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Types>
</file>

<file path=_rels/.rels>&#65279;<?xml version="1.0" encoding="utf-8"?><Relationships xmlns="http://schemas.openxmlformats.org/package/2006/relationships"><Relationship Type="http://schemas.openxmlformats.org/officeDocument/2006/relationships/officeDocument" Target="/word/document.xml" Id="prId0" /></Relationships>
</file>

<file path=word/document.xml><?xml version="1.0" encoding="utf-8"?>
<w:document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body>
    <w:tbl>
      <w:tblPr>
        <w:jc w:val="left"/>
        <w:tblLayout w:type="fixed"/>
        <w:tblCellMar>
          <w:left w:w="0" w:type="dxa"/>
          <w:right w:w="0" w:type="dxa"/>
        </w:tblCellMar>
      </w:tblPr>
      <w:tblGrid>
        <w:gridCol w:w="11240"/>
      </w:tblGrid>
      <w:tr>
        <w:trPr>
          <w:trHeight w:val="1314" w:hRule="exact"/>
        </w:trPr>
        <w:tc>
          <w:tcPr>
            <w:gridSpan w:val="1"/>
            <w:tcBorders>
              <w:top w:val="none" w:sz="0" w:color="#000000"/>
              <w:bottom w:val="none" w:sz="0" w:color="#000000"/>
              <w:left w:val="none" w:sz="0" w:color="#000000"/>
              <w:right w:val="none" w:sz="0" w:color="#000000"/>
            </w:tcBorders>
            <w:tcW w:w="11240" w:type="auto"/>
            <w:textDirection w:val="lrTb"/>
            <w:vAlign w:val="top"/>
            <w:shd w:val="clear" w:color="#335E82" w:fill="#335E82"/>
          </w:tcPr>
          <w:p>
            <w:pPr>
              <w:ind w:right="0" w:left="0" w:firstLine="0"/>
              <w:spacing w:before="684" w:after="324" w:line="216" w:lineRule="auto"/>
              <w:jc w:val="center"/>
              <w:rPr>
                <w:color w:val="#FFFFFF"/>
                <w:sz w:val="22"/>
                <w:lang w:val="en-US"/>
                <w:spacing w:val="-6"/>
                <w:w w:val="100"/>
                <w:strike w:val="false"/>
                <w:vertAlign w:val="baseline"/>
                <w:rFonts w:ascii="Arial" w:hAnsi="Arial"/>
              </w:rPr>
            </w:pPr>
            <w:r>
              <w:rPr>
                <w:color w:val="#FFFFFF"/>
                <w:sz w:val="22"/>
                <w:lang w:val="en-US"/>
                <w:spacing w:val="-6"/>
                <w:w w:val="100"/>
                <w:strike w:val="false"/>
                <w:vertAlign w:val="baseline"/>
                <w:rFonts w:ascii="Arial" w:hAnsi="Arial"/>
              </w:rPr>
              <w:t xml:space="preserve">CROATIA - FARM STRUCTURE SURVEY 2010 - METADATA REVIEW</w:t>
            </w:r>
          </w:p>
        </w:tc>
      </w:tr>
    </w:tbl>
    <w:p>
      <w:pPr>
        <w:ind w:right="0" w:left="1080" w:firstLine="0"/>
        <w:spacing w:before="648" w:after="0" w:line="201" w:lineRule="auto"/>
        <w:jc w:val="left"/>
        <w:rPr>
          <w:b w:val="true"/>
          <w:color w:val="#335E82"/>
          <w:sz w:val="16"/>
          <w:lang w:val="en-US"/>
          <w:spacing w:val="-10"/>
          <w:w w:val="100"/>
          <w:strike w:val="false"/>
          <w:vertAlign w:val="baseline"/>
          <w:rFonts w:ascii="Verdana" w:hAnsi="Verdana"/>
        </w:rPr>
      </w:pPr>
      <w:r>
        <w:pict>
          <v:shapetype id="_x0000_t1" coordsize="21600,21600" o:spt="202" path="m,l,21600r21600,l21600,xe">
            <v:stroke joinstyle="miter"/>
            <v:path gradientshapeok="t" o:connecttype="rect"/>
          </v:shapetype>
          <v:shape id="_x0000_s0" type="#_x0000_t1" filled="f" strokecolor="#000000" stroked="f" style="position:absolute;width:562pt;height:8.15pt;z-index:-1000;margin-left:22.05pt;margin-top:760.95pt;mso-wrap-distance-left:0pt;mso-wrap-distance-right:0pt;mso-position-horizontal-relative:page;mso-position-vertical-relative:page">
            <w10:wrap type="square" side="both"/>
            <v:fill opacity="1" o:opacity2="1" recolor="f" rotate="f" type="solid"/>
            <v:textbox inset="0pt, 0pt, 0pt, 0pt">
              <w:txbxContent>
                <w:p>
                  <w:pPr>
                    <w:ind w:right="0" w:left="648" w:firstLine="0"/>
                    <w:spacing w:before="0" w:after="0" w:line="213" w:lineRule="auto"/>
                    <w:jc w:val="left"/>
                    <w:framePr w:hAnchor="page" w:vAnchor="page" w:x="441" w:y="15219" w:w="11240" w:h="163" w:hSpace="0" w:vSpace="0" w:wrap="3"/>
                    <w:rPr>
                      <w:b w:val="true"/>
                      <w:color w:val="#000000"/>
                      <w:sz w:val="16"/>
                      <w:lang w:val="en-US"/>
                      <w:spacing w:val="0"/>
                      <w:w w:val="100"/>
                      <w:strike w:val="false"/>
                      <w:vertAlign w:val="baseline"/>
                      <w:rFonts w:ascii="Arial" w:hAnsi="Arial"/>
                    </w:rPr>
                  </w:pPr>
                  <w:r>
                    <w:rPr>
                      <w:b w:val="true"/>
                      <w:color w:val="#000000"/>
                      <w:sz w:val="16"/>
                      <w:lang w:val="en-US"/>
                      <w:spacing w:val="0"/>
                      <w:w w:val="100"/>
                      <w:strike w:val="false"/>
                      <w:vertAlign w:val="baseline"/>
                      <w:rFonts w:ascii="Arial" w:hAnsi="Arial"/>
                    </w:rPr>
                    <w:t xml:space="preserve">238</w:t>
                  </w:r>
                </w:p>
              </w:txbxContent>
            </v:textbox>
          </v:shape>
        </w:pict>
      </w:r>
      <w:r>
        <w:rPr>
          <w:b w:val="true"/>
          <w:color w:val="#335E82"/>
          <w:sz w:val="16"/>
          <w:lang w:val="en-US"/>
          <w:spacing w:val="-10"/>
          <w:w w:val="100"/>
          <w:strike w:val="false"/>
          <w:vertAlign w:val="baseline"/>
          <w:rFonts w:ascii="Verdana" w:hAnsi="Verdana"/>
        </w:rPr>
        <w:t xml:space="preserve">HISTORICAL OUTLINE</w:t>
      </w:r>
    </w:p>
    <w:p>
      <w:pPr>
        <w:ind w:right="720" w:left="648" w:firstLine="0"/>
        <w:spacing w:before="108" w:after="0" w:line="266" w:lineRule="auto"/>
        <w:jc w:val="both"/>
        <w:rPr>
          <w:b w:val="true"/>
          <w:color w:val="#000000"/>
          <w:sz w:val="16"/>
          <w:lang w:val="en-US"/>
          <w:spacing w:val="-2"/>
          <w:w w:val="100"/>
          <w:strike w:val="false"/>
          <w:vertAlign w:val="baseline"/>
          <w:rFonts w:ascii="Arial" w:hAnsi="Arial"/>
        </w:rPr>
      </w:pPr>
      <w:r>
        <w:rPr>
          <w:b w:val="true"/>
          <w:color w:val="#000000"/>
          <w:sz w:val="16"/>
          <w:lang w:val="en-US"/>
          <w:spacing w:val="-2"/>
          <w:w w:val="100"/>
          <w:strike w:val="false"/>
          <w:vertAlign w:val="baseline"/>
          <w:rFonts w:ascii="Arial" w:hAnsi="Arial"/>
        </w:rPr>
        <w:t xml:space="preserve">The first agricultural census (AC) since independence was conducted in Croatia in 2003. Previously, a comprehensive census of </w:t>
      </w:r>
      <w:r>
        <w:rPr>
          <w:b w:val="true"/>
          <w:color w:val="#000000"/>
          <w:sz w:val="16"/>
          <w:lang w:val="en-US"/>
          <w:spacing w:val="0"/>
          <w:w w:val="100"/>
          <w:strike w:val="false"/>
          <w:vertAlign w:val="baseline"/>
          <w:rFonts w:ascii="Arial" w:hAnsi="Arial"/>
        </w:rPr>
        <w:t xml:space="preserve">agriculture was undertaken in 1960, while in 1969, the AC was conducted using the sample method. In 1971, 1981, 1991 and 2001, </w:t>
      </w:r>
      <w:r>
        <w:rPr>
          <w:b w:val="true"/>
          <w:color w:val="#000000"/>
          <w:sz w:val="16"/>
          <w:lang w:val="en-US"/>
          <w:spacing w:val="-1"/>
          <w:w w:val="100"/>
          <w:strike w:val="false"/>
          <w:vertAlign w:val="baseline"/>
          <w:rFonts w:ascii="Arial" w:hAnsi="Arial"/>
        </w:rPr>
        <w:t xml:space="preserve">the enumeration of agricultural holdings was conducted in the framework of the Population Census. This metadata review refers to </w:t>
      </w:r>
      <w:r>
        <w:rPr>
          <w:b w:val="true"/>
          <w:color w:val="#000000"/>
          <w:sz w:val="16"/>
          <w:lang w:val="en-US"/>
          <w:spacing w:val="1"/>
          <w:w w:val="100"/>
          <w:strike w:val="false"/>
          <w:vertAlign w:val="baseline"/>
          <w:rFonts w:ascii="Arial" w:hAnsi="Arial"/>
        </w:rPr>
        <w:t xml:space="preserve">the most recent Farm Structure Survey (FSS), conducted in Croatia in 2010 on a sample basis. A SAPM was carried out together </w:t>
      </w:r>
      <w:r>
        <w:rPr>
          <w:b w:val="true"/>
          <w:color w:val="#000000"/>
          <w:sz w:val="16"/>
          <w:lang w:val="en-US"/>
          <w:spacing w:val="0"/>
          <w:w w:val="100"/>
          <w:strike w:val="false"/>
          <w:vertAlign w:val="baseline"/>
          <w:rFonts w:ascii="Arial" w:hAnsi="Arial"/>
        </w:rPr>
        <w:t xml:space="preserve">with the FSS 2010.</w:t>
      </w:r>
    </w:p>
    <w:p>
      <w:pPr>
        <w:ind w:right="7344" w:left="648" w:firstLine="0"/>
        <w:spacing w:before="144" w:after="0" w:line="360" w:lineRule="auto"/>
        <w:jc w:val="left"/>
        <w:rPr>
          <w:b w:val="true"/>
          <w:color w:val="#335E82"/>
          <w:sz w:val="16"/>
          <w:lang w:val="en-US"/>
          <w:spacing w:val="-7"/>
          <w:w w:val="100"/>
          <w:strike w:val="false"/>
          <w:vertAlign w:val="baseline"/>
          <w:rFonts w:ascii="Verdana" w:hAnsi="Verdana"/>
        </w:rPr>
      </w:pPr>
      <w:r>
        <w:rPr>
          <w:b w:val="true"/>
          <w:color w:val="#335E82"/>
          <w:sz w:val="16"/>
          <w:lang w:val="en-US"/>
          <w:spacing w:val="-7"/>
          <w:w w:val="100"/>
          <w:strike w:val="false"/>
          <w:vertAlign w:val="baseline"/>
          <w:rFonts w:ascii="Verdana" w:hAnsi="Verdana"/>
        </w:rPr>
        <w:t xml:space="preserve">2. LEGAL BASIS AND ORGANIZATION </w:t>
      </w:r>
      <w:r>
        <w:rPr>
          <w:b w:val="true"/>
          <w:i w:val="true"/>
          <w:color w:val="#000000"/>
          <w:sz w:val="16"/>
          <w:lang w:val="en-US"/>
          <w:spacing w:val="-6"/>
          <w:w w:val="95"/>
          <w:strike w:val="false"/>
          <w:vertAlign w:val="baseline"/>
          <w:rFonts w:ascii="Verdana" w:hAnsi="Verdana"/>
        </w:rPr>
        <w:t xml:space="preserve">Legal framework</w:t>
      </w:r>
    </w:p>
    <w:p>
      <w:pPr>
        <w:ind w:right="0" w:left="648" w:firstLine="0"/>
        <w:spacing w:before="72" w:after="0" w:line="268" w:lineRule="auto"/>
        <w:jc w:val="left"/>
        <w:rPr>
          <w:b w:val="true"/>
          <w:color w:val="#000000"/>
          <w:sz w:val="16"/>
          <w:lang w:val="en-US"/>
          <w:spacing w:val="0"/>
          <w:w w:val="100"/>
          <w:strike w:val="false"/>
          <w:vertAlign w:val="baseline"/>
          <w:rFonts w:ascii="Arial" w:hAnsi="Arial"/>
        </w:rPr>
      </w:pPr>
      <w:r>
        <w:rPr>
          <w:b w:val="true"/>
          <w:color w:val="#000000"/>
          <w:sz w:val="16"/>
          <w:lang w:val="en-US"/>
          <w:spacing w:val="0"/>
          <w:w w:val="100"/>
          <w:strike w:val="false"/>
          <w:vertAlign w:val="baseline"/>
          <w:rFonts w:ascii="Arial" w:hAnsi="Arial"/>
        </w:rPr>
        <w:t xml:space="preserve">The following legal basis for the FSS 2010 was applied:</w:t>
      </w:r>
    </w:p>
    <w:p>
      <w:pPr>
        <w:ind w:right="0" w:left="792" w:firstLine="0"/>
        <w:spacing w:before="0" w:after="0" w:line="240" w:lineRule="auto"/>
        <w:jc w:val="left"/>
        <w:tabs>
          <w:tab w:val="clear" w:pos="216"/>
          <w:tab w:val="decimal" w:pos="1008"/>
        </w:tabs>
        <w:numPr>
          <w:ilvl w:val="0"/>
          <w:numId w:val="2"/>
        </w:numPr>
        <w:rPr>
          <w:b w:val="true"/>
          <w:color w:val="#000000"/>
          <w:sz w:val="16"/>
          <w:lang w:val="en-US"/>
          <w:spacing w:val="3"/>
          <w:w w:val="100"/>
          <w:strike w:val="false"/>
          <w:vertAlign w:val="baseline"/>
          <w:rFonts w:ascii="Arial" w:hAnsi="Arial"/>
        </w:rPr>
      </w:pPr>
      <w:r>
        <w:rPr>
          <w:b w:val="true"/>
          <w:color w:val="#000000"/>
          <w:sz w:val="16"/>
          <w:lang w:val="en-US"/>
          <w:spacing w:val="3"/>
          <w:w w:val="100"/>
          <w:strike w:val="false"/>
          <w:vertAlign w:val="baseline"/>
          <w:rFonts w:ascii="Arial" w:hAnsi="Arial"/>
        </w:rPr>
        <w:t xml:space="preserve">the Official Statistics Act (Official Gazette, No. 103/03, 75/09 and 59/12);</w:t>
      </w:r>
    </w:p>
    <w:p>
      <w:pPr>
        <w:ind w:right="0" w:left="792" w:firstLine="0"/>
        <w:spacing w:before="36" w:after="0" w:line="240" w:lineRule="auto"/>
        <w:jc w:val="left"/>
        <w:tabs>
          <w:tab w:val="clear" w:pos="216"/>
          <w:tab w:val="decimal" w:pos="1008"/>
        </w:tabs>
        <w:numPr>
          <w:ilvl w:val="0"/>
          <w:numId w:val="2"/>
        </w:numPr>
        <w:rPr>
          <w:b w:val="true"/>
          <w:color w:val="#000000"/>
          <w:sz w:val="16"/>
          <w:lang w:val="en-US"/>
          <w:spacing w:val="3"/>
          <w:w w:val="100"/>
          <w:strike w:val="false"/>
          <w:vertAlign w:val="baseline"/>
          <w:rFonts w:ascii="Arial" w:hAnsi="Arial"/>
        </w:rPr>
      </w:pPr>
      <w:r>
        <w:rPr>
          <w:b w:val="true"/>
          <w:color w:val="#000000"/>
          <w:sz w:val="16"/>
          <w:lang w:val="en-US"/>
          <w:spacing w:val="3"/>
          <w:w w:val="100"/>
          <w:strike w:val="false"/>
          <w:vertAlign w:val="baseline"/>
          <w:rFonts w:ascii="Arial" w:hAnsi="Arial"/>
        </w:rPr>
        <w:t xml:space="preserve">the programme of statistical activities for 2008-2012;</w:t>
      </w:r>
    </w:p>
    <w:p>
      <w:pPr>
        <w:ind w:right="936" w:left="1008" w:firstLine="-216"/>
        <w:spacing w:before="0" w:after="0" w:line="240" w:lineRule="auto"/>
        <w:jc w:val="left"/>
        <w:tabs>
          <w:tab w:val="clear" w:pos="216"/>
          <w:tab w:val="decimal" w:pos="1008"/>
        </w:tabs>
        <w:numPr>
          <w:ilvl w:val="0"/>
          <w:numId w:val="2"/>
        </w:numPr>
        <w:rPr>
          <w:b w:val="true"/>
          <w:color w:val="#000000"/>
          <w:sz w:val="16"/>
          <w:lang w:val="en-US"/>
          <w:spacing w:val="0"/>
          <w:w w:val="100"/>
          <w:strike w:val="false"/>
          <w:vertAlign w:val="baseline"/>
          <w:rFonts w:ascii="Arial" w:hAnsi="Arial"/>
        </w:rPr>
      </w:pPr>
      <w:r>
        <w:rPr>
          <w:b w:val="true"/>
          <w:color w:val="#000000"/>
          <w:sz w:val="16"/>
          <w:lang w:val="en-US"/>
          <w:spacing w:val="0"/>
          <w:w w:val="100"/>
          <w:strike w:val="false"/>
          <w:vertAlign w:val="baseline"/>
          <w:rFonts w:ascii="Arial" w:hAnsi="Arial"/>
        </w:rPr>
        <w:t xml:space="preserve">the annual implementation plan of statistical activities (OJ HR No. 134/10), which deals with all statistical surveys and work </w:t>
      </w:r>
      <w:r>
        <w:rPr>
          <w:b w:val="true"/>
          <w:color w:val="#000000"/>
          <w:sz w:val="16"/>
          <w:lang w:val="en-US"/>
          <w:spacing w:val="2"/>
          <w:w w:val="100"/>
          <w:strike w:val="false"/>
          <w:vertAlign w:val="baseline"/>
          <w:rFonts w:ascii="Arial" w:hAnsi="Arial"/>
        </w:rPr>
        <w:t xml:space="preserve">to be done in 2010; and</w:t>
      </w:r>
    </w:p>
    <w:p>
      <w:pPr>
        <w:ind w:right="936" w:left="1008" w:firstLine="-216"/>
        <w:spacing w:before="0" w:after="0" w:line="264" w:lineRule="auto"/>
        <w:jc w:val="left"/>
        <w:tabs>
          <w:tab w:val="clear" w:pos="216"/>
          <w:tab w:val="decimal" w:pos="1008"/>
        </w:tabs>
        <w:numPr>
          <w:ilvl w:val="0"/>
          <w:numId w:val="2"/>
        </w:numPr>
        <w:rPr>
          <w:b w:val="true"/>
          <w:color w:val="#000000"/>
          <w:sz w:val="16"/>
          <w:lang w:val="en-US"/>
          <w:spacing w:val="-2"/>
          <w:w w:val="100"/>
          <w:strike w:val="false"/>
          <w:vertAlign w:val="baseline"/>
          <w:rFonts w:ascii="Arial" w:hAnsi="Arial"/>
        </w:rPr>
      </w:pPr>
      <w:r>
        <w:rPr>
          <w:b w:val="true"/>
          <w:color w:val="#000000"/>
          <w:sz w:val="16"/>
          <w:lang w:val="en-US"/>
          <w:spacing w:val="-2"/>
          <w:w w:val="100"/>
          <w:strike w:val="false"/>
          <w:vertAlign w:val="baseline"/>
          <w:rFonts w:ascii="Arial" w:hAnsi="Arial"/>
        </w:rPr>
        <w:t xml:space="preserve">Regulation (EC) No. 1166/2008 of the European Parliament and of the Council of 19 November 2008 on farm structure surveys </w:t>
      </w:r>
      <w:r>
        <w:rPr>
          <w:b w:val="true"/>
          <w:color w:val="#000000"/>
          <w:sz w:val="16"/>
          <w:lang w:val="en-US"/>
          <w:spacing w:val="-1"/>
          <w:w w:val="100"/>
          <w:strike w:val="false"/>
          <w:vertAlign w:val="baseline"/>
          <w:rFonts w:ascii="Arial" w:hAnsi="Arial"/>
        </w:rPr>
        <w:t xml:space="preserve">and the survey on agricultural production methods and repealing Council Regulation (EEC) No. 571/88.</w:t>
      </w:r>
    </w:p>
    <w:p>
      <w:pPr>
        <w:ind w:right="0" w:left="648" w:firstLine="0"/>
        <w:spacing w:before="72" w:after="0" w:line="201" w:lineRule="auto"/>
        <w:jc w:val="left"/>
        <w:rPr>
          <w:b w:val="true"/>
          <w:i w:val="true"/>
          <w:color w:val="#000000"/>
          <w:sz w:val="16"/>
          <w:lang w:val="en-US"/>
          <w:spacing w:val="-7"/>
          <w:w w:val="95"/>
          <w:strike w:val="false"/>
          <w:vertAlign w:val="baseline"/>
          <w:rFonts w:ascii="Verdana" w:hAnsi="Verdana"/>
        </w:rPr>
      </w:pPr>
      <w:r>
        <w:rPr>
          <w:b w:val="true"/>
          <w:i w:val="true"/>
          <w:color w:val="#000000"/>
          <w:sz w:val="16"/>
          <w:lang w:val="en-US"/>
          <w:spacing w:val="-7"/>
          <w:w w:val="95"/>
          <w:strike w:val="false"/>
          <w:vertAlign w:val="baseline"/>
          <w:rFonts w:ascii="Verdana" w:hAnsi="Verdana"/>
        </w:rPr>
        <w:t xml:space="preserve">Institutional framework and international collaboration</w:t>
      </w:r>
    </w:p>
    <w:p>
      <w:pPr>
        <w:ind w:right="720" w:left="648" w:firstLine="0"/>
        <w:spacing w:before="72" w:after="0" w:line="266" w:lineRule="auto"/>
        <w:jc w:val="both"/>
        <w:rPr>
          <w:b w:val="true"/>
          <w:color w:val="#000000"/>
          <w:sz w:val="16"/>
          <w:lang w:val="en-US"/>
          <w:spacing w:val="-2"/>
          <w:w w:val="100"/>
          <w:strike w:val="false"/>
          <w:vertAlign w:val="baseline"/>
          <w:rFonts w:ascii="Arial" w:hAnsi="Arial"/>
        </w:rPr>
      </w:pPr>
      <w:r>
        <w:rPr>
          <w:b w:val="true"/>
          <w:color w:val="#000000"/>
          <w:sz w:val="16"/>
          <w:lang w:val="en-US"/>
          <w:spacing w:val="-2"/>
          <w:w w:val="100"/>
          <w:strike w:val="false"/>
          <w:vertAlign w:val="baseline"/>
          <w:rFonts w:ascii="Arial" w:hAnsi="Arial"/>
        </w:rPr>
        <w:t xml:space="preserve">The Croatian Bureau of Statistics (CBS) was the responsible body for conducting the FSS and the 2010 SAPM. No special Census Committee was formed for the FSS and SAPM 2010, but the Agricultural Statistics Committee (ASC) fulfilled its role. The ASC is an </w:t>
      </w:r>
      <w:r>
        <w:rPr>
          <w:b w:val="true"/>
          <w:color w:val="#000000"/>
          <w:sz w:val="16"/>
          <w:lang w:val="en-US"/>
          <w:spacing w:val="-3"/>
          <w:w w:val="100"/>
          <w:strike w:val="false"/>
          <w:vertAlign w:val="baseline"/>
          <w:rFonts w:ascii="Arial" w:hAnsi="Arial"/>
        </w:rPr>
        <w:t xml:space="preserve">advisory body of the CBS in which various ministries, research institutes and other governmental and non-governmental bodies having </w:t>
      </w:r>
      <w:r>
        <w:rPr>
          <w:b w:val="true"/>
          <w:color w:val="#000000"/>
          <w:sz w:val="16"/>
          <w:lang w:val="en-US"/>
          <w:spacing w:val="-2"/>
          <w:w w:val="100"/>
          <w:strike w:val="false"/>
          <w:vertAlign w:val="baseline"/>
          <w:rFonts w:ascii="Arial" w:hAnsi="Arial"/>
        </w:rPr>
        <w:t xml:space="preserve">an interest in agricultural statistics are represented.</w:t>
      </w:r>
    </w:p>
    <w:p>
      <w:pPr>
        <w:ind w:right="0" w:left="648" w:firstLine="0"/>
        <w:spacing w:before="108" w:after="0" w:line="201" w:lineRule="auto"/>
        <w:jc w:val="left"/>
        <w:rPr>
          <w:b w:val="true"/>
          <w:i w:val="true"/>
          <w:color w:val="#000000"/>
          <w:sz w:val="16"/>
          <w:lang w:val="en-US"/>
          <w:spacing w:val="-2"/>
          <w:w w:val="95"/>
          <w:strike w:val="false"/>
          <w:vertAlign w:val="baseline"/>
          <w:rFonts w:ascii="Verdana" w:hAnsi="Verdana"/>
        </w:rPr>
      </w:pPr>
      <w:r>
        <w:rPr>
          <w:b w:val="true"/>
          <w:i w:val="true"/>
          <w:color w:val="#000000"/>
          <w:sz w:val="16"/>
          <w:lang w:val="en-US"/>
          <w:spacing w:val="-2"/>
          <w:w w:val="95"/>
          <w:strike w:val="false"/>
          <w:vertAlign w:val="baseline"/>
          <w:rFonts w:ascii="Verdana" w:hAnsi="Verdana"/>
        </w:rPr>
        <w:t xml:space="preserve">Census staff</w:t>
      </w:r>
    </w:p>
    <w:p>
      <w:pPr>
        <w:ind w:right="720" w:left="648" w:firstLine="0"/>
        <w:spacing w:before="72" w:after="0" w:line="264" w:lineRule="auto"/>
        <w:jc w:val="left"/>
        <w:rPr>
          <w:b w:val="true"/>
          <w:color w:val="#000000"/>
          <w:sz w:val="16"/>
          <w:lang w:val="en-US"/>
          <w:spacing w:val="-3"/>
          <w:w w:val="100"/>
          <w:strike w:val="false"/>
          <w:vertAlign w:val="baseline"/>
          <w:rFonts w:ascii="Arial" w:hAnsi="Arial"/>
        </w:rPr>
      </w:pPr>
      <w:r>
        <w:rPr>
          <w:b w:val="true"/>
          <w:color w:val="#000000"/>
          <w:sz w:val="16"/>
          <w:lang w:val="en-US"/>
          <w:spacing w:val="-3"/>
          <w:w w:val="100"/>
          <w:strike w:val="false"/>
          <w:vertAlign w:val="baseline"/>
          <w:rFonts w:ascii="Arial" w:hAnsi="Arial"/>
        </w:rPr>
        <w:t xml:space="preserve">In the FSS and the 2010 SAPM, 435 enumerators there were engaged, supervised by supervisors in local offices at the county level. </w:t>
      </w:r>
      <w:r>
        <w:rPr>
          <w:b w:val="true"/>
          <w:color w:val="#000000"/>
          <w:sz w:val="16"/>
          <w:lang w:val="en-US"/>
          <w:spacing w:val="-1"/>
          <w:w w:val="100"/>
          <w:strike w:val="false"/>
          <w:vertAlign w:val="baseline"/>
          <w:rFonts w:ascii="Arial" w:hAnsi="Arial"/>
        </w:rPr>
        <w:t xml:space="preserve">Interviewers and supervisors were selected by the CBS.</w:t>
      </w:r>
    </w:p>
    <w:p>
      <w:pPr>
        <w:ind w:right="0" w:left="648" w:firstLine="0"/>
        <w:spacing w:before="144" w:after="0" w:line="196" w:lineRule="auto"/>
        <w:jc w:val="left"/>
        <w:rPr>
          <w:b w:val="true"/>
          <w:color w:val="#335E82"/>
          <w:sz w:val="18"/>
          <w:lang w:val="en-US"/>
          <w:spacing w:val="0"/>
          <w:w w:val="105"/>
          <w:strike w:val="false"/>
          <w:vertAlign w:val="baseline"/>
          <w:rFonts w:ascii="Verdana" w:hAnsi="Verdana"/>
        </w:rPr>
      </w:pPr>
      <w:r>
        <w:rPr>
          <w:b w:val="true"/>
          <w:color w:val="#335E82"/>
          <w:sz w:val="18"/>
          <w:lang w:val="en-US"/>
          <w:spacing w:val="0"/>
          <w:w w:val="105"/>
          <w:strike w:val="false"/>
          <w:vertAlign w:val="baseline"/>
          <w:rFonts w:ascii="Verdana" w:hAnsi="Verdana"/>
        </w:rPr>
        <w:t xml:space="preserve">3. </w:t>
      </w:r>
      <w:r>
        <w:rPr>
          <w:b w:val="true"/>
          <w:color w:val="#335E82"/>
          <w:sz w:val="16"/>
          <w:lang w:val="en-US"/>
          <w:spacing w:val="0"/>
          <w:w w:val="100"/>
          <w:strike w:val="false"/>
          <w:vertAlign w:val="baseline"/>
          <w:rFonts w:ascii="Verdana" w:hAnsi="Verdana"/>
        </w:rPr>
        <w:t xml:space="preserve">REFERENCE DATE AND PERIOD</w:t>
      </w:r>
    </w:p>
    <w:p>
      <w:pPr>
        <w:ind w:right="0" w:left="648" w:firstLine="0"/>
        <w:spacing w:before="72" w:after="0" w:line="240" w:lineRule="auto"/>
        <w:jc w:val="left"/>
        <w:rPr>
          <w:b w:val="true"/>
          <w:i w:val="true"/>
          <w:color w:val="#000000"/>
          <w:sz w:val="16"/>
          <w:lang w:val="en-US"/>
          <w:spacing w:val="-1"/>
          <w:w w:val="95"/>
          <w:strike w:val="false"/>
          <w:vertAlign w:val="baseline"/>
          <w:rFonts w:ascii="Verdana" w:hAnsi="Verdana"/>
        </w:rPr>
      </w:pPr>
      <w:r>
        <w:rPr>
          <w:b w:val="true"/>
          <w:i w:val="true"/>
          <w:color w:val="#000000"/>
          <w:sz w:val="16"/>
          <w:lang w:val="en-US"/>
          <w:spacing w:val="-1"/>
          <w:w w:val="95"/>
          <w:strike w:val="false"/>
          <w:vertAlign w:val="baseline"/>
          <w:rFonts w:ascii="Verdana" w:hAnsi="Verdana"/>
        </w:rPr>
        <w:t xml:space="preserve">Reference day: </w:t>
      </w:r>
      <w:r>
        <w:rPr>
          <w:b w:val="true"/>
          <w:color w:val="#000000"/>
          <w:sz w:val="16"/>
          <w:lang w:val="en-US"/>
          <w:spacing w:val="-1"/>
          <w:w w:val="100"/>
          <w:strike w:val="false"/>
          <w:vertAlign w:val="baseline"/>
          <w:rFonts w:ascii="Arial" w:hAnsi="Arial"/>
        </w:rPr>
        <w:t xml:space="preserve">1 June 2010, for inventory items, such as livestock numbers.</w:t>
      </w:r>
    </w:p>
    <w:p>
      <w:pPr>
        <w:ind w:right="1512" w:left="1080" w:firstLine="-432"/>
        <w:spacing w:before="36" w:after="0" w:line="480" w:lineRule="auto"/>
        <w:jc w:val="left"/>
        <w:rPr>
          <w:b w:val="true"/>
          <w:i w:val="true"/>
          <w:color w:val="#000000"/>
          <w:sz w:val="16"/>
          <w:lang w:val="en-US"/>
          <w:spacing w:val="-5"/>
          <w:w w:val="95"/>
          <w:strike w:val="false"/>
          <w:vertAlign w:val="baseline"/>
          <w:rFonts w:ascii="Verdana" w:hAnsi="Verdana"/>
        </w:rPr>
      </w:pPr>
      <w:r>
        <w:rPr>
          <w:b w:val="true"/>
          <w:i w:val="true"/>
          <w:color w:val="#000000"/>
          <w:sz w:val="16"/>
          <w:lang w:val="en-US"/>
          <w:spacing w:val="-5"/>
          <w:w w:val="95"/>
          <w:strike w:val="false"/>
          <w:vertAlign w:val="baseline"/>
          <w:rFonts w:ascii="Verdana" w:hAnsi="Verdana"/>
        </w:rPr>
        <w:t xml:space="preserve">Reference period: </w:t>
      </w:r>
      <w:r>
        <w:rPr>
          <w:b w:val="true"/>
          <w:color w:val="#000000"/>
          <w:sz w:val="16"/>
          <w:lang w:val="en-US"/>
          <w:spacing w:val="-5"/>
          <w:w w:val="100"/>
          <w:strike w:val="false"/>
          <w:vertAlign w:val="baseline"/>
          <w:rFonts w:ascii="Arial" w:hAnsi="Arial"/>
        </w:rPr>
        <w:t xml:space="preserve">from 1 June 2009 to 31 May 2010, for data on land characteristics, labour force characteristics, etc. </w:t>
      </w:r>
      <w:r>
        <w:rPr>
          <w:b w:val="true"/>
          <w:color w:val="#335E82"/>
          <w:sz w:val="16"/>
          <w:lang w:val="en-US"/>
          <w:spacing w:val="-8"/>
          <w:w w:val="100"/>
          <w:strike w:val="false"/>
          <w:vertAlign w:val="baseline"/>
          <w:rFonts w:ascii="Verdana" w:hAnsi="Verdana"/>
        </w:rPr>
        <w:t xml:space="preserve">ENUMERATION PERIOD</w:t>
      </w:r>
    </w:p>
    <w:p>
      <w:pPr>
        <w:ind w:right="0" w:left="648" w:firstLine="0"/>
        <w:spacing w:before="108" w:after="0" w:line="240" w:lineRule="auto"/>
        <w:jc w:val="left"/>
        <w:rPr>
          <w:b w:val="true"/>
          <w:color w:val="#000000"/>
          <w:sz w:val="16"/>
          <w:lang w:val="en-US"/>
          <w:spacing w:val="0"/>
          <w:w w:val="100"/>
          <w:strike w:val="false"/>
          <w:vertAlign w:val="baseline"/>
          <w:rFonts w:ascii="Arial" w:hAnsi="Arial"/>
        </w:rPr>
      </w:pPr>
      <w:r>
        <w:rPr>
          <w:b w:val="true"/>
          <w:color w:val="#000000"/>
          <w:sz w:val="16"/>
          <w:lang w:val="en-US"/>
          <w:spacing w:val="0"/>
          <w:w w:val="100"/>
          <w:strike w:val="false"/>
          <w:vertAlign w:val="baseline"/>
          <w:rFonts w:ascii="Arial" w:hAnsi="Arial"/>
        </w:rPr>
        <w:t xml:space="preserve">Field data collection took place from 1 June to 20 June 2010.</w:t>
      </w:r>
    </w:p>
    <w:p>
      <w:pPr>
        <w:ind w:right="0" w:left="1008" w:firstLine="0"/>
        <w:spacing w:before="144" w:after="0" w:line="201" w:lineRule="auto"/>
        <w:jc w:val="left"/>
        <w:rPr>
          <w:b w:val="true"/>
          <w:color w:val="#335E82"/>
          <w:sz w:val="16"/>
          <w:lang w:val="en-US"/>
          <w:spacing w:val="-8"/>
          <w:w w:val="100"/>
          <w:strike w:val="false"/>
          <w:vertAlign w:val="baseline"/>
          <w:rFonts w:ascii="Verdana" w:hAnsi="Verdana"/>
        </w:rPr>
      </w:pPr>
      <w:r>
        <w:rPr>
          <w:b w:val="true"/>
          <w:color w:val="#335E82"/>
          <w:sz w:val="16"/>
          <w:lang w:val="en-US"/>
          <w:spacing w:val="-8"/>
          <w:w w:val="100"/>
          <w:strike w:val="false"/>
          <w:vertAlign w:val="baseline"/>
          <w:rFonts w:ascii="Verdana" w:hAnsi="Verdana"/>
        </w:rPr>
        <w:t xml:space="preserve">SCOPE OF THE CENSUS AND DEFINITION OF THE STATISTICAL UNIT</w:t>
      </w:r>
    </w:p>
    <w:p>
      <w:pPr>
        <w:ind w:right="0" w:left="648" w:firstLine="0"/>
        <w:spacing w:before="72" w:after="0" w:line="240" w:lineRule="auto"/>
        <w:jc w:val="left"/>
        <w:rPr>
          <w:b w:val="true"/>
          <w:color w:val="#000000"/>
          <w:sz w:val="16"/>
          <w:lang w:val="en-US"/>
          <w:spacing w:val="-2"/>
          <w:w w:val="100"/>
          <w:strike w:val="false"/>
          <w:vertAlign w:val="baseline"/>
          <w:rFonts w:ascii="Arial" w:hAnsi="Arial"/>
        </w:rPr>
      </w:pPr>
      <w:r>
        <w:rPr>
          <w:b w:val="true"/>
          <w:color w:val="#000000"/>
          <w:sz w:val="16"/>
          <w:lang w:val="en-US"/>
          <w:spacing w:val="-2"/>
          <w:w w:val="100"/>
          <w:strike w:val="false"/>
          <w:vertAlign w:val="baseline"/>
          <w:rFonts w:ascii="Arial" w:hAnsi="Arial"/>
        </w:rPr>
        <w:t xml:space="preserve">The </w:t>
      </w:r>
      <w:r>
        <w:rPr>
          <w:b w:val="true"/>
          <w:i w:val="true"/>
          <w:color w:val="#000000"/>
          <w:sz w:val="16"/>
          <w:lang w:val="en-US"/>
          <w:spacing w:val="-2"/>
          <w:w w:val="95"/>
          <w:strike w:val="false"/>
          <w:vertAlign w:val="baseline"/>
          <w:rFonts w:ascii="Verdana" w:hAnsi="Verdana"/>
        </w:rPr>
        <w:t xml:space="preserve">census scope </w:t>
      </w:r>
      <w:r>
        <w:rPr>
          <w:b w:val="true"/>
          <w:color w:val="#000000"/>
          <w:sz w:val="16"/>
          <w:lang w:val="en-US"/>
          <w:spacing w:val="-2"/>
          <w:w w:val="100"/>
          <w:strike w:val="false"/>
          <w:vertAlign w:val="baseline"/>
          <w:rFonts w:ascii="Arial" w:hAnsi="Arial"/>
        </w:rPr>
        <w:t xml:space="preserve">covered agricultural (crop and animal production) activities.</w:t>
      </w:r>
    </w:p>
    <w:p>
      <w:pPr>
        <w:ind w:right="0" w:left="0" w:firstLine="0"/>
        <w:spacing w:before="72" w:after="0" w:line="266" w:lineRule="auto"/>
        <w:jc w:val="center"/>
        <w:rPr>
          <w:b w:val="true"/>
          <w:color w:val="#000000"/>
          <w:sz w:val="16"/>
          <w:lang w:val="en-US"/>
          <w:spacing w:val="1"/>
          <w:w w:val="100"/>
          <w:strike w:val="false"/>
          <w:vertAlign w:val="baseline"/>
          <w:rFonts w:ascii="Arial" w:hAnsi="Arial"/>
        </w:rPr>
      </w:pPr>
      <w:r>
        <w:rPr>
          <w:b w:val="true"/>
          <w:color w:val="#000000"/>
          <w:sz w:val="16"/>
          <w:lang w:val="en-US"/>
          <w:spacing w:val="1"/>
          <w:w w:val="100"/>
          <w:strike w:val="false"/>
          <w:vertAlign w:val="baseline"/>
          <w:rFonts w:ascii="Arial" w:hAnsi="Arial"/>
        </w:rPr>
        <w:t xml:space="preserve">The </w:t>
      </w:r>
      <w:r>
        <w:rPr>
          <w:b w:val="true"/>
          <w:i w:val="true"/>
          <w:color w:val="#000000"/>
          <w:sz w:val="16"/>
          <w:lang w:val="en-US"/>
          <w:spacing w:val="1"/>
          <w:w w:val="95"/>
          <w:strike w:val="false"/>
          <w:vertAlign w:val="baseline"/>
          <w:rFonts w:ascii="Verdana" w:hAnsi="Verdana"/>
        </w:rPr>
        <w:t xml:space="preserve">statistical unit </w:t>
      </w:r>
      <w:r>
        <w:rPr>
          <w:b w:val="true"/>
          <w:color w:val="#000000"/>
          <w:sz w:val="16"/>
          <w:lang w:val="en-US"/>
          <w:spacing w:val="1"/>
          <w:w w:val="100"/>
          <w:strike w:val="false"/>
          <w:vertAlign w:val="baseline"/>
          <w:rFonts w:ascii="Arial" w:hAnsi="Arial"/>
        </w:rPr>
        <w:t xml:space="preserve">for the FSS 2010 was the agricultural holding (farm), defined as a production management unit engaged in
</w:t>
        <w:br/>
      </w:r>
      <w:r>
        <w:rPr>
          <w:b w:val="true"/>
          <w:color w:val="#000000"/>
          <w:sz w:val="16"/>
          <w:lang w:val="en-US"/>
          <w:spacing w:val="-1"/>
          <w:w w:val="100"/>
          <w:strike w:val="false"/>
          <w:vertAlign w:val="baseline"/>
          <w:rFonts w:ascii="Arial" w:hAnsi="Arial"/>
        </w:rPr>
        <w:t xml:space="preserve">agriculture, either as its primary or secondary activity, which jointly uses labour force and production means (machinery, buildings,
</w:t>
        <w:br/>
      </w:r>
      <w:r>
        <w:rPr>
          <w:b w:val="true"/>
          <w:color w:val="#000000"/>
          <w:sz w:val="16"/>
          <w:lang w:val="en-US"/>
          <w:spacing w:val="1"/>
          <w:w w:val="100"/>
          <w:strike w:val="false"/>
          <w:vertAlign w:val="baseline"/>
          <w:rFonts w:ascii="Arial" w:hAnsi="Arial"/>
        </w:rPr>
        <w:t xml:space="preserve">or land, etc.). The FSS covered all holdings engaged in agricultural production: family farms, business entities and parts thereof.</w:t>
      </w:r>
    </w:p>
    <w:p>
      <w:pPr>
        <w:ind w:right="0" w:left="1008" w:firstLine="0"/>
        <w:spacing w:before="144" w:after="0" w:line="204" w:lineRule="auto"/>
        <w:jc w:val="left"/>
        <w:rPr>
          <w:b w:val="true"/>
          <w:color w:val="#335E82"/>
          <w:sz w:val="16"/>
          <w:lang w:val="en-US"/>
          <w:spacing w:val="-4"/>
          <w:w w:val="100"/>
          <w:strike w:val="false"/>
          <w:vertAlign w:val="baseline"/>
          <w:rFonts w:ascii="Verdana" w:hAnsi="Verdana"/>
        </w:rPr>
      </w:pPr>
      <w:r>
        <w:rPr>
          <w:b w:val="true"/>
          <w:color w:val="#335E82"/>
          <w:sz w:val="16"/>
          <w:lang w:val="en-US"/>
          <w:spacing w:val="-4"/>
          <w:w w:val="100"/>
          <w:strike w:val="false"/>
          <w:vertAlign w:val="baseline"/>
          <w:rFonts w:ascii="Verdana" w:hAnsi="Verdana"/>
        </w:rPr>
        <w:t xml:space="preserve">GEOGRAPHIC COVERAGE</w:t>
      </w:r>
    </w:p>
    <w:p>
      <w:pPr>
        <w:ind w:right="4896" w:left="1008" w:firstLine="-360"/>
        <w:spacing w:before="72" w:after="0" w:line="528" w:lineRule="auto"/>
        <w:jc w:val="left"/>
        <w:rPr>
          <w:b w:val="true"/>
          <w:color w:val="#000000"/>
          <w:sz w:val="16"/>
          <w:lang w:val="en-US"/>
          <w:spacing w:val="-2"/>
          <w:w w:val="100"/>
          <w:strike w:val="false"/>
          <w:vertAlign w:val="baseline"/>
          <w:rFonts w:ascii="Arial" w:hAnsi="Arial"/>
        </w:rPr>
      </w:pPr>
      <w:r>
        <w:rPr>
          <w:b w:val="true"/>
          <w:color w:val="#000000"/>
          <w:sz w:val="16"/>
          <w:lang w:val="en-US"/>
          <w:spacing w:val="-2"/>
          <w:w w:val="100"/>
          <w:strike w:val="false"/>
          <w:vertAlign w:val="baseline"/>
          <w:rFonts w:ascii="Arial" w:hAnsi="Arial"/>
        </w:rPr>
        <w:t xml:space="preserve">The FSS covered all agricultural holdings within the territory of the country. </w:t>
      </w:r>
      <w:r>
        <w:rPr>
          <w:b w:val="true"/>
          <w:color w:val="#335E82"/>
          <w:sz w:val="16"/>
          <w:lang w:val="en-US"/>
          <w:spacing w:val="-4"/>
          <w:w w:val="100"/>
          <w:strike w:val="false"/>
          <w:vertAlign w:val="baseline"/>
          <w:rFonts w:ascii="Verdana" w:hAnsi="Verdana"/>
        </w:rPr>
        <w:t xml:space="preserve">CUT-OFF THRESHOLD AND OTHER EXCLUSIONS</w:t>
      </w:r>
    </w:p>
    <w:p>
      <w:pPr>
        <w:ind w:right="0" w:left="648" w:firstLine="0"/>
        <w:spacing w:before="72" w:after="0" w:line="264" w:lineRule="auto"/>
        <w:jc w:val="left"/>
        <w:rPr>
          <w:b w:val="true"/>
          <w:color w:val="#000000"/>
          <w:sz w:val="16"/>
          <w:lang w:val="en-US"/>
          <w:spacing w:val="0"/>
          <w:w w:val="100"/>
          <w:strike w:val="false"/>
          <w:vertAlign w:val="baseline"/>
          <w:rFonts w:ascii="Arial" w:hAnsi="Arial"/>
        </w:rPr>
      </w:pPr>
      <w:r>
        <w:rPr>
          <w:b w:val="true"/>
          <w:color w:val="#000000"/>
          <w:sz w:val="16"/>
          <w:lang w:val="en-US"/>
          <w:spacing w:val="0"/>
          <w:w w:val="100"/>
          <w:strike w:val="false"/>
          <w:vertAlign w:val="baseline"/>
          <w:rFonts w:ascii="Arial" w:hAnsi="Arial"/>
        </w:rPr>
        <w:t xml:space="preserve">The following thresholds were applied for the agricultural holdings in the FSS 2010:</w:t>
      </w:r>
    </w:p>
    <w:p>
      <w:pPr>
        <w:ind w:right="0" w:left="792" w:firstLine="0"/>
        <w:spacing w:before="0" w:after="0" w:line="240" w:lineRule="auto"/>
        <w:jc w:val="left"/>
        <w:tabs>
          <w:tab w:val="clear" w:pos="216"/>
          <w:tab w:val="decimal" w:pos="1008"/>
        </w:tabs>
        <w:numPr>
          <w:ilvl w:val="0"/>
          <w:numId w:val="2"/>
        </w:numPr>
        <w:rPr>
          <w:b w:val="true"/>
          <w:color w:val="#000000"/>
          <w:sz w:val="16"/>
          <w:lang w:val="en-US"/>
          <w:spacing w:val="6"/>
          <w:w w:val="100"/>
          <w:strike w:val="false"/>
          <w:vertAlign w:val="baseline"/>
          <w:rFonts w:ascii="Arial" w:hAnsi="Arial"/>
        </w:rPr>
      </w:pPr>
      <w:r>
        <w:rPr>
          <w:b w:val="true"/>
          <w:color w:val="#000000"/>
          <w:sz w:val="16"/>
          <w:lang w:val="en-US"/>
          <w:spacing w:val="6"/>
          <w:w w:val="100"/>
          <w:strike w:val="false"/>
          <w:vertAlign w:val="baseline"/>
          <w:rFonts w:ascii="Arial" w:hAnsi="Arial"/>
        </w:rPr>
        <w:t xml:space="preserve">at least 0.4 ha of UAA;</w:t>
      </w:r>
    </w:p>
    <w:p>
      <w:pPr>
        <w:ind w:right="936" w:left="1008" w:firstLine="-216"/>
        <w:spacing w:before="36" w:after="0" w:line="264" w:lineRule="auto"/>
        <w:jc w:val="left"/>
        <w:tabs>
          <w:tab w:val="clear" w:pos="216"/>
          <w:tab w:val="decimal" w:pos="1008"/>
        </w:tabs>
        <w:numPr>
          <w:ilvl w:val="0"/>
          <w:numId w:val="2"/>
        </w:numPr>
        <w:rPr>
          <w:b w:val="true"/>
          <w:color w:val="#000000"/>
          <w:sz w:val="16"/>
          <w:lang w:val="en-US"/>
          <w:spacing w:val="-1"/>
          <w:w w:val="100"/>
          <w:strike w:val="false"/>
          <w:vertAlign w:val="baseline"/>
          <w:rFonts w:ascii="Arial" w:hAnsi="Arial"/>
        </w:rPr>
      </w:pPr>
      <w:r>
        <w:rPr>
          <w:b w:val="true"/>
          <w:color w:val="#000000"/>
          <w:sz w:val="16"/>
          <w:lang w:val="en-US"/>
          <w:spacing w:val="-1"/>
          <w:w w:val="100"/>
          <w:strike w:val="false"/>
          <w:vertAlign w:val="baseline"/>
          <w:rFonts w:ascii="Arial" w:hAnsi="Arial"/>
        </w:rPr>
        <w:t xml:space="preserve">less than 0.4 ha of UAA, but (i) at least 0.1 ha of vineyards, olive groves and/or orchards; (ii) any area of nurseries; or (iii) </w:t>
      </w:r>
      <w:r>
        <w:rPr>
          <w:b w:val="true"/>
          <w:color w:val="#000000"/>
          <w:sz w:val="16"/>
          <w:lang w:val="en-US"/>
          <w:spacing w:val="2"/>
          <w:w w:val="100"/>
          <w:strike w:val="false"/>
          <w:vertAlign w:val="baseline"/>
          <w:rFonts w:ascii="Arial" w:hAnsi="Arial"/>
        </w:rPr>
        <w:t xml:space="preserve">produce vegetables, medical herbs, strawberries, mushrooms, flowers or ornamental plants for the market; or</w:t>
      </w:r>
    </w:p>
    <w:p>
      <w:pPr>
        <w:ind w:right="0" w:left="1008" w:firstLine="-216"/>
        <w:spacing w:before="0" w:after="0" w:line="240" w:lineRule="auto"/>
        <w:jc w:val="left"/>
        <w:tabs>
          <w:tab w:val="clear" w:pos="216"/>
          <w:tab w:val="decimal" w:pos="1008"/>
        </w:tabs>
        <w:numPr>
          <w:ilvl w:val="0"/>
          <w:numId w:val="2"/>
        </w:numPr>
        <w:rPr>
          <w:b w:val="true"/>
          <w:color w:val="#000000"/>
          <w:sz w:val="16"/>
          <w:lang w:val="en-US"/>
          <w:spacing w:val="2"/>
          <w:w w:val="100"/>
          <w:strike w:val="false"/>
          <w:vertAlign w:val="baseline"/>
          <w:rFonts w:ascii="Arial" w:hAnsi="Arial"/>
        </w:rPr>
      </w:pPr>
      <w:r>
        <w:rPr>
          <w:b w:val="true"/>
          <w:color w:val="#000000"/>
          <w:sz w:val="16"/>
          <w:lang w:val="en-US"/>
          <w:spacing w:val="2"/>
          <w:w w:val="100"/>
          <w:strike w:val="false"/>
          <w:vertAlign w:val="baseline"/>
          <w:rFonts w:ascii="Arial" w:hAnsi="Arial"/>
        </w:rPr>
        <w:t xml:space="preserve">at least 0.5 livestock units (LSUs) or any number of beehives.</w:t>
      </w:r>
    </w:p>
    <w:p>
      <w:pPr>
        <w:ind w:right="0" w:left="648" w:firstLine="0"/>
        <w:spacing w:before="252" w:after="0" w:line="216" w:lineRule="auto"/>
        <w:jc w:val="left"/>
        <w:rPr>
          <w:b w:val="true"/>
          <w:color w:val="#335E82"/>
          <w:sz w:val="16"/>
          <w:lang w:val="en-US"/>
          <w:spacing w:val="8"/>
          <w:w w:val="100"/>
          <w:strike w:val="false"/>
          <w:vertAlign w:val="baseline"/>
          <w:rFonts w:ascii="Verdana" w:hAnsi="Verdana"/>
        </w:rPr>
      </w:pPr>
      <w:r>
        <w:rPr>
          <w:b w:val="true"/>
          <w:color w:val="#335E82"/>
          <w:sz w:val="16"/>
          <w:lang w:val="en-US"/>
          <w:spacing w:val="8"/>
          <w:w w:val="100"/>
          <w:strike w:val="false"/>
          <w:vertAlign w:val="baseline"/>
          <w:rFonts w:ascii="Verdana" w:hAnsi="Verdana"/>
        </w:rPr>
        <w:t xml:space="preserve">8. METHODOLOGY</w:t>
      </w:r>
    </w:p>
    <w:p>
      <w:pPr>
        <w:ind w:right="0" w:left="648" w:firstLine="0"/>
        <w:spacing w:before="108" w:after="0" w:line="240" w:lineRule="auto"/>
        <w:jc w:val="left"/>
        <w:rPr>
          <w:b w:val="true"/>
          <w:i w:val="true"/>
          <w:color w:val="#000000"/>
          <w:sz w:val="16"/>
          <w:lang w:val="en-US"/>
          <w:spacing w:val="-4"/>
          <w:w w:val="95"/>
          <w:strike w:val="false"/>
          <w:vertAlign w:val="baseline"/>
          <w:rFonts w:ascii="Verdana" w:hAnsi="Verdana"/>
        </w:rPr>
      </w:pPr>
      <w:r>
        <w:rPr>
          <w:b w:val="true"/>
          <w:i w:val="true"/>
          <w:color w:val="#000000"/>
          <w:sz w:val="16"/>
          <w:lang w:val="en-US"/>
          <w:spacing w:val="-4"/>
          <w:w w:val="95"/>
          <w:strike w:val="false"/>
          <w:vertAlign w:val="baseline"/>
          <w:rFonts w:ascii="Verdana" w:hAnsi="Verdana"/>
        </w:rPr>
        <w:t xml:space="preserve">Methodological modality for conducting the census</w:t>
      </w:r>
    </w:p>
    <w:p>
      <w:pPr>
        <w:ind w:right="5976" w:left="648" w:firstLine="0"/>
        <w:spacing w:before="72" w:after="0" w:line="360" w:lineRule="auto"/>
        <w:jc w:val="left"/>
        <w:rPr>
          <w:b w:val="true"/>
          <w:color w:val="#000000"/>
          <w:sz w:val="16"/>
          <w:lang w:val="en-US"/>
          <w:spacing w:val="-3"/>
          <w:w w:val="100"/>
          <w:strike w:val="false"/>
          <w:vertAlign w:val="baseline"/>
          <w:rFonts w:ascii="Arial" w:hAnsi="Arial"/>
        </w:rPr>
      </w:pPr>
      <w:r>
        <w:rPr>
          <w:b w:val="true"/>
          <w:color w:val="#000000"/>
          <w:sz w:val="16"/>
          <w:lang w:val="en-US"/>
          <w:spacing w:val="-3"/>
          <w:w w:val="100"/>
          <w:strike w:val="false"/>
          <w:vertAlign w:val="baseline"/>
          <w:rFonts w:ascii="Arial" w:hAnsi="Arial"/>
        </w:rPr>
        <w:t xml:space="preserve">The classical approach was used for census data collection. </w:t>
      </w:r>
      <w:r>
        <w:rPr>
          <w:b w:val="true"/>
          <w:i w:val="true"/>
          <w:color w:val="#000000"/>
          <w:sz w:val="16"/>
          <w:lang w:val="en-US"/>
          <w:spacing w:val="0"/>
          <w:w w:val="95"/>
          <w:strike w:val="false"/>
          <w:vertAlign w:val="baseline"/>
          <w:rFonts w:ascii="Verdana" w:hAnsi="Verdana"/>
        </w:rPr>
        <w:t xml:space="preserve">Frame</w:t>
      </w:r>
    </w:p>
    <w:p>
      <w:pPr>
        <w:ind w:right="720" w:left="648" w:firstLine="0"/>
        <w:spacing w:before="72" w:after="0" w:line="266" w:lineRule="auto"/>
        <w:jc w:val="left"/>
        <w:rPr>
          <w:b w:val="true"/>
          <w:color w:val="#000000"/>
          <w:sz w:val="16"/>
          <w:lang w:val="en-US"/>
          <w:spacing w:val="0"/>
          <w:w w:val="100"/>
          <w:strike w:val="false"/>
          <w:vertAlign w:val="baseline"/>
          <w:rFonts w:ascii="Arial" w:hAnsi="Arial"/>
        </w:rPr>
      </w:pPr>
      <w:r>
        <w:rPr>
          <w:b w:val="true"/>
          <w:color w:val="#000000"/>
          <w:sz w:val="16"/>
          <w:lang w:val="en-US"/>
          <w:spacing w:val="0"/>
          <w:w w:val="100"/>
          <w:strike w:val="false"/>
          <w:vertAlign w:val="baseline"/>
          <w:rFonts w:ascii="Arial" w:hAnsi="Arial"/>
        </w:rPr>
        <w:t xml:space="preserve">The census frame was provided by the Statistical Register of Agricultural Holdings (SRAH), and has been regularly updated since </w:t>
      </w:r>
      <w:r>
        <w:rPr>
          <w:b w:val="true"/>
          <w:color w:val="#000000"/>
          <w:sz w:val="16"/>
          <w:lang w:val="en-US"/>
          <w:spacing w:val="1"/>
          <w:w w:val="100"/>
          <w:strike w:val="false"/>
          <w:vertAlign w:val="baseline"/>
          <w:rFonts w:ascii="Arial" w:hAnsi="Arial"/>
        </w:rPr>
        <w:t xml:space="preserve">the AC 2003, when it was established. The sampling frame was a list of all active family farms from the SRAH.</w:t>
      </w:r>
    </w:p>
    <w:sectPr>
      <w:pgSz w:w="12240" w:h="15840" w:orient="portrait"/>
      <w:type w:val="nextPage"/>
      <w:textDirection w:val="lrTb"/>
      <w:pgMar w:bottom="291" w:top="40" w:right="499" w:left="441" w:header="720" w:footer="720"/>
      <w:titlePg w:val="false"/>
    </w:sectPr>
  </w:body>
</w:document>
</file>

<file path=word/fontTable.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Verdana">
    <w:charset w:val="00"/>
    <w:pitch w:val="variable"/>
    <w:family w:val="swiss"/>
    <w:panose1 w:val="02020603050405020304"/>
  </w:font>
  <w:font w:name="Symbol">
    <w:pitch w:val="default"/>
    <w:family w:val="auto"/>
  </w:font>
</w:fonts>
</file>

<file path=word/numbering.xml><?xml version="1.0" encoding="utf-8"?>
<w:numbering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abstractNum w:abstractNumId="1">
    <w:lvl w:ilvl="0">
      <w:numFmt w:val="bullet"/>
      <w:lvlText w:val=""/>
      <w:start w:val="1"/>
      <w:lvlJc w:val="left"/>
      <w:pPr>
        <w:ind w:left="720"/>
        <w:tabs>
          <w:tab w:val="decimal" w:pos="216"/>
        </w:tabs>
      </w:pPr>
      <w:rPr>
        <w:b w:val="true"/>
        <w:color w:val="#000000"/>
        <w:sz w:val="16"/>
        <w:lang w:val="en-US"/>
        <w:spacing w:val="3"/>
        <w:w w:val="100"/>
        <w:strike w:val="false"/>
        <w:vertAlign w:val="baseline"/>
        <w:rFonts w:ascii="Symbol" w:hAnsi="Symbol"/>
      </w:rPr>
    </w:lvl>
  </w:abstract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compat>
    <w:useFELayout/>
  </w:compat>
</w:settings>
</file>

<file path=word/styles.xml><?xml version="1.0" encoding="utf-8"?>
<w:style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docDefaults>
    <w:rPrDefault>
      <w:rPr>
        <w:rFonts w:asciiTheme="minorHAnsi" w:eastAsiaTheme="minorHAnsi" w:hAnsiTheme="minorHAnsi" w:cstheme="minorBidi"/>
        <w:sz w:val="22"/>
        <w:szCs w:val="22"/>
        <w:lang w:val="en-US" w:eastAsia="en-US" w:bidi="ar-SA"/>
      </w:rPr>
    </w:rPrDefault>
    <w:pPrDefault/>
  </w:docDefaults>
</w:styles>
</file>

<file path=word/_rels/document.xml.rels>&#65279;<?xml version="1.0" encoding="utf-8"?><Relationships xmlns="http://schemas.openxmlformats.org/package/2006/relationships"><Relationship Type="http://schemas.openxmlformats.org/officeDocument/2006/relationships/numbering" Target="/word/numbering.xml" Id="drId3" /><Relationship Type="http://schemas.openxmlformats.org/officeDocument/2006/relationships/settings" Target="/word/settings.xml" Id="drId1" /><Relationship Type="http://schemas.openxmlformats.org/officeDocument/2006/relationships/styles" Target="/word/styles.xml" Id="drId0" /><Relationship Type="http://schemas.openxmlformats.org/wordprocessingml/2006/fontTable" Target="/word/fontTable.xml" Id="drId2" /></Relationships>
</file>