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23E5A" w:rsidRPr="00023E5A" w:rsidRDefault="00023E5A" w:rsidP="00023E5A">
      <w:pPr>
        <w:jc w:val="center"/>
        <w:rPr>
          <w:b/>
          <w:bCs/>
          <w:sz w:val="28"/>
          <w:szCs w:val="28"/>
        </w:rPr>
      </w:pPr>
      <w:r w:rsidRPr="00023E5A">
        <w:rPr>
          <w:b/>
          <w:bCs/>
          <w:sz w:val="28"/>
          <w:szCs w:val="28"/>
        </w:rPr>
        <w:t>Réunion de validation des outils de l’étude sur la perception des éleveurs et leur consentement à payer pour l’assurance indicielle bétail</w:t>
      </w:r>
    </w:p>
    <w:p w:rsidR="00023E5A" w:rsidRPr="00023E5A" w:rsidRDefault="0042282C" w:rsidP="00023E5A">
      <w:pPr>
        <w:jc w:val="center"/>
        <w:rPr>
          <w:b/>
          <w:bCs/>
          <w:sz w:val="28"/>
          <w:szCs w:val="28"/>
        </w:rPr>
      </w:pPr>
      <w:r>
        <w:rPr>
          <w:b/>
          <w:bCs/>
          <w:sz w:val="28"/>
          <w:szCs w:val="28"/>
        </w:rPr>
        <w:t>IPAR</w:t>
      </w:r>
      <w:bookmarkStart w:id="0" w:name="_GoBack"/>
      <w:bookmarkEnd w:id="0"/>
      <w:r w:rsidR="00023E5A" w:rsidRPr="00023E5A">
        <w:rPr>
          <w:b/>
          <w:bCs/>
          <w:sz w:val="28"/>
          <w:szCs w:val="28"/>
        </w:rPr>
        <w:t>, le 1 juillet 2019</w:t>
      </w:r>
    </w:p>
    <w:p w:rsidR="00023E5A" w:rsidRPr="00023E5A" w:rsidRDefault="00DE745F" w:rsidP="00023E5A">
      <w:pPr>
        <w:pBdr>
          <w:bottom w:val="single" w:sz="4" w:space="1" w:color="auto"/>
        </w:pBdr>
        <w:jc w:val="center"/>
        <w:rPr>
          <w:b/>
          <w:bCs/>
          <w:sz w:val="28"/>
          <w:szCs w:val="28"/>
        </w:rPr>
      </w:pPr>
      <w:r>
        <w:rPr>
          <w:b/>
          <w:bCs/>
          <w:sz w:val="28"/>
          <w:szCs w:val="28"/>
        </w:rPr>
        <w:t>COMPTE RENDU DE REUNION AVEC LES ELEVEURS ET LA CNAAS</w:t>
      </w:r>
    </w:p>
    <w:p w:rsidR="002156AC" w:rsidRPr="007E528C" w:rsidRDefault="002156AC" w:rsidP="002156AC">
      <w:pPr>
        <w:jc w:val="both"/>
        <w:rPr>
          <w:b/>
        </w:rPr>
      </w:pPr>
      <w:r w:rsidRPr="007E528C">
        <w:rPr>
          <w:b/>
        </w:rPr>
        <w:t xml:space="preserve">Participants : </w:t>
      </w:r>
    </w:p>
    <w:p w:rsidR="002156AC" w:rsidRDefault="002156AC" w:rsidP="007E528C">
      <w:pPr>
        <w:pStyle w:val="ListParagraph"/>
        <w:numPr>
          <w:ilvl w:val="0"/>
          <w:numId w:val="4"/>
        </w:numPr>
        <w:jc w:val="both"/>
      </w:pPr>
      <w:r>
        <w:t>Du côté d’IPAR :</w:t>
      </w:r>
    </w:p>
    <w:p w:rsidR="002156AC" w:rsidRDefault="003E2A6C" w:rsidP="002156AC">
      <w:pPr>
        <w:pStyle w:val="ListParagraph"/>
        <w:numPr>
          <w:ilvl w:val="0"/>
          <w:numId w:val="2"/>
        </w:numPr>
        <w:jc w:val="both"/>
      </w:pPr>
      <w:r>
        <w:t>M.</w:t>
      </w:r>
      <w:r w:rsidR="002156AC">
        <w:t xml:space="preserve"> </w:t>
      </w:r>
      <w:proofErr w:type="spellStart"/>
      <w:r w:rsidR="002156AC">
        <w:t>Mame</w:t>
      </w:r>
      <w:proofErr w:type="spellEnd"/>
      <w:r w:rsidR="002156AC">
        <w:t xml:space="preserve"> </w:t>
      </w:r>
      <w:proofErr w:type="spellStart"/>
      <w:r w:rsidR="002156AC">
        <w:t>Mor</w:t>
      </w:r>
      <w:proofErr w:type="spellEnd"/>
      <w:r w:rsidR="002156AC">
        <w:t xml:space="preserve"> </w:t>
      </w:r>
      <w:proofErr w:type="spellStart"/>
      <w:r w:rsidR="002156AC">
        <w:t>Anta</w:t>
      </w:r>
      <w:proofErr w:type="spellEnd"/>
      <w:r w:rsidR="002156AC">
        <w:t xml:space="preserve"> SYLL (Coordonnateur de l’étude)</w:t>
      </w:r>
    </w:p>
    <w:p w:rsidR="002156AC" w:rsidRDefault="003E2A6C" w:rsidP="003E2A6C">
      <w:pPr>
        <w:pStyle w:val="ListParagraph"/>
        <w:numPr>
          <w:ilvl w:val="0"/>
          <w:numId w:val="2"/>
        </w:numPr>
        <w:jc w:val="both"/>
      </w:pPr>
      <w:r>
        <w:t>M.</w:t>
      </w:r>
      <w:r w:rsidR="002156AC">
        <w:t xml:space="preserve"> Ousmane </w:t>
      </w:r>
      <w:proofErr w:type="spellStart"/>
      <w:r w:rsidR="002156AC">
        <w:t>Pouye</w:t>
      </w:r>
      <w:proofErr w:type="spellEnd"/>
      <w:r w:rsidR="002156AC">
        <w:t> : (Assistant de recherche)</w:t>
      </w:r>
    </w:p>
    <w:p w:rsidR="002156AC" w:rsidRDefault="003E2A6C" w:rsidP="002156AC">
      <w:pPr>
        <w:pStyle w:val="ListParagraph"/>
        <w:numPr>
          <w:ilvl w:val="0"/>
          <w:numId w:val="2"/>
        </w:numPr>
        <w:jc w:val="both"/>
      </w:pPr>
      <w:r>
        <w:t>M.</w:t>
      </w:r>
      <w:r w:rsidR="002156AC">
        <w:t xml:space="preserve"> Cheikh Faye (Statisticien à IPAR)</w:t>
      </w:r>
    </w:p>
    <w:p w:rsidR="002156AC" w:rsidRDefault="002156AC" w:rsidP="002156AC">
      <w:pPr>
        <w:pStyle w:val="ListParagraph"/>
        <w:numPr>
          <w:ilvl w:val="0"/>
          <w:numId w:val="2"/>
        </w:numPr>
        <w:jc w:val="both"/>
      </w:pPr>
      <w:r>
        <w:t xml:space="preserve">Dr Mouhamadou </w:t>
      </w:r>
      <w:proofErr w:type="spellStart"/>
      <w:r>
        <w:t>Fadiga</w:t>
      </w:r>
      <w:proofErr w:type="spellEnd"/>
      <w:r>
        <w:t> : Spécialiste en pastoralisme</w:t>
      </w:r>
    </w:p>
    <w:p w:rsidR="00D74DF0" w:rsidRDefault="00D74DF0" w:rsidP="00D74DF0">
      <w:pPr>
        <w:pStyle w:val="ListParagraph"/>
        <w:numPr>
          <w:ilvl w:val="0"/>
          <w:numId w:val="2"/>
        </w:numPr>
        <w:jc w:val="both"/>
      </w:pPr>
      <w:r>
        <w:t>Dr Cheikh Oumar Ba : Directeur d’IPAR qui a dit le mot de bienvenue aux représentants des éleveurs.</w:t>
      </w:r>
    </w:p>
    <w:p w:rsidR="002156AC" w:rsidRDefault="002156AC" w:rsidP="007E528C">
      <w:pPr>
        <w:pStyle w:val="ListParagraph"/>
        <w:numPr>
          <w:ilvl w:val="0"/>
          <w:numId w:val="4"/>
        </w:numPr>
        <w:jc w:val="both"/>
      </w:pPr>
      <w:r>
        <w:t xml:space="preserve">Du côté de la CNAAS : </w:t>
      </w:r>
    </w:p>
    <w:p w:rsidR="002156AC" w:rsidRDefault="00235DA5" w:rsidP="002156AC">
      <w:pPr>
        <w:pStyle w:val="ListParagraph"/>
        <w:numPr>
          <w:ilvl w:val="0"/>
          <w:numId w:val="2"/>
        </w:numPr>
        <w:jc w:val="both"/>
      </w:pPr>
      <w:r>
        <w:t>M.</w:t>
      </w:r>
      <w:r w:rsidR="002156AC">
        <w:t xml:space="preserve"> Ousmane Diallo : Ingénieur Zootechnicien spécialiste de l’assurance bétail</w:t>
      </w:r>
    </w:p>
    <w:p w:rsidR="002156AC" w:rsidRDefault="002156AC" w:rsidP="007E528C">
      <w:pPr>
        <w:pStyle w:val="ListParagraph"/>
        <w:numPr>
          <w:ilvl w:val="0"/>
          <w:numId w:val="4"/>
        </w:numPr>
        <w:jc w:val="both"/>
      </w:pPr>
      <w:r>
        <w:t>Du côté des représentants des éleveurs :</w:t>
      </w:r>
    </w:p>
    <w:p w:rsidR="002156AC" w:rsidRDefault="00235DA5" w:rsidP="002156AC">
      <w:pPr>
        <w:pStyle w:val="ListParagraph"/>
        <w:numPr>
          <w:ilvl w:val="0"/>
          <w:numId w:val="2"/>
        </w:numPr>
        <w:jc w:val="both"/>
      </w:pPr>
      <w:r>
        <w:t xml:space="preserve">M. Moussa </w:t>
      </w:r>
      <w:proofErr w:type="spellStart"/>
      <w:r>
        <w:t>Sow</w:t>
      </w:r>
      <w:proofErr w:type="spellEnd"/>
      <w:r>
        <w:t xml:space="preserve"> : Réseau </w:t>
      </w:r>
      <w:proofErr w:type="spellStart"/>
      <w:r>
        <w:t>BelitalMaroobé</w:t>
      </w:r>
      <w:proofErr w:type="spellEnd"/>
    </w:p>
    <w:p w:rsidR="002156AC" w:rsidRDefault="00235DA5" w:rsidP="002156AC">
      <w:pPr>
        <w:pStyle w:val="ListParagraph"/>
        <w:numPr>
          <w:ilvl w:val="0"/>
          <w:numId w:val="2"/>
        </w:numPr>
        <w:jc w:val="both"/>
      </w:pPr>
      <w:r>
        <w:t>M.</w:t>
      </w:r>
      <w:r w:rsidR="00403B32">
        <w:t xml:space="preserve"> Ousmane </w:t>
      </w:r>
      <w:proofErr w:type="spellStart"/>
      <w:r w:rsidR="00403B32">
        <w:t>Harona</w:t>
      </w:r>
      <w:proofErr w:type="spellEnd"/>
      <w:r w:rsidR="00403B32">
        <w:t xml:space="preserve"> BA</w:t>
      </w:r>
      <w:r>
        <w:t> :</w:t>
      </w:r>
      <w:r w:rsidR="00403B32">
        <w:t>représen</w:t>
      </w:r>
      <w:r>
        <w:t xml:space="preserve">tant des éleveurs à </w:t>
      </w:r>
      <w:r w:rsidR="007E528C">
        <w:t>Koumpentoum</w:t>
      </w:r>
    </w:p>
    <w:p w:rsidR="00403B32" w:rsidRDefault="00403B32" w:rsidP="002156AC">
      <w:pPr>
        <w:pStyle w:val="ListParagraph"/>
        <w:numPr>
          <w:ilvl w:val="0"/>
          <w:numId w:val="2"/>
        </w:numPr>
        <w:jc w:val="both"/>
      </w:pPr>
      <w:r>
        <w:t xml:space="preserve">M. Ousmane </w:t>
      </w:r>
      <w:proofErr w:type="spellStart"/>
      <w:r>
        <w:t>Sow</w:t>
      </w:r>
      <w:proofErr w:type="spellEnd"/>
      <w:r>
        <w:t> : Représentant des éleveurs à Matam</w:t>
      </w:r>
    </w:p>
    <w:p w:rsidR="00403B32" w:rsidRDefault="00403B32" w:rsidP="002156AC">
      <w:pPr>
        <w:pStyle w:val="ListParagraph"/>
        <w:numPr>
          <w:ilvl w:val="0"/>
          <w:numId w:val="2"/>
        </w:numPr>
        <w:jc w:val="both"/>
      </w:pPr>
      <w:r>
        <w:t>Mamadou Samba Ly : Représentants des éleveurs à Dagana</w:t>
      </w:r>
    </w:p>
    <w:p w:rsidR="00403B32" w:rsidRDefault="00235DA5" w:rsidP="002156AC">
      <w:pPr>
        <w:pStyle w:val="ListParagraph"/>
        <w:numPr>
          <w:ilvl w:val="0"/>
          <w:numId w:val="2"/>
        </w:numPr>
        <w:jc w:val="both"/>
      </w:pPr>
      <w:r>
        <w:t xml:space="preserve">M. </w:t>
      </w:r>
      <w:r w:rsidR="00403B32">
        <w:t xml:space="preserve">Samba Mamadou </w:t>
      </w:r>
      <w:proofErr w:type="spellStart"/>
      <w:r w:rsidR="00403B32">
        <w:t>Sow</w:t>
      </w:r>
      <w:proofErr w:type="spellEnd"/>
      <w:r w:rsidR="00403B32">
        <w:t> : Représentant des éleveurs à Linguère</w:t>
      </w:r>
    </w:p>
    <w:p w:rsidR="00235DA5" w:rsidRDefault="00235DA5" w:rsidP="002156AC">
      <w:pPr>
        <w:pStyle w:val="ListParagraph"/>
        <w:numPr>
          <w:ilvl w:val="0"/>
          <w:numId w:val="2"/>
        </w:numPr>
        <w:jc w:val="both"/>
      </w:pPr>
      <w:r>
        <w:t xml:space="preserve">M. </w:t>
      </w:r>
      <w:proofErr w:type="spellStart"/>
      <w:r>
        <w:t>Djiby</w:t>
      </w:r>
      <w:proofErr w:type="spellEnd"/>
      <w:r>
        <w:t xml:space="preserve"> Mamelle Ba : Représentant des éleveurs à Podor</w:t>
      </w:r>
    </w:p>
    <w:p w:rsidR="0091423E" w:rsidRPr="007E528C" w:rsidRDefault="0091423E" w:rsidP="00D74DF0">
      <w:pPr>
        <w:jc w:val="both"/>
        <w:rPr>
          <w:b/>
        </w:rPr>
      </w:pPr>
      <w:r w:rsidRPr="007E528C">
        <w:rPr>
          <w:b/>
        </w:rPr>
        <w:t>Mot du directeur d’IPAR : Dr Cheikh Oumar Ba</w:t>
      </w:r>
    </w:p>
    <w:p w:rsidR="00023E5A" w:rsidRDefault="00D74DF0" w:rsidP="00D74DF0">
      <w:pPr>
        <w:jc w:val="both"/>
      </w:pPr>
      <w:r>
        <w:t xml:space="preserve">La rencontre a débuté avec le mot de bienvenu du </w:t>
      </w:r>
      <w:r w:rsidR="00023E5A">
        <w:t xml:space="preserve">Dr Cheikh Oumar BA, directeur de l’IPAR, </w:t>
      </w:r>
      <w:r>
        <w:t xml:space="preserve">qui a expliqué aux éleveurs le rôle d’IPAR en général dans le dialogue politique sur les questions relatives au développement du monde rural au Sénégal. Il </w:t>
      </w:r>
      <w:r w:rsidR="0091423E">
        <w:t xml:space="preserve">est revenu sur les grandes orientations de l’organisation et ses missions d’appui aux acteurs et à l’élaboration de politiques de publiques, basées sur des évidences scientifiques, tirées de la recherche et permettant de prendre en compte de façon spécifiques les besoins des acteurs. Il </w:t>
      </w:r>
      <w:r>
        <w:t xml:space="preserve">a mis l’accent sur le fait que la plupart du temps, l’agriculture vole la vedette à l’élevage quand il s’agit d’initiatives concernant le monde rural. Dans le cadre de cette étude qui est effectué avec le concours du programme BRACED, l’occasion est donnée à IPAR de renforcer ses actions dans le domaine de l’Elevage. L’assurance ne constitue ainsi qu’une porte d’entrée et la collaboration avec les éleveurs dans </w:t>
      </w:r>
      <w:r w:rsidR="0091423E">
        <w:t>le long terme</w:t>
      </w:r>
      <w:r>
        <w:t xml:space="preserve"> pourraient permettre de réfléchir sur d’autres thématiques. </w:t>
      </w:r>
    </w:p>
    <w:p w:rsidR="0091423E" w:rsidRPr="007E528C" w:rsidRDefault="0091423E" w:rsidP="00D74DF0">
      <w:pPr>
        <w:jc w:val="both"/>
        <w:rPr>
          <w:b/>
        </w:rPr>
      </w:pPr>
      <w:r w:rsidRPr="007E528C">
        <w:rPr>
          <w:b/>
        </w:rPr>
        <w:t>Première Partie : Discussion de la méthodologie et choix des zones de l’étude</w:t>
      </w:r>
    </w:p>
    <w:p w:rsidR="00F67AD8" w:rsidRDefault="0091423E" w:rsidP="00D74DF0">
      <w:pPr>
        <w:jc w:val="both"/>
      </w:pPr>
      <w:r>
        <w:t xml:space="preserve">Sur la base d’une présentation power point qui faisait ressortir les grandes lignes de la méthodologie, Mr SYLL est revenu sur les objectifs de l’étude et la méthodologie proposé par IPAR pour l’atteindre. Il a ensuite retourné la parole aux représentants des éleveurs pour qu’ils l’apprécient et donne leur retour. Le choix d’effectuer une enquête avec des interviews a été entériné mais des objections ont été effectuées sur les zones proposées pour effectuer les enquêtes et le plan de sondage. </w:t>
      </w:r>
      <w:r w:rsidR="00F67AD8">
        <w:t xml:space="preserve">Le tableau suivant présente le plan de sondage initial. </w:t>
      </w:r>
    </w:p>
    <w:p w:rsidR="00F67AD8" w:rsidRDefault="00F67AD8" w:rsidP="00D74DF0">
      <w:pPr>
        <w:jc w:val="both"/>
      </w:pPr>
    </w:p>
    <w:tbl>
      <w:tblPr>
        <w:tblStyle w:val="TableGrid"/>
        <w:tblW w:w="5000" w:type="pct"/>
        <w:tblLook w:val="04A0"/>
      </w:tblPr>
      <w:tblGrid>
        <w:gridCol w:w="1179"/>
        <w:gridCol w:w="1453"/>
        <w:gridCol w:w="1648"/>
        <w:gridCol w:w="1586"/>
        <w:gridCol w:w="1711"/>
        <w:gridCol w:w="1711"/>
      </w:tblGrid>
      <w:tr w:rsidR="00F67AD8" w:rsidTr="00AA7D67">
        <w:tc>
          <w:tcPr>
            <w:tcW w:w="635" w:type="pct"/>
          </w:tcPr>
          <w:p w:rsidR="00F67AD8" w:rsidRDefault="00F67AD8" w:rsidP="00AA7D67">
            <w:r>
              <w:lastRenderedPageBreak/>
              <w:t>Région</w:t>
            </w:r>
          </w:p>
        </w:tc>
        <w:tc>
          <w:tcPr>
            <w:tcW w:w="782" w:type="pct"/>
          </w:tcPr>
          <w:p w:rsidR="00F67AD8" w:rsidRDefault="00F67AD8" w:rsidP="00AA7D67">
            <w:r>
              <w:t>Département</w:t>
            </w:r>
          </w:p>
        </w:tc>
        <w:tc>
          <w:tcPr>
            <w:tcW w:w="887" w:type="pct"/>
          </w:tcPr>
          <w:p w:rsidR="00F67AD8" w:rsidRDefault="00F67AD8" w:rsidP="00AA7D67">
            <w:r>
              <w:t>Nombre de communes par département</w:t>
            </w:r>
          </w:p>
        </w:tc>
        <w:tc>
          <w:tcPr>
            <w:tcW w:w="854" w:type="pct"/>
          </w:tcPr>
          <w:p w:rsidR="00F67AD8" w:rsidRDefault="00F67AD8" w:rsidP="00AA7D67">
            <w:r>
              <w:t>Nombre de villages par commune</w:t>
            </w:r>
          </w:p>
        </w:tc>
        <w:tc>
          <w:tcPr>
            <w:tcW w:w="921" w:type="pct"/>
          </w:tcPr>
          <w:p w:rsidR="00F67AD8" w:rsidRDefault="00F67AD8" w:rsidP="00AA7D67">
            <w:r>
              <w:t>Nombre d’éleveurs à enquêter par village</w:t>
            </w:r>
          </w:p>
        </w:tc>
        <w:tc>
          <w:tcPr>
            <w:tcW w:w="921" w:type="pct"/>
          </w:tcPr>
          <w:p w:rsidR="00F67AD8" w:rsidRDefault="00F67AD8" w:rsidP="00AA7D67">
            <w:r>
              <w:t>Nombre d’éleveurs à enquêter</w:t>
            </w:r>
          </w:p>
        </w:tc>
      </w:tr>
      <w:tr w:rsidR="00F67AD8" w:rsidTr="00AA7D67">
        <w:tc>
          <w:tcPr>
            <w:tcW w:w="635" w:type="pct"/>
          </w:tcPr>
          <w:p w:rsidR="00F67AD8" w:rsidRDefault="00F67AD8" w:rsidP="00AA7D67">
            <w:r>
              <w:t>Saint-Louis</w:t>
            </w:r>
          </w:p>
        </w:tc>
        <w:tc>
          <w:tcPr>
            <w:tcW w:w="782" w:type="pct"/>
          </w:tcPr>
          <w:p w:rsidR="00F67AD8" w:rsidRDefault="00F67AD8" w:rsidP="00AA7D67">
            <w:r>
              <w:t>Podor</w:t>
            </w:r>
          </w:p>
        </w:tc>
        <w:tc>
          <w:tcPr>
            <w:tcW w:w="887" w:type="pct"/>
          </w:tcPr>
          <w:p w:rsidR="00F67AD8" w:rsidRDefault="00F67AD8" w:rsidP="00AA7D67">
            <w:r>
              <w:t>5</w:t>
            </w:r>
          </w:p>
        </w:tc>
        <w:tc>
          <w:tcPr>
            <w:tcW w:w="854" w:type="pct"/>
          </w:tcPr>
          <w:p w:rsidR="00F67AD8" w:rsidRDefault="00F67AD8" w:rsidP="00AA7D67">
            <w:r>
              <w:t>5</w:t>
            </w:r>
          </w:p>
        </w:tc>
        <w:tc>
          <w:tcPr>
            <w:tcW w:w="921" w:type="pct"/>
          </w:tcPr>
          <w:p w:rsidR="00F67AD8" w:rsidRDefault="00F67AD8" w:rsidP="00AA7D67">
            <w:r>
              <w:t>4</w:t>
            </w:r>
          </w:p>
        </w:tc>
        <w:tc>
          <w:tcPr>
            <w:tcW w:w="921" w:type="pct"/>
          </w:tcPr>
          <w:p w:rsidR="00F67AD8" w:rsidRDefault="00F67AD8" w:rsidP="00AA7D67">
            <w:r>
              <w:t>100</w:t>
            </w:r>
          </w:p>
        </w:tc>
      </w:tr>
      <w:tr w:rsidR="00F67AD8" w:rsidTr="00AA7D67">
        <w:tc>
          <w:tcPr>
            <w:tcW w:w="635" w:type="pct"/>
          </w:tcPr>
          <w:p w:rsidR="00F67AD8" w:rsidRDefault="00F67AD8" w:rsidP="00AA7D67">
            <w:r>
              <w:t>Louga</w:t>
            </w:r>
          </w:p>
        </w:tc>
        <w:tc>
          <w:tcPr>
            <w:tcW w:w="782" w:type="pct"/>
          </w:tcPr>
          <w:p w:rsidR="00F67AD8" w:rsidRDefault="00F67AD8" w:rsidP="00AA7D67">
            <w:r>
              <w:t>Linguère</w:t>
            </w:r>
          </w:p>
        </w:tc>
        <w:tc>
          <w:tcPr>
            <w:tcW w:w="887" w:type="pct"/>
          </w:tcPr>
          <w:p w:rsidR="00F67AD8" w:rsidRDefault="00F67AD8" w:rsidP="00AA7D67">
            <w:r>
              <w:t>5</w:t>
            </w:r>
          </w:p>
        </w:tc>
        <w:tc>
          <w:tcPr>
            <w:tcW w:w="854" w:type="pct"/>
          </w:tcPr>
          <w:p w:rsidR="00F67AD8" w:rsidRDefault="00F67AD8" w:rsidP="00AA7D67">
            <w:r>
              <w:t>5</w:t>
            </w:r>
          </w:p>
        </w:tc>
        <w:tc>
          <w:tcPr>
            <w:tcW w:w="921" w:type="pct"/>
          </w:tcPr>
          <w:p w:rsidR="00F67AD8" w:rsidRDefault="00F67AD8" w:rsidP="00AA7D67">
            <w:r>
              <w:t>4</w:t>
            </w:r>
          </w:p>
        </w:tc>
        <w:tc>
          <w:tcPr>
            <w:tcW w:w="921" w:type="pct"/>
          </w:tcPr>
          <w:p w:rsidR="00F67AD8" w:rsidRDefault="00F67AD8" w:rsidP="00AA7D67">
            <w:r>
              <w:t>100</w:t>
            </w:r>
          </w:p>
        </w:tc>
      </w:tr>
      <w:tr w:rsidR="00F67AD8" w:rsidTr="00AA7D67">
        <w:tc>
          <w:tcPr>
            <w:tcW w:w="635" w:type="pct"/>
          </w:tcPr>
          <w:p w:rsidR="00F67AD8" w:rsidRDefault="00F67AD8" w:rsidP="00AA7D67">
            <w:r>
              <w:t>Matam</w:t>
            </w:r>
          </w:p>
        </w:tc>
        <w:tc>
          <w:tcPr>
            <w:tcW w:w="782" w:type="pct"/>
          </w:tcPr>
          <w:p w:rsidR="00F67AD8" w:rsidRDefault="00F67AD8" w:rsidP="00AA7D67">
            <w:proofErr w:type="spellStart"/>
            <w:r>
              <w:t>Kanel</w:t>
            </w:r>
            <w:proofErr w:type="spellEnd"/>
          </w:p>
        </w:tc>
        <w:tc>
          <w:tcPr>
            <w:tcW w:w="887" w:type="pct"/>
          </w:tcPr>
          <w:p w:rsidR="00F67AD8" w:rsidRDefault="00F67AD8" w:rsidP="00AA7D67">
            <w:r>
              <w:t>5</w:t>
            </w:r>
          </w:p>
        </w:tc>
        <w:tc>
          <w:tcPr>
            <w:tcW w:w="854" w:type="pct"/>
          </w:tcPr>
          <w:p w:rsidR="00F67AD8" w:rsidRDefault="00F67AD8" w:rsidP="00AA7D67">
            <w:r>
              <w:t>5</w:t>
            </w:r>
          </w:p>
        </w:tc>
        <w:tc>
          <w:tcPr>
            <w:tcW w:w="921" w:type="pct"/>
          </w:tcPr>
          <w:p w:rsidR="00F67AD8" w:rsidRDefault="00F67AD8" w:rsidP="00AA7D67">
            <w:r>
              <w:t>4</w:t>
            </w:r>
          </w:p>
        </w:tc>
        <w:tc>
          <w:tcPr>
            <w:tcW w:w="921" w:type="pct"/>
          </w:tcPr>
          <w:p w:rsidR="00F67AD8" w:rsidRDefault="00F67AD8" w:rsidP="00AA7D67">
            <w:r>
              <w:t>100</w:t>
            </w:r>
          </w:p>
        </w:tc>
      </w:tr>
      <w:tr w:rsidR="00F67AD8" w:rsidTr="00AA7D67">
        <w:tc>
          <w:tcPr>
            <w:tcW w:w="635" w:type="pct"/>
          </w:tcPr>
          <w:p w:rsidR="00F67AD8" w:rsidRDefault="00F67AD8" w:rsidP="00AA7D67">
            <w:r>
              <w:t>Total</w:t>
            </w:r>
          </w:p>
        </w:tc>
        <w:tc>
          <w:tcPr>
            <w:tcW w:w="782" w:type="pct"/>
          </w:tcPr>
          <w:p w:rsidR="00F67AD8" w:rsidRDefault="00F67AD8" w:rsidP="00AA7D67">
            <w:r>
              <w:t>6</w:t>
            </w:r>
          </w:p>
        </w:tc>
        <w:tc>
          <w:tcPr>
            <w:tcW w:w="887" w:type="pct"/>
          </w:tcPr>
          <w:p w:rsidR="00F67AD8" w:rsidRDefault="00F67AD8" w:rsidP="00AA7D67">
            <w:r>
              <w:t>30</w:t>
            </w:r>
          </w:p>
        </w:tc>
        <w:tc>
          <w:tcPr>
            <w:tcW w:w="854" w:type="pct"/>
          </w:tcPr>
          <w:p w:rsidR="00F67AD8" w:rsidRDefault="00F67AD8" w:rsidP="00AA7D67">
            <w:r>
              <w:t>75</w:t>
            </w:r>
          </w:p>
        </w:tc>
        <w:tc>
          <w:tcPr>
            <w:tcW w:w="921" w:type="pct"/>
          </w:tcPr>
          <w:p w:rsidR="00F67AD8" w:rsidRDefault="00F67AD8" w:rsidP="00AA7D67">
            <w:r>
              <w:t>4</w:t>
            </w:r>
          </w:p>
        </w:tc>
        <w:tc>
          <w:tcPr>
            <w:tcW w:w="921" w:type="pct"/>
          </w:tcPr>
          <w:p w:rsidR="00F67AD8" w:rsidRDefault="00F67AD8" w:rsidP="00AA7D67">
            <w:r>
              <w:t>300</w:t>
            </w:r>
          </w:p>
        </w:tc>
      </w:tr>
    </w:tbl>
    <w:p w:rsidR="00F67AD8" w:rsidRDefault="00F67AD8" w:rsidP="00D74DF0">
      <w:pPr>
        <w:jc w:val="both"/>
      </w:pPr>
    </w:p>
    <w:p w:rsidR="00F67AD8" w:rsidRDefault="00F67AD8" w:rsidP="00D74DF0">
      <w:pPr>
        <w:jc w:val="both"/>
      </w:pPr>
      <w:r>
        <w:t xml:space="preserve">Les discussions ont mis en évidence le fait que la zone </w:t>
      </w:r>
      <w:proofErr w:type="spellStart"/>
      <w:r>
        <w:t>sylvo</w:t>
      </w:r>
      <w:proofErr w:type="spellEnd"/>
      <w:r>
        <w:t>-pastorale n’est pas homogène en termes de mode d’élevage pratiqué et qu’il fallait que l’étude prenne en compte tous les modes d’élevage pour être représentatif. Au lieu de suivre un découpage administratif, Il a ainsi été convenu d’adopter la méthodologie suivante pour le choix des zones à enquêter :</w:t>
      </w:r>
    </w:p>
    <w:p w:rsidR="00875429" w:rsidRDefault="00875429" w:rsidP="00065080">
      <w:pPr>
        <w:pStyle w:val="ListParagraph"/>
        <w:numPr>
          <w:ilvl w:val="0"/>
          <w:numId w:val="3"/>
        </w:numPr>
        <w:jc w:val="both"/>
      </w:pPr>
      <w:r>
        <w:t>Identifier d’abord les départements pertinents en termes de mode d’élevage pratiqué et choisir un département représentatif de ces départements. Les départements de Dagana et Podor dans la région de Saint-Louis, celui de Linguère dans la région de Louga, celui de Ranérou dans la région de Matam et celui de Koumpentoum dans la région</w:t>
      </w:r>
      <w:r w:rsidR="00FA6FEE">
        <w:t xml:space="preserve"> de</w:t>
      </w:r>
      <w:r>
        <w:t xml:space="preserve"> Tambacounda ont été choisis. </w:t>
      </w:r>
      <w:r w:rsidR="00065080">
        <w:t xml:space="preserve">le remplacement du département de </w:t>
      </w:r>
      <w:proofErr w:type="spellStart"/>
      <w:r w:rsidR="00065080">
        <w:t>Kanel</w:t>
      </w:r>
      <w:proofErr w:type="spellEnd"/>
      <w:r w:rsidR="00065080">
        <w:t xml:space="preserve"> par Ranérou s’explique par le fait que ce dernier est le plus grand département d’élevage dans la région de Matam. Il regorge aussi de la plus grande réserve </w:t>
      </w:r>
      <w:proofErr w:type="spellStart"/>
      <w:r w:rsidR="00065080">
        <w:t>sylvo</w:t>
      </w:r>
      <w:proofErr w:type="spellEnd"/>
      <w:r w:rsidR="00065080">
        <w:t xml:space="preserve">-pastorale de la zone. S’agissant de l’ajout du département de Koumpentoum, le choix s’explique par le fait que ce département constitue le principal point de chute des transhumants venant de </w:t>
      </w:r>
      <w:proofErr w:type="spellStart"/>
      <w:r w:rsidR="00065080">
        <w:t>Fatick</w:t>
      </w:r>
      <w:proofErr w:type="spellEnd"/>
      <w:r w:rsidR="00065080">
        <w:t xml:space="preserve"> et du </w:t>
      </w:r>
      <w:proofErr w:type="spellStart"/>
      <w:r w:rsidR="00065080">
        <w:t>Fouta</w:t>
      </w:r>
      <w:proofErr w:type="spellEnd"/>
      <w:r w:rsidR="00065080">
        <w:t xml:space="preserve">.  Ce département attire tous les éleveurs qui font la transhumance à cause de la disponibilité du pâturage, l’existence de marchés hebdomadaires permettant de faire des transactions au tour du bétail, des sous-produits de l’élevage et des céréales. </w:t>
      </w:r>
    </w:p>
    <w:p w:rsidR="00F67AD8" w:rsidRDefault="00FA6FEE" w:rsidP="00FA6FEE">
      <w:pPr>
        <w:pStyle w:val="ListParagraph"/>
        <w:numPr>
          <w:ilvl w:val="0"/>
          <w:numId w:val="3"/>
        </w:numPr>
        <w:jc w:val="both"/>
      </w:pPr>
      <w:r>
        <w:t>P</w:t>
      </w:r>
      <w:r w:rsidR="00F67AD8">
        <w:t xml:space="preserve">asser à revue avec les éleveurs toutes les </w:t>
      </w:r>
      <w:r w:rsidR="00875429">
        <w:t>communes de tous les départeme</w:t>
      </w:r>
      <w:r>
        <w:t>nts choisis et sélectionner les communes dans lesquels il y une activité d’élevage significatives et en mêmes temps classer les communes selon les types d’élevage. Ce processus a permis d’éliminer toutes les communes dans lesquelles il n’y a pas une activité d’</w:t>
      </w:r>
      <w:r w:rsidR="000C5767">
        <w:t>élevage</w:t>
      </w:r>
      <w:r>
        <w:t xml:space="preserve"> et de mettre en évi</w:t>
      </w:r>
      <w:r w:rsidR="000C5767">
        <w:t xml:space="preserve">dence les spécificités des communes choisis selon le type d’élevage. </w:t>
      </w:r>
      <w:r w:rsidR="005372A9">
        <w:t xml:space="preserve"> Au terme des discussions XXX communes ont été choisies sur la base des critères suivants </w:t>
      </w:r>
    </w:p>
    <w:p w:rsidR="005372A9" w:rsidRDefault="005372A9" w:rsidP="005372A9">
      <w:pPr>
        <w:pStyle w:val="ListParagraph"/>
        <w:numPr>
          <w:ilvl w:val="2"/>
          <w:numId w:val="2"/>
        </w:numPr>
        <w:jc w:val="both"/>
      </w:pPr>
      <w:r>
        <w:t>XXXX</w:t>
      </w:r>
    </w:p>
    <w:p w:rsidR="005372A9" w:rsidRDefault="005372A9" w:rsidP="005372A9">
      <w:pPr>
        <w:pStyle w:val="ListParagraph"/>
        <w:numPr>
          <w:ilvl w:val="2"/>
          <w:numId w:val="2"/>
        </w:numPr>
        <w:jc w:val="both"/>
      </w:pPr>
      <w:r>
        <w:t>XXXX</w:t>
      </w:r>
    </w:p>
    <w:p w:rsidR="005372A9" w:rsidRDefault="005372A9" w:rsidP="005372A9">
      <w:pPr>
        <w:pStyle w:val="ListParagraph"/>
        <w:numPr>
          <w:ilvl w:val="2"/>
          <w:numId w:val="2"/>
        </w:numPr>
        <w:jc w:val="both"/>
      </w:pPr>
      <w:r>
        <w:t>XXXX</w:t>
      </w:r>
    </w:p>
    <w:p w:rsidR="005372A9" w:rsidRDefault="005372A9" w:rsidP="005372A9">
      <w:pPr>
        <w:pStyle w:val="ListParagraph"/>
        <w:numPr>
          <w:ilvl w:val="2"/>
          <w:numId w:val="2"/>
        </w:numPr>
        <w:jc w:val="both"/>
      </w:pPr>
      <w:r>
        <w:t>XXX</w:t>
      </w:r>
    </w:p>
    <w:p w:rsidR="005372A9" w:rsidRDefault="005372A9" w:rsidP="005372A9">
      <w:pPr>
        <w:pStyle w:val="ListParagraph"/>
        <w:numPr>
          <w:ilvl w:val="2"/>
          <w:numId w:val="2"/>
        </w:numPr>
        <w:jc w:val="both"/>
      </w:pPr>
      <w:r>
        <w:t>XXX</w:t>
      </w:r>
    </w:p>
    <w:p w:rsidR="005372A9" w:rsidRDefault="005372A9" w:rsidP="005372A9">
      <w:pPr>
        <w:pStyle w:val="ListParagraph"/>
        <w:numPr>
          <w:ilvl w:val="2"/>
          <w:numId w:val="2"/>
        </w:numPr>
        <w:jc w:val="both"/>
      </w:pPr>
      <w:r>
        <w:t>XXX</w:t>
      </w:r>
    </w:p>
    <w:p w:rsidR="000C5767" w:rsidRPr="007E528C" w:rsidRDefault="000C5767" w:rsidP="000C5767">
      <w:pPr>
        <w:jc w:val="both"/>
        <w:rPr>
          <w:b/>
        </w:rPr>
      </w:pPr>
      <w:r w:rsidRPr="007E528C">
        <w:rPr>
          <w:b/>
        </w:rPr>
        <w:t xml:space="preserve">Deuxième partie : Discussion des conditions de déploiement de l’équipe d’enquête et des sections du questionnaire en rapport avec l’activité d’élevage et le consentement à payer </w:t>
      </w:r>
    </w:p>
    <w:p w:rsidR="000C5767" w:rsidRDefault="000C5767" w:rsidP="000C5767">
      <w:pPr>
        <w:jc w:val="both"/>
      </w:pPr>
      <w:r>
        <w:t xml:space="preserve">Les </w:t>
      </w:r>
      <w:r w:rsidR="007308F3">
        <w:t xml:space="preserve">sections du questionnaire qui abordent les investissements faits par les éleveurs et les revenus tirés de l’élevage ont également été présentées pour être discutées de même que la partie sur le consentement des éleveurs à payer pour l’assurance indicielle bétail. </w:t>
      </w:r>
      <w:r>
        <w:t xml:space="preserve">Sur les parties du questionnaire présentées, il n’y pas eu de modifications majeures, toutefois, les éleveurs ont insisté sur la nécessité d’avoir des équipes de terrain souple et flexible, capable de s’adapter aux réalités du terrain. </w:t>
      </w:r>
      <w:r w:rsidR="007308F3">
        <w:t xml:space="preserve"> Il faut également qu’ils soient très patients pour recueillir les informations sur le Cheptel car les éleveurs ne </w:t>
      </w:r>
      <w:r w:rsidR="007308F3">
        <w:lastRenderedPageBreak/>
        <w:t xml:space="preserve">sont pas en général disposés à communiquer des informations sur leur bétail à des étrangers. L’équipe d’IPAR a également pris le temps d’expliquer le modèle de l’assurance indicielle bétail aux éleveurs. C’est derniers ont posé beaucoup de questions sur ce type d’assurance pour comprendre sa différence avec l’assurance classique. </w:t>
      </w:r>
      <w:r w:rsidR="00065080">
        <w:t>Ils l’ont</w:t>
      </w:r>
      <w:r w:rsidR="007308F3">
        <w:t xml:space="preserve"> totalement </w:t>
      </w:r>
      <w:r w:rsidR="00065080">
        <w:t>apprécié</w:t>
      </w:r>
      <w:r w:rsidR="007308F3">
        <w:t xml:space="preserve"> et sont tombé d’accord sur le fait qu’une assurance qui rembourser</w:t>
      </w:r>
      <w:r w:rsidR="00065080">
        <w:t>ait</w:t>
      </w:r>
      <w:r w:rsidR="007308F3">
        <w:t xml:space="preserve"> en cas de manque de fourrage en liaison avec la pluviométrie pourrait intéresser les éleveurs. </w:t>
      </w:r>
      <w:r w:rsidR="00065080">
        <w:t>Toutefois, ils ont insisté sur le fait que compte tenu de</w:t>
      </w:r>
      <w:r>
        <w:t xml:space="preserve"> la complexité de</w:t>
      </w:r>
      <w:r w:rsidR="00065080">
        <w:t xml:space="preserve"> l’assurance</w:t>
      </w:r>
      <w:r>
        <w:t xml:space="preserve"> indicielle, les enquêteurs doivent être bien outillés par faire comprendre aux cibles c</w:t>
      </w:r>
      <w:r w:rsidR="00065080">
        <w:t>omment cela fonctionne et quel est sa différence avec l’assurance classique</w:t>
      </w:r>
      <w:r>
        <w:t>. A cet effet, un guide de l’enquêteur sera mis à la disposition des équipes de terrain. Ce guide perme</w:t>
      </w:r>
      <w:r w:rsidR="00065080">
        <w:t>ttra d’avoir des éléments de la</w:t>
      </w:r>
      <w:r>
        <w:t xml:space="preserve">ngage simple et facilement compréhensible. </w:t>
      </w:r>
    </w:p>
    <w:p w:rsidR="00170009" w:rsidRPr="007E528C" w:rsidRDefault="005372A9" w:rsidP="007E528C">
      <w:pPr>
        <w:pStyle w:val="ListParagraph"/>
        <w:numPr>
          <w:ilvl w:val="0"/>
          <w:numId w:val="2"/>
        </w:numPr>
        <w:jc w:val="both"/>
        <w:rPr>
          <w:b/>
        </w:rPr>
      </w:pPr>
      <w:r w:rsidRPr="007E528C">
        <w:rPr>
          <w:b/>
        </w:rPr>
        <w:t>Clôture et prochaines étapes:</w:t>
      </w:r>
    </w:p>
    <w:p w:rsidR="005372A9" w:rsidRDefault="005372A9" w:rsidP="005372A9">
      <w:pPr>
        <w:jc w:val="both"/>
      </w:pPr>
      <w:r>
        <w:t xml:space="preserve">La rencontre a pris fin aux alentours de 13h30. L’équipe d’IPAR a tenu </w:t>
      </w:r>
      <w:r w:rsidR="007E528C">
        <w:t>à</w:t>
      </w:r>
      <w:r>
        <w:t xml:space="preserve"> remercier l’ensemble des éleveurs pour leur participation et intérêt. Les éleveurs se sont également féliciter de l’approche d’IPAR qui a consisté </w:t>
      </w:r>
      <w:r w:rsidR="007E528C">
        <w:t>à</w:t>
      </w:r>
      <w:r>
        <w:t xml:space="preserve"> adopter un modèle inclusif qui permet de prendre en compte les connaissances pratiques dans l’élaboration des outils de recherches. S’agissant des prochaines étapes, </w:t>
      </w:r>
      <w:r w:rsidR="007E528C">
        <w:t>il a été convenu que les villages qui doivent faire l’objet de la collecte de données quantitatives soient tirées et transmises aux représentants des éleveurs dans chaque zone. Les représentants pourront ainsi chercher des contacts ou guide au niveau de chaque village et commune pour ensuite les communiquer aux à l’équipe. Cela facilitera la tâche aux enquêteurs sur le terrain qui pourraient faire face à d’’énormes obstacles s’ils ne sont pas bien introduit. Une fois que le rapport final de l’étude sera produit, un atelier sera organisé par IPAR pour partager les résultats avec l’ensemble des acteurs (Eleveurs, CNAAS, Ministère de l’Elevage, Banque Africaine de Développement, Programme Alimentaire Mondiale, etc.).</w:t>
      </w:r>
    </w:p>
    <w:sectPr w:rsidR="005372A9" w:rsidSect="005B5303">
      <w:pgSz w:w="11906" w:h="16838"/>
      <w:pgMar w:top="1417" w:right="1417" w:bottom="1417" w:left="1417"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altName w:val="Calibri"/>
    <w:charset w:val="00"/>
    <w:family w:val="swiss"/>
    <w:pitch w:val="variable"/>
    <w:sig w:usb0="00000001" w:usb1="4000207B"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AC1156F"/>
    <w:multiLevelType w:val="hybridMultilevel"/>
    <w:tmpl w:val="E0DAB22A"/>
    <w:lvl w:ilvl="0" w:tplc="040C000F">
      <w:start w:val="1"/>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
    <w:nsid w:val="2E6C1564"/>
    <w:multiLevelType w:val="hybridMultilevel"/>
    <w:tmpl w:val="430A255E"/>
    <w:lvl w:ilvl="0" w:tplc="12800800">
      <w:start w:val="1"/>
      <w:numFmt w:val="bullet"/>
      <w:lvlText w:val="-"/>
      <w:lvlJc w:val="left"/>
      <w:pPr>
        <w:ind w:left="1068" w:hanging="360"/>
      </w:pPr>
      <w:rPr>
        <w:rFonts w:ascii="Calibri" w:eastAsiaTheme="minorHAnsi" w:hAnsi="Calibri" w:cstheme="minorBidi" w:hint="default"/>
      </w:rPr>
    </w:lvl>
    <w:lvl w:ilvl="1" w:tplc="040C0003">
      <w:start w:val="1"/>
      <w:numFmt w:val="bullet"/>
      <w:lvlText w:val="o"/>
      <w:lvlJc w:val="left"/>
      <w:pPr>
        <w:ind w:left="1788" w:hanging="360"/>
      </w:pPr>
      <w:rPr>
        <w:rFonts w:ascii="Courier New" w:hAnsi="Courier New" w:cs="Courier New" w:hint="default"/>
      </w:rPr>
    </w:lvl>
    <w:lvl w:ilvl="2" w:tplc="040C0005">
      <w:start w:val="1"/>
      <w:numFmt w:val="bullet"/>
      <w:lvlText w:val=""/>
      <w:lvlJc w:val="left"/>
      <w:pPr>
        <w:ind w:left="2508" w:hanging="360"/>
      </w:pPr>
      <w:rPr>
        <w:rFonts w:ascii="Wingdings" w:hAnsi="Wingdings" w:hint="default"/>
      </w:rPr>
    </w:lvl>
    <w:lvl w:ilvl="3" w:tplc="040C0001" w:tentative="1">
      <w:start w:val="1"/>
      <w:numFmt w:val="bullet"/>
      <w:lvlText w:val=""/>
      <w:lvlJc w:val="left"/>
      <w:pPr>
        <w:ind w:left="3228" w:hanging="360"/>
      </w:pPr>
      <w:rPr>
        <w:rFonts w:ascii="Symbol" w:hAnsi="Symbol" w:hint="default"/>
      </w:rPr>
    </w:lvl>
    <w:lvl w:ilvl="4" w:tplc="040C0003" w:tentative="1">
      <w:start w:val="1"/>
      <w:numFmt w:val="bullet"/>
      <w:lvlText w:val="o"/>
      <w:lvlJc w:val="left"/>
      <w:pPr>
        <w:ind w:left="3948" w:hanging="360"/>
      </w:pPr>
      <w:rPr>
        <w:rFonts w:ascii="Courier New" w:hAnsi="Courier New" w:cs="Courier New" w:hint="default"/>
      </w:rPr>
    </w:lvl>
    <w:lvl w:ilvl="5" w:tplc="040C0005" w:tentative="1">
      <w:start w:val="1"/>
      <w:numFmt w:val="bullet"/>
      <w:lvlText w:val=""/>
      <w:lvlJc w:val="left"/>
      <w:pPr>
        <w:ind w:left="4668" w:hanging="360"/>
      </w:pPr>
      <w:rPr>
        <w:rFonts w:ascii="Wingdings" w:hAnsi="Wingdings" w:hint="default"/>
      </w:rPr>
    </w:lvl>
    <w:lvl w:ilvl="6" w:tplc="040C0001" w:tentative="1">
      <w:start w:val="1"/>
      <w:numFmt w:val="bullet"/>
      <w:lvlText w:val=""/>
      <w:lvlJc w:val="left"/>
      <w:pPr>
        <w:ind w:left="5388" w:hanging="360"/>
      </w:pPr>
      <w:rPr>
        <w:rFonts w:ascii="Symbol" w:hAnsi="Symbol" w:hint="default"/>
      </w:rPr>
    </w:lvl>
    <w:lvl w:ilvl="7" w:tplc="040C0003" w:tentative="1">
      <w:start w:val="1"/>
      <w:numFmt w:val="bullet"/>
      <w:lvlText w:val="o"/>
      <w:lvlJc w:val="left"/>
      <w:pPr>
        <w:ind w:left="6108" w:hanging="360"/>
      </w:pPr>
      <w:rPr>
        <w:rFonts w:ascii="Courier New" w:hAnsi="Courier New" w:cs="Courier New" w:hint="default"/>
      </w:rPr>
    </w:lvl>
    <w:lvl w:ilvl="8" w:tplc="040C0005" w:tentative="1">
      <w:start w:val="1"/>
      <w:numFmt w:val="bullet"/>
      <w:lvlText w:val=""/>
      <w:lvlJc w:val="left"/>
      <w:pPr>
        <w:ind w:left="6828" w:hanging="360"/>
      </w:pPr>
      <w:rPr>
        <w:rFonts w:ascii="Wingdings" w:hAnsi="Wingdings" w:hint="default"/>
      </w:rPr>
    </w:lvl>
  </w:abstractNum>
  <w:abstractNum w:abstractNumId="2">
    <w:nsid w:val="3C5C611A"/>
    <w:multiLevelType w:val="hybridMultilevel"/>
    <w:tmpl w:val="D84A2C6C"/>
    <w:lvl w:ilvl="0" w:tplc="040C000F">
      <w:start w:val="1"/>
      <w:numFmt w:val="decimal"/>
      <w:lvlText w:val="%1."/>
      <w:lvlJc w:val="left"/>
      <w:pPr>
        <w:ind w:left="1068" w:hanging="360"/>
      </w:pPr>
    </w:lvl>
    <w:lvl w:ilvl="1" w:tplc="040C0019" w:tentative="1">
      <w:start w:val="1"/>
      <w:numFmt w:val="lowerLetter"/>
      <w:lvlText w:val="%2."/>
      <w:lvlJc w:val="left"/>
      <w:pPr>
        <w:ind w:left="1788" w:hanging="360"/>
      </w:pPr>
    </w:lvl>
    <w:lvl w:ilvl="2" w:tplc="040C001B" w:tentative="1">
      <w:start w:val="1"/>
      <w:numFmt w:val="lowerRoman"/>
      <w:lvlText w:val="%3."/>
      <w:lvlJc w:val="right"/>
      <w:pPr>
        <w:ind w:left="2508" w:hanging="180"/>
      </w:pPr>
    </w:lvl>
    <w:lvl w:ilvl="3" w:tplc="040C000F" w:tentative="1">
      <w:start w:val="1"/>
      <w:numFmt w:val="decimal"/>
      <w:lvlText w:val="%4."/>
      <w:lvlJc w:val="left"/>
      <w:pPr>
        <w:ind w:left="3228" w:hanging="360"/>
      </w:pPr>
    </w:lvl>
    <w:lvl w:ilvl="4" w:tplc="040C0019" w:tentative="1">
      <w:start w:val="1"/>
      <w:numFmt w:val="lowerLetter"/>
      <w:lvlText w:val="%5."/>
      <w:lvlJc w:val="left"/>
      <w:pPr>
        <w:ind w:left="3948" w:hanging="360"/>
      </w:pPr>
    </w:lvl>
    <w:lvl w:ilvl="5" w:tplc="040C001B" w:tentative="1">
      <w:start w:val="1"/>
      <w:numFmt w:val="lowerRoman"/>
      <w:lvlText w:val="%6."/>
      <w:lvlJc w:val="right"/>
      <w:pPr>
        <w:ind w:left="4668" w:hanging="180"/>
      </w:pPr>
    </w:lvl>
    <w:lvl w:ilvl="6" w:tplc="040C000F" w:tentative="1">
      <w:start w:val="1"/>
      <w:numFmt w:val="decimal"/>
      <w:lvlText w:val="%7."/>
      <w:lvlJc w:val="left"/>
      <w:pPr>
        <w:ind w:left="5388" w:hanging="360"/>
      </w:pPr>
    </w:lvl>
    <w:lvl w:ilvl="7" w:tplc="040C0019" w:tentative="1">
      <w:start w:val="1"/>
      <w:numFmt w:val="lowerLetter"/>
      <w:lvlText w:val="%8."/>
      <w:lvlJc w:val="left"/>
      <w:pPr>
        <w:ind w:left="6108" w:hanging="360"/>
      </w:pPr>
    </w:lvl>
    <w:lvl w:ilvl="8" w:tplc="040C001B" w:tentative="1">
      <w:start w:val="1"/>
      <w:numFmt w:val="lowerRoman"/>
      <w:lvlText w:val="%9."/>
      <w:lvlJc w:val="right"/>
      <w:pPr>
        <w:ind w:left="6828" w:hanging="180"/>
      </w:pPr>
    </w:lvl>
  </w:abstractNum>
  <w:abstractNum w:abstractNumId="3">
    <w:nsid w:val="78A65DAE"/>
    <w:multiLevelType w:val="hybridMultilevel"/>
    <w:tmpl w:val="3364ED4E"/>
    <w:lvl w:ilvl="0" w:tplc="1C6CB98A">
      <w:start w:val="1"/>
      <w:numFmt w:val="bullet"/>
      <w:lvlText w:val=""/>
      <w:lvlJc w:val="left"/>
      <w:pPr>
        <w:ind w:left="765" w:hanging="360"/>
      </w:pPr>
      <w:rPr>
        <w:rFonts w:ascii="Symbol" w:hAnsi="Symbol" w:hint="default"/>
      </w:rPr>
    </w:lvl>
    <w:lvl w:ilvl="1" w:tplc="040C0003" w:tentative="1">
      <w:start w:val="1"/>
      <w:numFmt w:val="bullet"/>
      <w:lvlText w:val="o"/>
      <w:lvlJc w:val="left"/>
      <w:pPr>
        <w:ind w:left="1485" w:hanging="360"/>
      </w:pPr>
      <w:rPr>
        <w:rFonts w:ascii="Courier New" w:hAnsi="Courier New" w:cs="Courier New" w:hint="default"/>
      </w:rPr>
    </w:lvl>
    <w:lvl w:ilvl="2" w:tplc="040C0005" w:tentative="1">
      <w:start w:val="1"/>
      <w:numFmt w:val="bullet"/>
      <w:lvlText w:val=""/>
      <w:lvlJc w:val="left"/>
      <w:pPr>
        <w:ind w:left="2205" w:hanging="360"/>
      </w:pPr>
      <w:rPr>
        <w:rFonts w:ascii="Wingdings" w:hAnsi="Wingdings" w:hint="default"/>
      </w:rPr>
    </w:lvl>
    <w:lvl w:ilvl="3" w:tplc="040C0001" w:tentative="1">
      <w:start w:val="1"/>
      <w:numFmt w:val="bullet"/>
      <w:lvlText w:val=""/>
      <w:lvlJc w:val="left"/>
      <w:pPr>
        <w:ind w:left="2925" w:hanging="360"/>
      </w:pPr>
      <w:rPr>
        <w:rFonts w:ascii="Symbol" w:hAnsi="Symbol" w:hint="default"/>
      </w:rPr>
    </w:lvl>
    <w:lvl w:ilvl="4" w:tplc="040C0003" w:tentative="1">
      <w:start w:val="1"/>
      <w:numFmt w:val="bullet"/>
      <w:lvlText w:val="o"/>
      <w:lvlJc w:val="left"/>
      <w:pPr>
        <w:ind w:left="3645" w:hanging="360"/>
      </w:pPr>
      <w:rPr>
        <w:rFonts w:ascii="Courier New" w:hAnsi="Courier New" w:cs="Courier New" w:hint="default"/>
      </w:rPr>
    </w:lvl>
    <w:lvl w:ilvl="5" w:tplc="040C0005" w:tentative="1">
      <w:start w:val="1"/>
      <w:numFmt w:val="bullet"/>
      <w:lvlText w:val=""/>
      <w:lvlJc w:val="left"/>
      <w:pPr>
        <w:ind w:left="4365" w:hanging="360"/>
      </w:pPr>
      <w:rPr>
        <w:rFonts w:ascii="Wingdings" w:hAnsi="Wingdings" w:hint="default"/>
      </w:rPr>
    </w:lvl>
    <w:lvl w:ilvl="6" w:tplc="040C0001" w:tentative="1">
      <w:start w:val="1"/>
      <w:numFmt w:val="bullet"/>
      <w:lvlText w:val=""/>
      <w:lvlJc w:val="left"/>
      <w:pPr>
        <w:ind w:left="5085" w:hanging="360"/>
      </w:pPr>
      <w:rPr>
        <w:rFonts w:ascii="Symbol" w:hAnsi="Symbol" w:hint="default"/>
      </w:rPr>
    </w:lvl>
    <w:lvl w:ilvl="7" w:tplc="040C0003" w:tentative="1">
      <w:start w:val="1"/>
      <w:numFmt w:val="bullet"/>
      <w:lvlText w:val="o"/>
      <w:lvlJc w:val="left"/>
      <w:pPr>
        <w:ind w:left="5805" w:hanging="360"/>
      </w:pPr>
      <w:rPr>
        <w:rFonts w:ascii="Courier New" w:hAnsi="Courier New" w:cs="Courier New" w:hint="default"/>
      </w:rPr>
    </w:lvl>
    <w:lvl w:ilvl="8" w:tplc="040C0005" w:tentative="1">
      <w:start w:val="1"/>
      <w:numFmt w:val="bullet"/>
      <w:lvlText w:val=""/>
      <w:lvlJc w:val="left"/>
      <w:pPr>
        <w:ind w:left="6525" w:hanging="360"/>
      </w:pPr>
      <w:rPr>
        <w:rFonts w:ascii="Wingdings" w:hAnsi="Wingdings" w:hint="default"/>
      </w:rPr>
    </w:lvl>
  </w:abstractNum>
  <w:num w:numId="1">
    <w:abstractNumId w:val="3"/>
  </w:num>
  <w:num w:numId="2">
    <w:abstractNumId w:val="1"/>
  </w:num>
  <w:num w:numId="3">
    <w:abstractNumId w:val="2"/>
  </w:num>
  <w:num w:numId="4">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compat/>
  <w:docVars>
    <w:docVar w:name="__Grammarly_42____i" w:val="H4sIAAAAAAAEAKtWckksSQxILCpxzi/NK1GyMqwFAAEhoTITAAAA"/>
    <w:docVar w:name="__Grammarly_42___1" w:val="H4sIAAAAAAAEAKtWcslP9kxRslIyNDYysjA2NrQ0NjKxMDY0MjNV0lEKTi0uzszPAykwrAUAbhhCUCwAAAA="/>
  </w:docVars>
  <w:rsids>
    <w:rsidRoot w:val="00023E5A"/>
    <w:rsid w:val="00023E5A"/>
    <w:rsid w:val="00065080"/>
    <w:rsid w:val="000C5767"/>
    <w:rsid w:val="000F5B9E"/>
    <w:rsid w:val="00160518"/>
    <w:rsid w:val="00170009"/>
    <w:rsid w:val="002156AC"/>
    <w:rsid w:val="00235DA5"/>
    <w:rsid w:val="002C3D32"/>
    <w:rsid w:val="003D091B"/>
    <w:rsid w:val="003E2A6C"/>
    <w:rsid w:val="00403B32"/>
    <w:rsid w:val="0042282C"/>
    <w:rsid w:val="005372A9"/>
    <w:rsid w:val="005B5303"/>
    <w:rsid w:val="00630E55"/>
    <w:rsid w:val="007308F3"/>
    <w:rsid w:val="0078626D"/>
    <w:rsid w:val="007E528C"/>
    <w:rsid w:val="00875429"/>
    <w:rsid w:val="00901088"/>
    <w:rsid w:val="0091423E"/>
    <w:rsid w:val="009C2BFF"/>
    <w:rsid w:val="009D11B3"/>
    <w:rsid w:val="00B06A96"/>
    <w:rsid w:val="00BD7C03"/>
    <w:rsid w:val="00D74DF0"/>
    <w:rsid w:val="00DE745F"/>
    <w:rsid w:val="00F67AD8"/>
    <w:rsid w:val="00FA6FEE"/>
  </w:rsids>
  <m:mathPr>
    <m:mathFont m:val="Cambria Math"/>
    <m:brkBin m:val="before"/>
    <m:brkBinSub m:val="--"/>
    <m:smallFrac/>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FR"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B5303"/>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23E5A"/>
    <w:pPr>
      <w:ind w:left="720"/>
      <w:contextualSpacing/>
    </w:pPr>
  </w:style>
  <w:style w:type="table" w:styleId="TableGrid">
    <w:name w:val="Table Grid"/>
    <w:basedOn w:val="TableNormal"/>
    <w:uiPriority w:val="39"/>
    <w:rsid w:val="00F67AD8"/>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19</TotalTime>
  <Pages>3</Pages>
  <Words>1198</Words>
  <Characters>6595</Characters>
  <Application>Microsoft Office Word</Application>
  <DocSecurity>0</DocSecurity>
  <Lines>54</Lines>
  <Paragraphs>15</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7778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Ousmane pouye</dc:creator>
  <cp:keywords/>
  <dc:description/>
  <cp:lastModifiedBy>Utilisateur Windows</cp:lastModifiedBy>
  <cp:revision>3</cp:revision>
  <dcterms:created xsi:type="dcterms:W3CDTF">2019-07-05T10:56:00Z</dcterms:created>
  <dcterms:modified xsi:type="dcterms:W3CDTF">2020-03-10T17:15:00Z</dcterms:modified>
</cp:coreProperties>
</file>