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theme/themeOverride1.xml" ContentType="application/vnd.openxmlformats-officedocument.themeOverrid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5.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46.xml" ContentType="application/vnd.openxmlformats-officedocument.drawingml.chart+xml"/>
  <Override PartName="/word/charts/style46.xml" ContentType="application/vnd.ms-office.chartstyle+xml"/>
  <Override PartName="/word/charts/colors46.xml" ContentType="application/vnd.ms-office.chartcolorstyle+xml"/>
  <Override PartName="/word/charts/chart47.xml" ContentType="application/vnd.openxmlformats-officedocument.drawingml.chart+xml"/>
  <Override PartName="/word/charts/style47.xml" ContentType="application/vnd.ms-office.chartstyle+xml"/>
  <Override PartName="/word/charts/colors47.xml" ContentType="application/vnd.ms-office.chartcolorstyle+xml"/>
  <Override PartName="/word/charts/chart48.xml" ContentType="application/vnd.openxmlformats-officedocument.drawingml.chart+xml"/>
  <Override PartName="/word/charts/style48.xml" ContentType="application/vnd.ms-office.chartstyle+xml"/>
  <Override PartName="/word/charts/colors48.xml" ContentType="application/vnd.ms-office.chartcolorstyle+xml"/>
  <Override PartName="/word/charts/chart49.xml" ContentType="application/vnd.openxmlformats-officedocument.drawingml.chart+xml"/>
  <Override PartName="/word/charts/style49.xml" ContentType="application/vnd.ms-office.chartstyle+xml"/>
  <Override PartName="/word/charts/colors49.xml" ContentType="application/vnd.ms-office.chartcolorstyle+xml"/>
  <Override PartName="/word/charts/chart50.xml" ContentType="application/vnd.openxmlformats-officedocument.drawingml.chart+xml"/>
  <Override PartName="/word/charts/style50.xml" ContentType="application/vnd.ms-office.chartstyle+xml"/>
  <Override PartName="/word/charts/colors50.xml" ContentType="application/vnd.ms-office.chartcolorstyle+xml"/>
  <Override PartName="/word/charts/chart51.xml" ContentType="application/vnd.openxmlformats-officedocument.drawingml.chart+xml"/>
  <Override PartName="/word/charts/style51.xml" ContentType="application/vnd.ms-office.chartstyle+xml"/>
  <Override PartName="/word/charts/colors51.xml" ContentType="application/vnd.ms-office.chartcolorstyle+xml"/>
  <Override PartName="/word/charts/chart52.xml" ContentType="application/vnd.openxmlformats-officedocument.drawingml.chart+xml"/>
  <Override PartName="/word/charts/style52.xml" ContentType="application/vnd.ms-office.chartstyle+xml"/>
  <Override PartName="/word/charts/colors52.xml" ContentType="application/vnd.ms-office.chartcolorstyle+xml"/>
  <Override PartName="/word/charts/chart53.xml" ContentType="application/vnd.openxmlformats-officedocument.drawingml.chart+xml"/>
  <Override PartName="/word/charts/style53.xml" ContentType="application/vnd.ms-office.chartstyle+xml"/>
  <Override PartName="/word/charts/colors53.xml" ContentType="application/vnd.ms-office.chartcolorstyle+xml"/>
  <Override PartName="/word/charts/chart54.xml" ContentType="application/vnd.openxmlformats-officedocument.drawingml.chart+xml"/>
  <Override PartName="/word/charts/style54.xml" ContentType="application/vnd.ms-office.chartstyle+xml"/>
  <Override PartName="/word/charts/colors54.xml" ContentType="application/vnd.ms-office.chartcolorstyle+xml"/>
  <Override PartName="/word/charts/chart55.xml" ContentType="application/vnd.openxmlformats-officedocument.drawingml.chart+xml"/>
  <Override PartName="/word/charts/style55.xml" ContentType="application/vnd.ms-office.chartstyle+xml"/>
  <Override PartName="/word/charts/colors55.xml" ContentType="application/vnd.ms-office.chartcolorstyle+xml"/>
  <Override PartName="/word/charts/chart56.xml" ContentType="application/vnd.openxmlformats-officedocument.drawingml.chart+xml"/>
  <Override PartName="/word/charts/style56.xml" ContentType="application/vnd.ms-office.chartstyle+xml"/>
  <Override PartName="/word/charts/colors56.xml" ContentType="application/vnd.ms-office.chartcolorstyle+xml"/>
  <Override PartName="/word/charts/chart57.xml" ContentType="application/vnd.openxmlformats-officedocument.drawingml.chart+xml"/>
  <Override PartName="/word/charts/style57.xml" ContentType="application/vnd.ms-office.chartstyle+xml"/>
  <Override PartName="/word/charts/colors57.xml" ContentType="application/vnd.ms-office.chartcolorstyle+xml"/>
  <Override PartName="/word/charts/chart58.xml" ContentType="application/vnd.openxmlformats-officedocument.drawingml.chart+xml"/>
  <Override PartName="/word/charts/style58.xml" ContentType="application/vnd.ms-office.chartstyle+xml"/>
  <Override PartName="/word/charts/colors58.xml" ContentType="application/vnd.ms-office.chartcolorstyle+xml"/>
  <Override PartName="/word/charts/chart59.xml" ContentType="application/vnd.openxmlformats-officedocument.drawingml.chart+xml"/>
  <Override PartName="/word/charts/style59.xml" ContentType="application/vnd.ms-office.chartstyle+xml"/>
  <Override PartName="/word/charts/colors59.xml" ContentType="application/vnd.ms-office.chartcolorstyle+xml"/>
  <Override PartName="/word/charts/chart60.xml" ContentType="application/vnd.openxmlformats-officedocument.drawingml.chart+xml"/>
  <Override PartName="/word/charts/style60.xml" ContentType="application/vnd.ms-office.chartstyle+xml"/>
  <Override PartName="/word/charts/colors60.xml" ContentType="application/vnd.ms-office.chartcolorstyle+xml"/>
  <Override PartName="/word/charts/chart61.xml" ContentType="application/vnd.openxmlformats-officedocument.drawingml.chart+xml"/>
  <Override PartName="/word/charts/style61.xml" ContentType="application/vnd.ms-office.chartstyle+xml"/>
  <Override PartName="/word/charts/colors61.xml" ContentType="application/vnd.ms-office.chartcolorstyle+xml"/>
  <Override PartName="/word/charts/chart62.xml" ContentType="application/vnd.openxmlformats-officedocument.drawingml.chart+xml"/>
  <Override PartName="/word/charts/style62.xml" ContentType="application/vnd.ms-office.chartstyle+xml"/>
  <Override PartName="/word/charts/colors62.xml" ContentType="application/vnd.ms-office.chartcolorstyle+xml"/>
  <Override PartName="/word/charts/chart63.xml" ContentType="application/vnd.openxmlformats-officedocument.drawingml.chart+xml"/>
  <Override PartName="/word/charts/style63.xml" ContentType="application/vnd.ms-office.chartstyle+xml"/>
  <Override PartName="/word/charts/colors63.xml" ContentType="application/vnd.ms-office.chartcolorstyle+xml"/>
  <Override PartName="/word/charts/chart64.xml" ContentType="application/vnd.openxmlformats-officedocument.drawingml.chart+xml"/>
  <Override PartName="/word/charts/style64.xml" ContentType="application/vnd.ms-office.chartstyle+xml"/>
  <Override PartName="/word/charts/colors64.xml" ContentType="application/vnd.ms-office.chartcolorstyle+xml"/>
  <Override PartName="/word/charts/chart65.xml" ContentType="application/vnd.openxmlformats-officedocument.drawingml.chart+xml"/>
  <Override PartName="/word/charts/style65.xml" ContentType="application/vnd.ms-office.chartstyle+xml"/>
  <Override PartName="/word/charts/colors65.xml" ContentType="application/vnd.ms-office.chartcolorstyle+xml"/>
  <Override PartName="/word/charts/chart66.xml" ContentType="application/vnd.openxmlformats-officedocument.drawingml.chart+xml"/>
  <Override PartName="/word/charts/style66.xml" ContentType="application/vnd.ms-office.chartstyle+xml"/>
  <Override PartName="/word/charts/colors66.xml" ContentType="application/vnd.ms-office.chartcolorstyle+xml"/>
  <Override PartName="/word/charts/chart67.xml" ContentType="application/vnd.openxmlformats-officedocument.drawingml.chart+xml"/>
  <Override PartName="/word/charts/style67.xml" ContentType="application/vnd.ms-office.chartstyle+xml"/>
  <Override PartName="/word/charts/colors67.xml" ContentType="application/vnd.ms-office.chartcolorstyle+xml"/>
  <Override PartName="/word/charts/chart68.xml" ContentType="application/vnd.openxmlformats-officedocument.drawingml.chart+xml"/>
  <Override PartName="/word/charts/style68.xml" ContentType="application/vnd.ms-office.chartstyle+xml"/>
  <Override PartName="/word/charts/colors68.xml" ContentType="application/vnd.ms-office.chartcolorstyle+xml"/>
  <Override PartName="/word/charts/chart69.xml" ContentType="application/vnd.openxmlformats-officedocument.drawingml.chart+xml"/>
  <Override PartName="/word/charts/style69.xml" ContentType="application/vnd.ms-office.chartstyle+xml"/>
  <Override PartName="/word/charts/colors69.xml" ContentType="application/vnd.ms-office.chartcolorstyle+xml"/>
  <Override PartName="/word/charts/chart70.xml" ContentType="application/vnd.openxmlformats-officedocument.drawingml.chart+xml"/>
  <Override PartName="/word/charts/style70.xml" ContentType="application/vnd.ms-office.chartstyle+xml"/>
  <Override PartName="/word/charts/colors70.xml" ContentType="application/vnd.ms-office.chartcolorstyle+xml"/>
  <Override PartName="/word/charts/chart71.xml" ContentType="application/vnd.openxmlformats-officedocument.drawingml.chart+xml"/>
  <Override PartName="/word/charts/style71.xml" ContentType="application/vnd.ms-office.chartstyle+xml"/>
  <Override PartName="/word/charts/colors71.xml" ContentType="application/vnd.ms-office.chartcolorstyle+xml"/>
  <Override PartName="/word/charts/chart72.xml" ContentType="application/vnd.openxmlformats-officedocument.drawingml.chart+xml"/>
  <Override PartName="/word/charts/style72.xml" ContentType="application/vnd.ms-office.chartstyle+xml"/>
  <Override PartName="/word/charts/colors72.xml" ContentType="application/vnd.ms-office.chartcolorstyle+xml"/>
  <Override PartName="/word/charts/chart73.xml" ContentType="application/vnd.openxmlformats-officedocument.drawingml.chart+xml"/>
  <Override PartName="/word/charts/style73.xml" ContentType="application/vnd.ms-office.chartstyle+xml"/>
  <Override PartName="/word/charts/colors73.xml" ContentType="application/vnd.ms-office.chartcolorstyle+xml"/>
  <Override PartName="/word/charts/chart74.xml" ContentType="application/vnd.openxmlformats-officedocument.drawingml.chart+xml"/>
  <Override PartName="/word/charts/style74.xml" ContentType="application/vnd.ms-office.chartstyle+xml"/>
  <Override PartName="/word/charts/colors74.xml" ContentType="application/vnd.ms-office.chartcolorstyle+xml"/>
  <Override PartName="/word/charts/chart75.xml" ContentType="application/vnd.openxmlformats-officedocument.drawingml.chart+xml"/>
  <Override PartName="/word/charts/style75.xml" ContentType="application/vnd.ms-office.chartstyle+xml"/>
  <Override PartName="/word/charts/colors75.xml" ContentType="application/vnd.ms-office.chartcolorstyle+xml"/>
  <Override PartName="/word/charts/chart76.xml" ContentType="application/vnd.openxmlformats-officedocument.drawingml.chart+xml"/>
  <Override PartName="/word/charts/style76.xml" ContentType="application/vnd.ms-office.chartstyle+xml"/>
  <Override PartName="/word/charts/colors76.xml" ContentType="application/vnd.ms-office.chartcolorstyle+xml"/>
  <Override PartName="/word/charts/chart77.xml" ContentType="application/vnd.openxmlformats-officedocument.drawingml.chart+xml"/>
  <Override PartName="/word/charts/style77.xml" ContentType="application/vnd.ms-office.chartstyle+xml"/>
  <Override PartName="/word/charts/colors77.xml" ContentType="application/vnd.ms-office.chartcolorstyle+xml"/>
  <Override PartName="/word/charts/chart78.xml" ContentType="application/vnd.openxmlformats-officedocument.drawingml.chart+xml"/>
  <Override PartName="/word/charts/style78.xml" ContentType="application/vnd.ms-office.chartstyle+xml"/>
  <Override PartName="/word/charts/colors78.xml" ContentType="application/vnd.ms-office.chartcolorstyle+xml"/>
  <Override PartName="/word/charts/chart79.xml" ContentType="application/vnd.openxmlformats-officedocument.drawingml.chart+xml"/>
  <Override PartName="/word/charts/style79.xml" ContentType="application/vnd.ms-office.chartstyle+xml"/>
  <Override PartName="/word/charts/colors79.xml" ContentType="application/vnd.ms-office.chartcolorstyle+xml"/>
  <Override PartName="/word/charts/chart80.xml" ContentType="application/vnd.openxmlformats-officedocument.drawingml.chart+xml"/>
  <Override PartName="/word/charts/style80.xml" ContentType="application/vnd.ms-office.chartstyle+xml"/>
  <Override PartName="/word/charts/colors80.xml" ContentType="application/vnd.ms-office.chartcolorstyle+xml"/>
  <Override PartName="/word/charts/chart81.xml" ContentType="application/vnd.openxmlformats-officedocument.drawingml.chart+xml"/>
  <Override PartName="/word/charts/style81.xml" ContentType="application/vnd.ms-office.chartstyle+xml"/>
  <Override PartName="/word/charts/colors81.xml" ContentType="application/vnd.ms-office.chartcolorstyle+xml"/>
  <Override PartName="/word/theme/themeOverride2.xml" ContentType="application/vnd.openxmlformats-officedocument.themeOverride+xml"/>
  <Override PartName="/word/charts/chart82.xml" ContentType="application/vnd.openxmlformats-officedocument.drawingml.chart+xml"/>
  <Override PartName="/word/charts/style82.xml" ContentType="application/vnd.ms-office.chartstyle+xml"/>
  <Override PartName="/word/charts/colors82.xml" ContentType="application/vnd.ms-office.chartcolorstyle+xml"/>
  <Override PartName="/word/charts/chart83.xml" ContentType="application/vnd.openxmlformats-officedocument.drawingml.chart+xml"/>
  <Override PartName="/word/charts/style83.xml" ContentType="application/vnd.ms-office.chartstyle+xml"/>
  <Override PartName="/word/charts/colors83.xml" ContentType="application/vnd.ms-office.chartcolorstyle+xml"/>
  <Override PartName="/word/theme/themeOverride3.xml" ContentType="application/vnd.openxmlformats-officedocument.themeOverride+xml"/>
  <Override PartName="/word/charts/chart84.xml" ContentType="application/vnd.openxmlformats-officedocument.drawingml.chart+xml"/>
  <Override PartName="/word/charts/style84.xml" ContentType="application/vnd.ms-office.chartstyle+xml"/>
  <Override PartName="/word/charts/colors84.xml" ContentType="application/vnd.ms-office.chartcolorstyle+xml"/>
  <Override PartName="/word/charts/chart85.xml" ContentType="application/vnd.openxmlformats-officedocument.drawingml.chart+xml"/>
  <Override PartName="/word/charts/style85.xml" ContentType="application/vnd.ms-office.chartstyle+xml"/>
  <Override PartName="/word/charts/colors85.xml" ContentType="application/vnd.ms-office.chartcolorstyle+xml"/>
  <Override PartName="/word/charts/chart86.xml" ContentType="application/vnd.openxmlformats-officedocument.drawingml.chart+xml"/>
  <Override PartName="/word/charts/style86.xml" ContentType="application/vnd.ms-office.chartstyle+xml"/>
  <Override PartName="/word/charts/colors86.xml" ContentType="application/vnd.ms-office.chartcolorstyle+xml"/>
  <Override PartName="/word/theme/themeOverride4.xml" ContentType="application/vnd.openxmlformats-officedocument.themeOverride+xml"/>
  <Override PartName="/word/charts/chart87.xml" ContentType="application/vnd.openxmlformats-officedocument.drawingml.chart+xml"/>
  <Override PartName="/word/charts/style87.xml" ContentType="application/vnd.ms-office.chartstyle+xml"/>
  <Override PartName="/word/charts/colors87.xml" ContentType="application/vnd.ms-office.chartcolorstyle+xml"/>
  <Override PartName="/word/theme/themeOverride5.xml" ContentType="application/vnd.openxmlformats-officedocument.themeOverride+xml"/>
  <Override PartName="/word/charts/chart88.xml" ContentType="application/vnd.openxmlformats-officedocument.drawingml.chart+xml"/>
  <Override PartName="/word/charts/style88.xml" ContentType="application/vnd.ms-office.chartstyle+xml"/>
  <Override PartName="/word/charts/colors88.xml" ContentType="application/vnd.ms-office.chartcolorstyle+xml"/>
  <Override PartName="/word/theme/themeOverride6.xml" ContentType="application/vnd.openxmlformats-officedocument.themeOverride+xml"/>
  <Override PartName="/word/charts/chart89.xml" ContentType="application/vnd.openxmlformats-officedocument.drawingml.chart+xml"/>
  <Override PartName="/word/charts/style89.xml" ContentType="application/vnd.ms-office.chartstyle+xml"/>
  <Override PartName="/word/charts/colors89.xml" ContentType="application/vnd.ms-office.chartcolorstyle+xml"/>
  <Override PartName="/word/theme/themeOverride7.xml" ContentType="application/vnd.openxmlformats-officedocument.themeOverride+xml"/>
  <Override PartName="/word/charts/chart90.xml" ContentType="application/vnd.openxmlformats-officedocument.drawingml.chart+xml"/>
  <Override PartName="/word/charts/style90.xml" ContentType="application/vnd.ms-office.chartstyle+xml"/>
  <Override PartName="/word/charts/colors90.xml" ContentType="application/vnd.ms-office.chartcolorstyle+xml"/>
  <Override PartName="/word/theme/themeOverride8.xml" ContentType="application/vnd.openxmlformats-officedocument.themeOverride+xml"/>
  <Override PartName="/word/charts/chart91.xml" ContentType="application/vnd.openxmlformats-officedocument.drawingml.chart+xml"/>
  <Override PartName="/word/charts/style91.xml" ContentType="application/vnd.ms-office.chartstyle+xml"/>
  <Override PartName="/word/charts/colors91.xml" ContentType="application/vnd.ms-office.chartcolorstyle+xml"/>
  <Override PartName="/word/theme/themeOverride9.xml" ContentType="application/vnd.openxmlformats-officedocument.themeOverride+xml"/>
  <Override PartName="/word/charts/chart92.xml" ContentType="application/vnd.openxmlformats-officedocument.drawingml.chart+xml"/>
  <Override PartName="/word/charts/style92.xml" ContentType="application/vnd.ms-office.chartstyle+xml"/>
  <Override PartName="/word/charts/colors92.xml" ContentType="application/vnd.ms-office.chartcolorstyle+xml"/>
  <Override PartName="/word/charts/chart93.xml" ContentType="application/vnd.openxmlformats-officedocument.drawingml.chart+xml"/>
  <Override PartName="/word/charts/style93.xml" ContentType="application/vnd.ms-office.chartstyle+xml"/>
  <Override PartName="/word/charts/colors93.xml" ContentType="application/vnd.ms-office.chartcolorstyle+xml"/>
  <Override PartName="/word/charts/chart94.xml" ContentType="application/vnd.openxmlformats-officedocument.drawingml.chart+xml"/>
  <Override PartName="/word/charts/style94.xml" ContentType="application/vnd.ms-office.chartstyle+xml"/>
  <Override PartName="/word/charts/colors94.xml" ContentType="application/vnd.ms-office.chartcolorstyle+xml"/>
  <Override PartName="/word/charts/chart95.xml" ContentType="application/vnd.openxmlformats-officedocument.drawingml.chart+xml"/>
  <Override PartName="/word/charts/style95.xml" ContentType="application/vnd.ms-office.chartstyle+xml"/>
  <Override PartName="/word/charts/colors95.xml" ContentType="application/vnd.ms-office.chartcolorstyle+xml"/>
  <Override PartName="/word/charts/chart96.xml" ContentType="application/vnd.openxmlformats-officedocument.drawingml.chart+xml"/>
  <Override PartName="/word/charts/style96.xml" ContentType="application/vnd.ms-office.chartstyle+xml"/>
  <Override PartName="/word/charts/colors96.xml" ContentType="application/vnd.ms-office.chartcolorstyle+xml"/>
  <Override PartName="/word/theme/themeOverride10.xml" ContentType="application/vnd.openxmlformats-officedocument.themeOverride+xml"/>
  <Override PartName="/word/charts/chart97.xml" ContentType="application/vnd.openxmlformats-officedocument.drawingml.chart+xml"/>
  <Override PartName="/word/charts/style97.xml" ContentType="application/vnd.ms-office.chartstyle+xml"/>
  <Override PartName="/word/charts/colors97.xml" ContentType="application/vnd.ms-office.chartcolorstyle+xml"/>
  <Override PartName="/word/theme/themeOverride11.xml" ContentType="application/vnd.openxmlformats-officedocument.themeOverride+xml"/>
  <Override PartName="/word/charts/chart98.xml" ContentType="application/vnd.openxmlformats-officedocument.drawingml.chart+xml"/>
  <Override PartName="/word/charts/style98.xml" ContentType="application/vnd.ms-office.chartstyle+xml"/>
  <Override PartName="/word/charts/colors98.xml" ContentType="application/vnd.ms-office.chartcolorstyle+xml"/>
  <Override PartName="/word/theme/themeOverride12.xml" ContentType="application/vnd.openxmlformats-officedocument.themeOverride+xml"/>
  <Override PartName="/word/charts/chart99.xml" ContentType="application/vnd.openxmlformats-officedocument.drawingml.chart+xml"/>
  <Override PartName="/word/charts/style99.xml" ContentType="application/vnd.ms-office.chartstyle+xml"/>
  <Override PartName="/word/charts/colors99.xml" ContentType="application/vnd.ms-office.chartcolorstyle+xml"/>
  <Override PartName="/word/charts/chart100.xml" ContentType="application/vnd.openxmlformats-officedocument.drawingml.chart+xml"/>
  <Override PartName="/word/charts/style100.xml" ContentType="application/vnd.ms-office.chartstyle+xml"/>
  <Override PartName="/word/charts/colors100.xml" ContentType="application/vnd.ms-office.chartcolorstyle+xml"/>
  <Override PartName="/word/theme/themeOverride13.xml" ContentType="application/vnd.openxmlformats-officedocument.themeOverride+xml"/>
  <Override PartName="/word/charts/chart101.xml" ContentType="application/vnd.openxmlformats-officedocument.drawingml.chart+xml"/>
  <Override PartName="/word/charts/style101.xml" ContentType="application/vnd.ms-office.chartstyle+xml"/>
  <Override PartName="/word/charts/colors101.xml" ContentType="application/vnd.ms-office.chartcolorstyle+xml"/>
  <Override PartName="/word/charts/chart102.xml" ContentType="application/vnd.openxmlformats-officedocument.drawingml.chart+xml"/>
  <Override PartName="/word/charts/style102.xml" ContentType="application/vnd.ms-office.chartstyle+xml"/>
  <Override PartName="/word/charts/colors102.xml" ContentType="application/vnd.ms-office.chartcolorstyle+xml"/>
  <Override PartName="/word/charts/chart103.xml" ContentType="application/vnd.openxmlformats-officedocument.drawingml.chart+xml"/>
  <Override PartName="/word/charts/style103.xml" ContentType="application/vnd.ms-office.chartstyle+xml"/>
  <Override PartName="/word/charts/colors103.xml" ContentType="application/vnd.ms-office.chartcolorstyle+xml"/>
  <Override PartName="/word/charts/chart104.xml" ContentType="application/vnd.openxmlformats-officedocument.drawingml.chart+xml"/>
  <Override PartName="/word/charts/style104.xml" ContentType="application/vnd.ms-office.chartstyle+xml"/>
  <Override PartName="/word/charts/colors104.xml" ContentType="application/vnd.ms-office.chartcolorstyle+xml"/>
  <Override PartName="/word/charts/chart105.xml" ContentType="application/vnd.openxmlformats-officedocument.drawingml.chart+xml"/>
  <Override PartName="/word/charts/style105.xml" ContentType="application/vnd.ms-office.chartstyle+xml"/>
  <Override PartName="/word/charts/colors105.xml" ContentType="application/vnd.ms-office.chartcolorstyle+xml"/>
  <Override PartName="/word/charts/chart106.xml" ContentType="application/vnd.openxmlformats-officedocument.drawingml.chart+xml"/>
  <Override PartName="/word/charts/style106.xml" ContentType="application/vnd.ms-office.chartstyle+xml"/>
  <Override PartName="/word/charts/colors106.xml" ContentType="application/vnd.ms-office.chartcolorstyle+xml"/>
  <Override PartName="/word/charts/chart107.xml" ContentType="application/vnd.openxmlformats-officedocument.drawingml.chart+xml"/>
  <Override PartName="/word/charts/style107.xml" ContentType="application/vnd.ms-office.chartstyle+xml"/>
  <Override PartName="/word/charts/colors107.xml" ContentType="application/vnd.ms-office.chartcolorstyle+xml"/>
  <Override PartName="/word/charts/chart108.xml" ContentType="application/vnd.openxmlformats-officedocument.drawingml.chart+xml"/>
  <Override PartName="/word/charts/style108.xml" ContentType="application/vnd.ms-office.chartstyle+xml"/>
  <Override PartName="/word/charts/colors108.xml" ContentType="application/vnd.ms-office.chartcolorstyle+xml"/>
  <Override PartName="/word/charts/chart109.xml" ContentType="application/vnd.openxmlformats-officedocument.drawingml.chart+xml"/>
  <Override PartName="/word/charts/style109.xml" ContentType="application/vnd.ms-office.chartstyle+xml"/>
  <Override PartName="/word/charts/colors109.xml" ContentType="application/vnd.ms-office.chartcolorstyle+xml"/>
  <Override PartName="/word/charts/chart110.xml" ContentType="application/vnd.openxmlformats-officedocument.drawingml.chart+xml"/>
  <Override PartName="/word/charts/style110.xml" ContentType="application/vnd.ms-office.chartstyle+xml"/>
  <Override PartName="/word/charts/colors110.xml" ContentType="application/vnd.ms-office.chartcolorstyle+xml"/>
  <Override PartName="/word/charts/chart111.xml" ContentType="application/vnd.openxmlformats-officedocument.drawingml.chart+xml"/>
  <Override PartName="/word/charts/style111.xml" ContentType="application/vnd.ms-office.chartstyle+xml"/>
  <Override PartName="/word/charts/colors111.xml" ContentType="application/vnd.ms-office.chartcolorstyle+xml"/>
  <Override PartName="/word/charts/chart112.xml" ContentType="application/vnd.openxmlformats-officedocument.drawingml.chart+xml"/>
  <Override PartName="/word/charts/style112.xml" ContentType="application/vnd.ms-office.chartstyle+xml"/>
  <Override PartName="/word/charts/colors112.xml" ContentType="application/vnd.ms-office.chartcolorstyle+xml"/>
  <Override PartName="/word/charts/chart113.xml" ContentType="application/vnd.openxmlformats-officedocument.drawingml.chart+xml"/>
  <Override PartName="/word/charts/style113.xml" ContentType="application/vnd.ms-office.chartstyle+xml"/>
  <Override PartName="/word/charts/colors113.xml" ContentType="application/vnd.ms-office.chartcolorstyle+xml"/>
  <Override PartName="/word/charts/chart114.xml" ContentType="application/vnd.openxmlformats-officedocument.drawingml.chart+xml"/>
  <Override PartName="/word/charts/style114.xml" ContentType="application/vnd.ms-office.chartstyle+xml"/>
  <Override PartName="/word/charts/colors114.xml" ContentType="application/vnd.ms-office.chartcolorstyle+xml"/>
  <Override PartName="/word/charts/chart115.xml" ContentType="application/vnd.openxmlformats-officedocument.drawingml.chart+xml"/>
  <Override PartName="/word/charts/style115.xml" ContentType="application/vnd.ms-office.chartstyle+xml"/>
  <Override PartName="/word/charts/colors115.xml" ContentType="application/vnd.ms-office.chartcolorstyle+xml"/>
  <Override PartName="/word/charts/chart116.xml" ContentType="application/vnd.openxmlformats-officedocument.drawingml.chart+xml"/>
  <Override PartName="/word/charts/style116.xml" ContentType="application/vnd.ms-office.chartstyle+xml"/>
  <Override PartName="/word/charts/colors116.xml" ContentType="application/vnd.ms-office.chartcolorstyle+xml"/>
  <Override PartName="/word/charts/chart117.xml" ContentType="application/vnd.openxmlformats-officedocument.drawingml.chart+xml"/>
  <Override PartName="/word/charts/style117.xml" ContentType="application/vnd.ms-office.chartstyle+xml"/>
  <Override PartName="/word/charts/colors117.xml" ContentType="application/vnd.ms-office.chartcolorstyle+xml"/>
  <Override PartName="/word/charts/chart118.xml" ContentType="application/vnd.openxmlformats-officedocument.drawingml.chart+xml"/>
  <Override PartName="/word/charts/style118.xml" ContentType="application/vnd.ms-office.chartstyle+xml"/>
  <Override PartName="/word/charts/colors118.xml" ContentType="application/vnd.ms-office.chartcolorstyle+xml"/>
  <Override PartName="/word/charts/chart119.xml" ContentType="application/vnd.openxmlformats-officedocument.drawingml.chart+xml"/>
  <Override PartName="/word/charts/style119.xml" ContentType="application/vnd.ms-office.chartstyle+xml"/>
  <Override PartName="/word/charts/colors119.xml" ContentType="application/vnd.ms-office.chartcolorstyle+xml"/>
  <Override PartName="/word/charts/chart120.xml" ContentType="application/vnd.openxmlformats-officedocument.drawingml.chart+xml"/>
  <Override PartName="/word/charts/style120.xml" ContentType="application/vnd.ms-office.chartstyle+xml"/>
  <Override PartName="/word/charts/colors120.xml" ContentType="application/vnd.ms-office.chartcolorstyle+xml"/>
  <Override PartName="/word/charts/chart121.xml" ContentType="application/vnd.openxmlformats-officedocument.drawingml.chart+xml"/>
  <Override PartName="/word/charts/style121.xml" ContentType="application/vnd.ms-office.chartstyle+xml"/>
  <Override PartName="/word/charts/colors121.xml" ContentType="application/vnd.ms-office.chartcolorstyle+xml"/>
  <Override PartName="/word/charts/chart122.xml" ContentType="application/vnd.openxmlformats-officedocument.drawingml.chart+xml"/>
  <Override PartName="/word/charts/style122.xml" ContentType="application/vnd.ms-office.chartstyle+xml"/>
  <Override PartName="/word/charts/colors122.xml" ContentType="application/vnd.ms-office.chartcolorstyle+xml"/>
  <Override PartName="/word/charts/chart123.xml" ContentType="application/vnd.openxmlformats-officedocument.drawingml.chart+xml"/>
  <Override PartName="/word/charts/style123.xml" ContentType="application/vnd.ms-office.chartstyle+xml"/>
  <Override PartName="/word/charts/colors123.xml" ContentType="application/vnd.ms-office.chartcolorstyle+xml"/>
  <Override PartName="/word/charts/chart124.xml" ContentType="application/vnd.openxmlformats-officedocument.drawingml.chart+xml"/>
  <Override PartName="/word/charts/style124.xml" ContentType="application/vnd.ms-office.chartstyle+xml"/>
  <Override PartName="/word/charts/colors124.xml" ContentType="application/vnd.ms-office.chartcolorstyle+xml"/>
  <Override PartName="/word/charts/chart125.xml" ContentType="application/vnd.openxmlformats-officedocument.drawingml.chart+xml"/>
  <Override PartName="/word/charts/style125.xml" ContentType="application/vnd.ms-office.chartstyle+xml"/>
  <Override PartName="/word/charts/colors125.xml" ContentType="application/vnd.ms-office.chartcolorstyle+xml"/>
  <Override PartName="/word/charts/chart126.xml" ContentType="application/vnd.openxmlformats-officedocument.drawingml.chart+xml"/>
  <Override PartName="/word/charts/style126.xml" ContentType="application/vnd.ms-office.chartstyle+xml"/>
  <Override PartName="/word/charts/colors126.xml" ContentType="application/vnd.ms-office.chartcolorstyle+xml"/>
  <Override PartName="/word/charts/chart127.xml" ContentType="application/vnd.openxmlformats-officedocument.drawingml.chart+xml"/>
  <Override PartName="/word/charts/style127.xml" ContentType="application/vnd.ms-office.chartstyle+xml"/>
  <Override PartName="/word/charts/colors127.xml" ContentType="application/vnd.ms-office.chartcolorstyle+xml"/>
  <Override PartName="/word/charts/chart128.xml" ContentType="application/vnd.openxmlformats-officedocument.drawingml.chart+xml"/>
  <Override PartName="/word/charts/style128.xml" ContentType="application/vnd.ms-office.chartstyle+xml"/>
  <Override PartName="/word/charts/colors128.xml" ContentType="application/vnd.ms-office.chartcolorstyle+xml"/>
  <Override PartName="/word/charts/chart129.xml" ContentType="application/vnd.openxmlformats-officedocument.drawingml.chart+xml"/>
  <Override PartName="/word/charts/style129.xml" ContentType="application/vnd.ms-office.chartstyle+xml"/>
  <Override PartName="/word/charts/colors129.xml" ContentType="application/vnd.ms-office.chartcolorstyle+xml"/>
  <Override PartName="/word/charts/chart130.xml" ContentType="application/vnd.openxmlformats-officedocument.drawingml.chart+xml"/>
  <Override PartName="/word/charts/style130.xml" ContentType="application/vnd.ms-office.chartstyle+xml"/>
  <Override PartName="/word/charts/colors13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24384" w14:textId="77777777" w:rsidR="002E750B" w:rsidRDefault="002E750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7"/>
        <w:gridCol w:w="4475"/>
      </w:tblGrid>
      <w:tr w:rsidR="00477FB1" w:rsidRPr="00162536" w14:paraId="2C4C709B" w14:textId="77777777" w:rsidTr="002E750B">
        <w:tc>
          <w:tcPr>
            <w:tcW w:w="4597" w:type="dxa"/>
          </w:tcPr>
          <w:p w14:paraId="3A002AEF" w14:textId="77777777" w:rsidR="00477FB1" w:rsidRPr="00162536" w:rsidRDefault="00477FB1" w:rsidP="00477FB1">
            <w:pPr>
              <w:jc w:val="center"/>
              <w:rPr>
                <w:rFonts w:ascii="Arial" w:hAnsi="Arial" w:cs="Arial"/>
                <w:b/>
                <w:sz w:val="24"/>
                <w:szCs w:val="24"/>
                <w:lang w:val="fr-SN"/>
              </w:rPr>
            </w:pPr>
            <w:r w:rsidRPr="00162536">
              <w:rPr>
                <w:rFonts w:ascii="Arial" w:hAnsi="Arial" w:cs="Arial"/>
                <w:sz w:val="24"/>
                <w:szCs w:val="24"/>
              </w:rPr>
              <w:fldChar w:fldCharType="begin"/>
            </w:r>
            <w:r w:rsidRPr="00162536">
              <w:rPr>
                <w:rFonts w:ascii="Arial" w:hAnsi="Arial" w:cs="Arial"/>
                <w:sz w:val="24"/>
                <w:szCs w:val="24"/>
              </w:rPr>
              <w:instrText xml:space="preserve"> INCLUDEPICTURE "http://www.dapsa.gouv.sn/sites/all/themes/dapsa/frame/img/logo.png" \* MERGEFORMATINET </w:instrText>
            </w:r>
            <w:r w:rsidRPr="00162536">
              <w:rPr>
                <w:rFonts w:ascii="Arial" w:hAnsi="Arial" w:cs="Arial"/>
                <w:sz w:val="24"/>
                <w:szCs w:val="24"/>
              </w:rPr>
              <w:fldChar w:fldCharType="separate"/>
            </w:r>
            <w:r w:rsidRPr="00162536">
              <w:rPr>
                <w:rFonts w:ascii="Arial" w:hAnsi="Arial" w:cs="Arial"/>
                <w:noProof/>
                <w:sz w:val="24"/>
                <w:szCs w:val="24"/>
              </w:rPr>
              <w:drawing>
                <wp:inline distT="0" distB="0" distL="0" distR="0" wp14:anchorId="0B88C81F" wp14:editId="197210A0">
                  <wp:extent cx="2662177" cy="850255"/>
                  <wp:effectExtent l="0" t="0" r="0" b="1270"/>
                  <wp:docPr id="28" name="Image 101" descr="Une image contenant texte, s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 101" descr="Une image contenant texte, signe&#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6542" cy="864424"/>
                          </a:xfrm>
                          <a:prstGeom prst="rect">
                            <a:avLst/>
                          </a:prstGeom>
                          <a:noFill/>
                          <a:ln>
                            <a:noFill/>
                          </a:ln>
                        </pic:spPr>
                      </pic:pic>
                    </a:graphicData>
                  </a:graphic>
                </wp:inline>
              </w:drawing>
            </w:r>
            <w:r w:rsidRPr="00162536">
              <w:rPr>
                <w:rFonts w:ascii="Arial" w:hAnsi="Arial" w:cs="Arial"/>
                <w:sz w:val="24"/>
                <w:szCs w:val="24"/>
              </w:rPr>
              <w:fldChar w:fldCharType="end"/>
            </w:r>
          </w:p>
        </w:tc>
        <w:tc>
          <w:tcPr>
            <w:tcW w:w="4475" w:type="dxa"/>
          </w:tcPr>
          <w:p w14:paraId="337BF774" w14:textId="77777777" w:rsidR="00477FB1" w:rsidRPr="00162536" w:rsidRDefault="00477FB1" w:rsidP="00477FB1">
            <w:pPr>
              <w:rPr>
                <w:rFonts w:ascii="Arial" w:hAnsi="Arial" w:cs="Arial"/>
                <w:b/>
                <w:bCs/>
                <w:sz w:val="24"/>
                <w:szCs w:val="24"/>
                <w:lang w:val="fr-FR"/>
              </w:rPr>
            </w:pPr>
            <w:r w:rsidRPr="00162536">
              <w:rPr>
                <w:rFonts w:ascii="Arial" w:hAnsi="Arial" w:cs="Arial"/>
                <w:b/>
                <w:bCs/>
                <w:sz w:val="24"/>
                <w:szCs w:val="24"/>
                <w:lang w:val="fr-FR"/>
              </w:rPr>
              <w:t>Direction de l'Analyse, de la Prévision et des Statistiques Agricoles</w:t>
            </w:r>
          </w:p>
          <w:p w14:paraId="35D0F4CF" w14:textId="77777777" w:rsidR="00477FB1" w:rsidRPr="00162536" w:rsidRDefault="00477FB1" w:rsidP="00477FB1">
            <w:pPr>
              <w:jc w:val="center"/>
              <w:rPr>
                <w:rFonts w:ascii="Arial" w:hAnsi="Arial" w:cs="Arial"/>
                <w:b/>
                <w:sz w:val="24"/>
                <w:szCs w:val="24"/>
                <w:lang w:val="fr-SN"/>
              </w:rPr>
            </w:pPr>
          </w:p>
        </w:tc>
      </w:tr>
    </w:tbl>
    <w:p w14:paraId="670DD9E3" w14:textId="77777777" w:rsidR="005D7563" w:rsidRPr="00162536" w:rsidRDefault="005D7563">
      <w:pPr>
        <w:rPr>
          <w:rFonts w:ascii="Arial" w:eastAsia="Calibri" w:hAnsi="Arial" w:cs="Arial"/>
          <w:color w:val="2F5496" w:themeColor="accent1" w:themeShade="BF"/>
          <w:sz w:val="24"/>
          <w:szCs w:val="24"/>
        </w:rPr>
      </w:pPr>
    </w:p>
    <w:p w14:paraId="6DB2DE85" w14:textId="4B63B087" w:rsidR="005D7563" w:rsidRPr="00162536" w:rsidRDefault="005D7563">
      <w:pPr>
        <w:rPr>
          <w:rFonts w:ascii="Arial" w:eastAsia="Calibri" w:hAnsi="Arial" w:cs="Arial"/>
          <w:color w:val="2F5496" w:themeColor="accent1" w:themeShade="BF"/>
          <w:sz w:val="24"/>
          <w:szCs w:val="24"/>
        </w:rPr>
      </w:pPr>
    </w:p>
    <w:p w14:paraId="0E39F5BE" w14:textId="09D8CCD7" w:rsidR="005D7563" w:rsidRPr="00162536" w:rsidRDefault="005D7563">
      <w:pPr>
        <w:rPr>
          <w:rFonts w:ascii="Arial" w:eastAsia="Calibri" w:hAnsi="Arial" w:cs="Arial"/>
          <w:color w:val="2F5496" w:themeColor="accent1" w:themeShade="BF"/>
          <w:sz w:val="24"/>
          <w:szCs w:val="24"/>
        </w:rPr>
      </w:pPr>
    </w:p>
    <w:p w14:paraId="7B53CAD2" w14:textId="75B57AB3" w:rsidR="005D7563" w:rsidRPr="00162536" w:rsidRDefault="005D7563">
      <w:pPr>
        <w:rPr>
          <w:rFonts w:ascii="Arial" w:eastAsia="Calibri" w:hAnsi="Arial" w:cs="Arial"/>
          <w:color w:val="2F5496" w:themeColor="accent1" w:themeShade="BF"/>
          <w:sz w:val="24"/>
          <w:szCs w:val="24"/>
        </w:rPr>
      </w:pPr>
    </w:p>
    <w:p w14:paraId="0F8474A4" w14:textId="6AC4D273" w:rsidR="00D0072D" w:rsidRPr="00162536" w:rsidRDefault="00D0072D">
      <w:pPr>
        <w:rPr>
          <w:rFonts w:ascii="Arial" w:eastAsia="Calibri" w:hAnsi="Arial" w:cs="Arial"/>
          <w:color w:val="2F5496" w:themeColor="accent1" w:themeShade="BF"/>
          <w:sz w:val="24"/>
          <w:szCs w:val="24"/>
        </w:rPr>
      </w:pPr>
    </w:p>
    <w:p w14:paraId="3EE4EA70" w14:textId="5344313F" w:rsidR="00D0072D" w:rsidRPr="00162536" w:rsidRDefault="00D0072D">
      <w:pPr>
        <w:rPr>
          <w:rFonts w:ascii="Arial" w:eastAsia="Calibri" w:hAnsi="Arial" w:cs="Arial"/>
          <w:color w:val="2F5496" w:themeColor="accent1" w:themeShade="BF"/>
          <w:sz w:val="24"/>
          <w:szCs w:val="24"/>
        </w:rPr>
      </w:pPr>
    </w:p>
    <w:p w14:paraId="1D171967" w14:textId="4E9A6941" w:rsidR="005D7563" w:rsidRPr="00162536" w:rsidRDefault="005D7563" w:rsidP="005D7563">
      <w:pPr>
        <w:spacing w:after="0"/>
        <w:jc w:val="center"/>
        <w:rPr>
          <w:rFonts w:ascii="Arial" w:hAnsi="Arial" w:cs="Arial"/>
          <w:bCs/>
          <w:i/>
          <w:iCs/>
          <w:sz w:val="24"/>
          <w:szCs w:val="24"/>
          <w:lang w:val="fr-SN"/>
        </w:rPr>
      </w:pPr>
    </w:p>
    <w:p w14:paraId="2D757914" w14:textId="510D1344" w:rsidR="005D7563" w:rsidRPr="00162536" w:rsidRDefault="005D7563" w:rsidP="005D7563">
      <w:pPr>
        <w:spacing w:after="0"/>
        <w:jc w:val="center"/>
        <w:rPr>
          <w:rFonts w:ascii="Arial" w:hAnsi="Arial" w:cs="Arial"/>
          <w:bCs/>
          <w:i/>
          <w:iCs/>
          <w:sz w:val="24"/>
          <w:szCs w:val="24"/>
          <w:lang w:val="fr-SN"/>
        </w:rPr>
      </w:pPr>
    </w:p>
    <w:p w14:paraId="7CADD292" w14:textId="3394F4C3" w:rsidR="005D7563" w:rsidRPr="00162536" w:rsidRDefault="005D7563" w:rsidP="005D7563">
      <w:pPr>
        <w:spacing w:after="0"/>
        <w:jc w:val="center"/>
        <w:rPr>
          <w:rFonts w:ascii="Arial" w:hAnsi="Arial" w:cs="Arial"/>
          <w:bCs/>
          <w:i/>
          <w:iCs/>
          <w:sz w:val="24"/>
          <w:szCs w:val="24"/>
          <w:lang w:val="fr-SN"/>
        </w:rPr>
      </w:pPr>
    </w:p>
    <w:p w14:paraId="751DCA73" w14:textId="5A758A45" w:rsidR="005D7563" w:rsidRPr="00162536" w:rsidRDefault="005D7563" w:rsidP="005D7563">
      <w:pPr>
        <w:spacing w:after="0"/>
        <w:jc w:val="center"/>
        <w:rPr>
          <w:rFonts w:ascii="Arial" w:hAnsi="Arial" w:cs="Arial"/>
          <w:bCs/>
          <w:i/>
          <w:iCs/>
          <w:sz w:val="24"/>
          <w:szCs w:val="24"/>
          <w:lang w:val="fr-SN"/>
        </w:rPr>
      </w:pPr>
    </w:p>
    <w:p w14:paraId="2F01896E" w14:textId="2E6A88E6" w:rsidR="005D7563" w:rsidRPr="00162536" w:rsidRDefault="005D7563" w:rsidP="005D7563">
      <w:pPr>
        <w:spacing w:after="0"/>
        <w:jc w:val="center"/>
        <w:rPr>
          <w:rFonts w:ascii="Arial" w:hAnsi="Arial" w:cs="Arial"/>
          <w:bCs/>
          <w:i/>
          <w:iCs/>
          <w:sz w:val="24"/>
          <w:szCs w:val="24"/>
          <w:lang w:val="fr-SN"/>
        </w:rPr>
      </w:pPr>
      <w:r w:rsidRPr="00162536">
        <w:rPr>
          <w:rFonts w:ascii="Arial" w:hAnsi="Arial" w:cs="Arial"/>
          <w:b/>
          <w:noProof/>
          <w:sz w:val="24"/>
          <w:szCs w:val="24"/>
          <w:lang w:val="en-US"/>
        </w:rPr>
        <mc:AlternateContent>
          <mc:Choice Requires="wps">
            <w:drawing>
              <wp:anchor distT="0" distB="0" distL="114300" distR="114300" simplePos="0" relativeHeight="251674624" behindDoc="0" locked="0" layoutInCell="1" allowOverlap="1" wp14:anchorId="5FCB57C9" wp14:editId="510FB03A">
                <wp:simplePos x="0" y="0"/>
                <wp:positionH relativeFrom="page">
                  <wp:posOffset>595745</wp:posOffset>
                </wp:positionH>
                <wp:positionV relativeFrom="paragraph">
                  <wp:posOffset>82550</wp:posOffset>
                </wp:positionV>
                <wp:extent cx="6356350" cy="796637"/>
                <wp:effectExtent l="76200" t="76200" r="120650" b="137160"/>
                <wp:wrapNone/>
                <wp:docPr id="47" name="Zone de texte 100"/>
                <wp:cNvGraphicFramePr/>
                <a:graphic xmlns:a="http://schemas.openxmlformats.org/drawingml/2006/main">
                  <a:graphicData uri="http://schemas.microsoft.com/office/word/2010/wordprocessingShape">
                    <wps:wsp>
                      <wps:cNvSpPr txBox="1"/>
                      <wps:spPr>
                        <a:xfrm>
                          <a:off x="0" y="0"/>
                          <a:ext cx="6356350" cy="796637"/>
                        </a:xfrm>
                        <a:prstGeom prst="rect">
                          <a:avLst/>
                        </a:prstGeom>
                        <a:solidFill>
                          <a:schemeClr val="bg1">
                            <a:lumMod val="85000"/>
                          </a:schemeClr>
                        </a:solidFill>
                        <a:ln w="6350">
                          <a:solidFill>
                            <a:prstClr val="black"/>
                          </a:solidFill>
                        </a:ln>
                        <a:effectLst>
                          <a:outerShdw blurRad="50800" dist="38100" dir="2700000" algn="tl" rotWithShape="0">
                            <a:prstClr val="black">
                              <a:alpha val="40000"/>
                            </a:prstClr>
                          </a:outerShdw>
                        </a:effectLst>
                        <a:scene3d>
                          <a:camera prst="orthographicFront"/>
                          <a:lightRig rig="threePt" dir="t"/>
                        </a:scene3d>
                        <a:sp3d>
                          <a:bevelT w="165100" prst="coolSlant"/>
                        </a:sp3d>
                      </wps:spPr>
                      <wps:txbx>
                        <w:txbxContent>
                          <w:p w14:paraId="031E06B9" w14:textId="4C72B078" w:rsidR="00236A5B" w:rsidRDefault="00236A5B" w:rsidP="005D7563">
                            <w:pPr>
                              <w:spacing w:after="0" w:line="240" w:lineRule="auto"/>
                              <w:jc w:val="center"/>
                              <w:rPr>
                                <w:b/>
                                <w:sz w:val="40"/>
                                <w:szCs w:val="40"/>
                                <w:lang w:val="fr-SN"/>
                              </w:rPr>
                            </w:pPr>
                            <w:r w:rsidRPr="00C64C65">
                              <w:rPr>
                                <w:b/>
                                <w:sz w:val="40"/>
                                <w:szCs w:val="40"/>
                                <w:lang w:val="fr-SN"/>
                              </w:rPr>
                              <w:t xml:space="preserve">Rapport de l’Enquête Agricole Annuelle </w:t>
                            </w:r>
                            <w:r>
                              <w:rPr>
                                <w:b/>
                                <w:sz w:val="40"/>
                                <w:szCs w:val="40"/>
                                <w:lang w:val="fr-SN"/>
                              </w:rPr>
                              <w:t>(EAA)</w:t>
                            </w:r>
                          </w:p>
                          <w:p w14:paraId="5EC44A2B" w14:textId="05179B86" w:rsidR="00236A5B" w:rsidRPr="00C64C65" w:rsidRDefault="00236A5B" w:rsidP="005D7563">
                            <w:pPr>
                              <w:spacing w:after="0" w:line="240" w:lineRule="auto"/>
                              <w:jc w:val="center"/>
                              <w:rPr>
                                <w:b/>
                                <w:sz w:val="40"/>
                                <w:szCs w:val="40"/>
                                <w:lang w:val="fr-SN"/>
                              </w:rPr>
                            </w:pPr>
                            <w:r w:rsidRPr="00C64C65">
                              <w:rPr>
                                <w:b/>
                                <w:sz w:val="40"/>
                                <w:szCs w:val="40"/>
                                <w:lang w:val="fr-SN"/>
                              </w:rPr>
                              <w:t>20</w:t>
                            </w:r>
                            <w:r>
                              <w:rPr>
                                <w:b/>
                                <w:sz w:val="40"/>
                                <w:szCs w:val="40"/>
                                <w:lang w:val="fr-SN"/>
                              </w:rPr>
                              <w:t>21</w:t>
                            </w:r>
                            <w:r w:rsidRPr="00C64C65">
                              <w:rPr>
                                <w:b/>
                                <w:sz w:val="40"/>
                                <w:szCs w:val="40"/>
                                <w:lang w:val="fr-SN"/>
                              </w:rPr>
                              <w:t>-202</w:t>
                            </w:r>
                            <w:r>
                              <w:rPr>
                                <w:b/>
                                <w:sz w:val="40"/>
                                <w:szCs w:val="40"/>
                                <w:lang w:val="fr-SN"/>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CB57C9" id="_x0000_t202" coordsize="21600,21600" o:spt="202" path="m,l,21600r21600,l21600,xe">
                <v:stroke joinstyle="miter"/>
                <v:path gradientshapeok="t" o:connecttype="rect"/>
              </v:shapetype>
              <v:shape id="Zone de texte 100" o:spid="_x0000_s1026" type="#_x0000_t202" style="position:absolute;left:0;text-align:left;margin-left:46.9pt;margin-top:6.5pt;width:500.5pt;height:62.7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" fillcolor="#d8d8d8 [2732]" strokeweight=".5pt">
                <v:shadow on="t" color="black" opacity="26214f" origin="-.5,-.5" offset=".74836mm,.74836mm"/>
                <v:textbox>
                  <w:txbxContent>
                    <w:p w14:paraId="031E06B9" w14:textId="4C72B078" w:rsidR="00236A5B" w:rsidRDefault="00236A5B" w:rsidP="005D7563">
                      <w:pPr>
                        <w:spacing w:after="0" w:line="240" w:lineRule="auto"/>
                        <w:jc w:val="center"/>
                        <w:rPr>
                          <w:b/>
                          <w:sz w:val="40"/>
                          <w:szCs w:val="40"/>
                          <w:lang w:val="fr-SN"/>
                        </w:rPr>
                      </w:pPr>
                      <w:r w:rsidRPr="00C64C65">
                        <w:rPr>
                          <w:b/>
                          <w:sz w:val="40"/>
                          <w:szCs w:val="40"/>
                          <w:lang w:val="fr-SN"/>
                        </w:rPr>
                        <w:t xml:space="preserve">Rapport de l’Enquête Agricole Annuelle </w:t>
                      </w:r>
                      <w:r>
                        <w:rPr>
                          <w:b/>
                          <w:sz w:val="40"/>
                          <w:szCs w:val="40"/>
                          <w:lang w:val="fr-SN"/>
                        </w:rPr>
                        <w:t>(EAA)</w:t>
                      </w:r>
                    </w:p>
                    <w:p w14:paraId="5EC44A2B" w14:textId="05179B86" w:rsidR="00236A5B" w:rsidRPr="00C64C65" w:rsidRDefault="00236A5B" w:rsidP="005D7563">
                      <w:pPr>
                        <w:spacing w:after="0" w:line="240" w:lineRule="auto"/>
                        <w:jc w:val="center"/>
                        <w:rPr>
                          <w:b/>
                          <w:sz w:val="40"/>
                          <w:szCs w:val="40"/>
                          <w:lang w:val="fr-SN"/>
                        </w:rPr>
                      </w:pPr>
                      <w:r w:rsidRPr="00C64C65">
                        <w:rPr>
                          <w:b/>
                          <w:sz w:val="40"/>
                          <w:szCs w:val="40"/>
                          <w:lang w:val="fr-SN"/>
                        </w:rPr>
                        <w:t>20</w:t>
                      </w:r>
                      <w:r>
                        <w:rPr>
                          <w:b/>
                          <w:sz w:val="40"/>
                          <w:szCs w:val="40"/>
                          <w:lang w:val="fr-SN"/>
                        </w:rPr>
                        <w:t>21</w:t>
                      </w:r>
                      <w:r w:rsidRPr="00C64C65">
                        <w:rPr>
                          <w:b/>
                          <w:sz w:val="40"/>
                          <w:szCs w:val="40"/>
                          <w:lang w:val="fr-SN"/>
                        </w:rPr>
                        <w:t>-202</w:t>
                      </w:r>
                      <w:r>
                        <w:rPr>
                          <w:b/>
                          <w:sz w:val="40"/>
                          <w:szCs w:val="40"/>
                          <w:lang w:val="fr-SN"/>
                        </w:rPr>
                        <w:t>2</w:t>
                      </w:r>
                    </w:p>
                  </w:txbxContent>
                </v:textbox>
                <w10:wrap anchorx="page"/>
              </v:shape>
            </w:pict>
          </mc:Fallback>
        </mc:AlternateContent>
      </w:r>
    </w:p>
    <w:p w14:paraId="1182F3DF" w14:textId="67D269D5" w:rsidR="005D7563" w:rsidRPr="00162536" w:rsidRDefault="005D7563" w:rsidP="005D7563">
      <w:pPr>
        <w:spacing w:after="0"/>
        <w:jc w:val="center"/>
        <w:rPr>
          <w:rFonts w:ascii="Arial" w:hAnsi="Arial" w:cs="Arial"/>
          <w:bCs/>
          <w:i/>
          <w:iCs/>
          <w:sz w:val="24"/>
          <w:szCs w:val="24"/>
          <w:lang w:val="fr-SN"/>
        </w:rPr>
      </w:pPr>
    </w:p>
    <w:p w14:paraId="0E32F696" w14:textId="542A82AD" w:rsidR="005D7563" w:rsidRPr="00162536" w:rsidRDefault="005D7563" w:rsidP="005D7563">
      <w:pPr>
        <w:spacing w:after="0"/>
        <w:jc w:val="center"/>
        <w:rPr>
          <w:rFonts w:ascii="Arial" w:hAnsi="Arial" w:cs="Arial"/>
          <w:bCs/>
          <w:i/>
          <w:iCs/>
          <w:sz w:val="24"/>
          <w:szCs w:val="24"/>
          <w:lang w:val="fr-SN"/>
        </w:rPr>
      </w:pPr>
    </w:p>
    <w:p w14:paraId="7DE40ACC" w14:textId="307F4027" w:rsidR="005D7563" w:rsidRPr="00162536" w:rsidRDefault="005D7563" w:rsidP="005D7563">
      <w:pPr>
        <w:spacing w:after="0"/>
        <w:jc w:val="center"/>
        <w:rPr>
          <w:rFonts w:ascii="Arial" w:hAnsi="Arial" w:cs="Arial"/>
          <w:bCs/>
          <w:i/>
          <w:iCs/>
          <w:sz w:val="24"/>
          <w:szCs w:val="24"/>
          <w:lang w:val="fr-SN"/>
        </w:rPr>
      </w:pPr>
    </w:p>
    <w:p w14:paraId="1CCCDE61" w14:textId="7A7BEA47" w:rsidR="005D7563" w:rsidRPr="00162536" w:rsidRDefault="005D7563" w:rsidP="005D7563">
      <w:pPr>
        <w:spacing w:after="0"/>
        <w:jc w:val="center"/>
        <w:rPr>
          <w:rFonts w:ascii="Arial" w:hAnsi="Arial" w:cs="Arial"/>
          <w:bCs/>
          <w:i/>
          <w:iCs/>
          <w:sz w:val="24"/>
          <w:szCs w:val="24"/>
          <w:lang w:val="fr-SN"/>
        </w:rPr>
      </w:pPr>
    </w:p>
    <w:p w14:paraId="7ED7AB16" w14:textId="32CB7097" w:rsidR="005D7563" w:rsidRPr="00162536" w:rsidRDefault="005D7563" w:rsidP="005D7563">
      <w:pPr>
        <w:spacing w:after="0"/>
        <w:jc w:val="center"/>
        <w:rPr>
          <w:rFonts w:ascii="Arial" w:hAnsi="Arial" w:cs="Arial"/>
          <w:bCs/>
          <w:i/>
          <w:iCs/>
          <w:sz w:val="24"/>
          <w:szCs w:val="24"/>
          <w:lang w:val="fr-SN"/>
        </w:rPr>
      </w:pPr>
    </w:p>
    <w:p w14:paraId="41AB2599" w14:textId="5DCE4921" w:rsidR="005D7563" w:rsidRPr="00162536" w:rsidRDefault="005D7563" w:rsidP="005D7563">
      <w:pPr>
        <w:spacing w:after="0"/>
        <w:jc w:val="center"/>
        <w:rPr>
          <w:rFonts w:ascii="Arial" w:hAnsi="Arial" w:cs="Arial"/>
          <w:bCs/>
          <w:i/>
          <w:iCs/>
          <w:sz w:val="24"/>
          <w:szCs w:val="24"/>
          <w:lang w:val="fr-SN"/>
        </w:rPr>
      </w:pPr>
    </w:p>
    <w:p w14:paraId="4DD85C11" w14:textId="0050D34B" w:rsidR="005D7563" w:rsidRPr="00162536" w:rsidRDefault="005D7563" w:rsidP="005D7563">
      <w:pPr>
        <w:spacing w:after="0"/>
        <w:jc w:val="center"/>
        <w:rPr>
          <w:rFonts w:ascii="Arial" w:hAnsi="Arial" w:cs="Arial"/>
          <w:bCs/>
          <w:i/>
          <w:iCs/>
          <w:sz w:val="24"/>
          <w:szCs w:val="24"/>
          <w:lang w:val="fr-SN"/>
        </w:rPr>
      </w:pPr>
    </w:p>
    <w:p w14:paraId="37C692ED" w14:textId="57FF6E28" w:rsidR="005D7563" w:rsidRPr="00162536" w:rsidRDefault="005D7563" w:rsidP="005D7563">
      <w:pPr>
        <w:spacing w:after="0"/>
        <w:jc w:val="center"/>
        <w:rPr>
          <w:rFonts w:ascii="Arial" w:hAnsi="Arial" w:cs="Arial"/>
          <w:bCs/>
          <w:i/>
          <w:iCs/>
          <w:sz w:val="24"/>
          <w:szCs w:val="24"/>
          <w:lang w:val="fr-SN"/>
        </w:rPr>
      </w:pPr>
    </w:p>
    <w:p w14:paraId="7D31D782" w14:textId="7C259467" w:rsidR="005D7563" w:rsidRPr="00162536" w:rsidRDefault="005D7563" w:rsidP="005D7563">
      <w:pPr>
        <w:spacing w:after="0"/>
        <w:jc w:val="center"/>
        <w:rPr>
          <w:rFonts w:ascii="Arial" w:hAnsi="Arial" w:cs="Arial"/>
          <w:bCs/>
          <w:i/>
          <w:iCs/>
          <w:sz w:val="24"/>
          <w:szCs w:val="24"/>
        </w:rPr>
      </w:pPr>
    </w:p>
    <w:p w14:paraId="48BB2F20" w14:textId="500BB444" w:rsidR="005D7563" w:rsidRPr="00162536" w:rsidRDefault="005D7563" w:rsidP="005D7563">
      <w:pPr>
        <w:spacing w:after="0"/>
        <w:jc w:val="center"/>
        <w:rPr>
          <w:rFonts w:ascii="Arial" w:hAnsi="Arial" w:cs="Arial"/>
          <w:bCs/>
          <w:i/>
          <w:iCs/>
          <w:sz w:val="24"/>
          <w:szCs w:val="24"/>
          <w:lang w:val="fr-SN"/>
        </w:rPr>
      </w:pPr>
    </w:p>
    <w:p w14:paraId="6C0F8624" w14:textId="2A9A136F" w:rsidR="005D7563" w:rsidRPr="00162536" w:rsidRDefault="005D7563" w:rsidP="005D7563">
      <w:pPr>
        <w:spacing w:after="0"/>
        <w:jc w:val="center"/>
        <w:rPr>
          <w:rFonts w:ascii="Arial" w:hAnsi="Arial" w:cs="Arial"/>
          <w:bCs/>
          <w:i/>
          <w:iCs/>
          <w:sz w:val="24"/>
          <w:szCs w:val="24"/>
          <w:lang w:val="fr-SN"/>
        </w:rPr>
      </w:pPr>
    </w:p>
    <w:p w14:paraId="73E842A4" w14:textId="30518C0F" w:rsidR="005D7563" w:rsidRPr="00162536" w:rsidRDefault="005D7563" w:rsidP="005D7563">
      <w:pPr>
        <w:spacing w:after="0"/>
        <w:jc w:val="center"/>
        <w:rPr>
          <w:rFonts w:ascii="Arial" w:hAnsi="Arial" w:cs="Arial"/>
          <w:bCs/>
          <w:i/>
          <w:iCs/>
          <w:sz w:val="24"/>
          <w:szCs w:val="24"/>
          <w:lang w:val="fr-SN"/>
        </w:rPr>
      </w:pPr>
    </w:p>
    <w:p w14:paraId="4376E64D" w14:textId="436E036C" w:rsidR="005D7563" w:rsidRPr="00162536" w:rsidRDefault="005D7563" w:rsidP="005D7563">
      <w:pPr>
        <w:spacing w:after="0"/>
        <w:jc w:val="center"/>
        <w:rPr>
          <w:rFonts w:ascii="Arial" w:hAnsi="Arial" w:cs="Arial"/>
          <w:bCs/>
          <w:i/>
          <w:iCs/>
          <w:sz w:val="24"/>
          <w:szCs w:val="24"/>
          <w:lang w:val="fr-SN"/>
        </w:rPr>
      </w:pPr>
    </w:p>
    <w:p w14:paraId="6E860BD7" w14:textId="27812D7E" w:rsidR="005D7563" w:rsidRPr="00162536" w:rsidRDefault="005D7563" w:rsidP="005D7563">
      <w:pPr>
        <w:spacing w:after="0"/>
        <w:jc w:val="center"/>
        <w:rPr>
          <w:rFonts w:ascii="Arial" w:hAnsi="Arial" w:cs="Arial"/>
          <w:bCs/>
          <w:i/>
          <w:iCs/>
          <w:sz w:val="24"/>
          <w:szCs w:val="24"/>
          <w:lang w:val="fr-SN"/>
        </w:rPr>
      </w:pPr>
    </w:p>
    <w:p w14:paraId="21BB1451" w14:textId="21071D3A" w:rsidR="005D7563" w:rsidRPr="00162536" w:rsidRDefault="005D7563" w:rsidP="005D7563">
      <w:pPr>
        <w:spacing w:after="0"/>
        <w:jc w:val="center"/>
        <w:rPr>
          <w:rFonts w:ascii="Arial" w:hAnsi="Arial" w:cs="Arial"/>
          <w:bCs/>
          <w:i/>
          <w:iCs/>
          <w:sz w:val="24"/>
          <w:szCs w:val="24"/>
          <w:lang w:val="fr-SN"/>
        </w:rPr>
      </w:pPr>
    </w:p>
    <w:p w14:paraId="28F8FD95" w14:textId="77777777" w:rsidR="005D7563" w:rsidRPr="00162536" w:rsidRDefault="005D7563" w:rsidP="005D7563">
      <w:pPr>
        <w:spacing w:after="0"/>
        <w:jc w:val="center"/>
        <w:rPr>
          <w:rFonts w:ascii="Arial" w:hAnsi="Arial" w:cs="Arial"/>
          <w:bCs/>
          <w:i/>
          <w:iCs/>
          <w:sz w:val="24"/>
          <w:szCs w:val="24"/>
          <w:lang w:val="fr-SN"/>
        </w:rPr>
      </w:pPr>
    </w:p>
    <w:p w14:paraId="0C078B8D" w14:textId="77777777" w:rsidR="005D7563" w:rsidRPr="00162536" w:rsidRDefault="005D7563" w:rsidP="005D7563">
      <w:pPr>
        <w:spacing w:after="0"/>
        <w:jc w:val="center"/>
        <w:rPr>
          <w:rFonts w:ascii="Arial" w:hAnsi="Arial" w:cs="Arial"/>
          <w:bCs/>
          <w:i/>
          <w:iCs/>
          <w:sz w:val="24"/>
          <w:szCs w:val="24"/>
          <w:lang w:val="fr-SN"/>
        </w:rPr>
      </w:pPr>
    </w:p>
    <w:p w14:paraId="34666C59" w14:textId="74BCA5D6" w:rsidR="005D7563" w:rsidRPr="00162536" w:rsidRDefault="005D7563" w:rsidP="005D7563">
      <w:pPr>
        <w:spacing w:after="0"/>
        <w:jc w:val="center"/>
        <w:rPr>
          <w:rFonts w:ascii="Arial" w:hAnsi="Arial" w:cs="Arial"/>
          <w:bCs/>
          <w:i/>
          <w:iCs/>
          <w:sz w:val="24"/>
          <w:szCs w:val="24"/>
          <w:lang w:val="fr-SN"/>
        </w:rPr>
      </w:pPr>
      <w:r w:rsidRPr="00162536">
        <w:rPr>
          <w:rFonts w:ascii="Arial" w:hAnsi="Arial" w:cs="Arial"/>
          <w:bCs/>
          <w:i/>
          <w:iCs/>
          <w:sz w:val="24"/>
          <w:szCs w:val="24"/>
          <w:lang w:val="fr-SN"/>
        </w:rPr>
        <w:t>Octobre 2022</w:t>
      </w:r>
    </w:p>
    <w:p w14:paraId="69B0D246" w14:textId="33C7BB2C" w:rsidR="005D7563" w:rsidRPr="00162536" w:rsidRDefault="005D7563" w:rsidP="005D7563">
      <w:pPr>
        <w:spacing w:after="0"/>
        <w:jc w:val="center"/>
        <w:rPr>
          <w:rFonts w:ascii="Arial" w:hAnsi="Arial" w:cs="Arial"/>
          <w:bCs/>
          <w:i/>
          <w:iCs/>
          <w:sz w:val="24"/>
          <w:szCs w:val="24"/>
          <w:lang w:val="fr-SN"/>
        </w:rPr>
      </w:pPr>
    </w:p>
    <w:p w14:paraId="0522DC97" w14:textId="77777777" w:rsidR="00D0072D" w:rsidRPr="00162536" w:rsidRDefault="00D0072D">
      <w:pPr>
        <w:rPr>
          <w:rFonts w:ascii="Arial" w:eastAsia="Calibri" w:hAnsi="Arial" w:cs="Arial"/>
          <w:color w:val="2F5496" w:themeColor="accent1" w:themeShade="BF"/>
          <w:sz w:val="24"/>
          <w:szCs w:val="24"/>
        </w:rPr>
        <w:sectPr w:rsidR="00D0072D" w:rsidRPr="00162536" w:rsidSect="006F63D1">
          <w:pgSz w:w="11906" w:h="16838"/>
          <w:pgMar w:top="1417" w:right="1417" w:bottom="1417" w:left="1417" w:header="708" w:footer="708" w:gutter="0"/>
          <w:cols w:space="708"/>
          <w:docGrid w:linePitch="360"/>
        </w:sectPr>
      </w:pPr>
    </w:p>
    <w:p w14:paraId="4847A677" w14:textId="20666844" w:rsidR="00263326" w:rsidRPr="00162536" w:rsidRDefault="00263326">
      <w:pPr>
        <w:rPr>
          <w:rFonts w:ascii="Arial" w:eastAsia="Calibri" w:hAnsi="Arial" w:cs="Arial"/>
          <w:color w:val="2F5496" w:themeColor="accent1" w:themeShade="BF"/>
          <w:sz w:val="24"/>
          <w:szCs w:val="24"/>
        </w:rPr>
      </w:pPr>
      <w:r w:rsidRPr="00162536">
        <w:rPr>
          <w:rFonts w:ascii="Arial" w:eastAsia="Calibri" w:hAnsi="Arial" w:cs="Arial"/>
          <w:color w:val="2F5496" w:themeColor="accent1" w:themeShade="BF"/>
          <w:sz w:val="24"/>
          <w:szCs w:val="24"/>
        </w:rPr>
        <w:lastRenderedPageBreak/>
        <w:t>Sommaire</w:t>
      </w:r>
    </w:p>
    <w:p w14:paraId="053D1AAE" w14:textId="3BAF947C" w:rsidR="003B02BE" w:rsidRDefault="00263326">
      <w:pPr>
        <w:pStyle w:val="TOC1"/>
        <w:tabs>
          <w:tab w:val="right" w:leader="dot" w:pos="9062"/>
        </w:tabs>
        <w:rPr>
          <w:rFonts w:eastAsiaTheme="minorEastAsia"/>
          <w:noProof/>
          <w:lang w:val="en-US"/>
        </w:rPr>
      </w:pPr>
      <w:r w:rsidRPr="00162536">
        <w:rPr>
          <w:rFonts w:ascii="Arial" w:eastAsia="Calibri" w:hAnsi="Arial" w:cs="Arial"/>
          <w:color w:val="2F5496" w:themeColor="accent1" w:themeShade="BF"/>
          <w:sz w:val="24"/>
          <w:szCs w:val="24"/>
        </w:rPr>
        <w:fldChar w:fldCharType="begin"/>
      </w:r>
      <w:r w:rsidRPr="00162536">
        <w:rPr>
          <w:rFonts w:ascii="Arial" w:eastAsia="Calibri" w:hAnsi="Arial" w:cs="Arial"/>
          <w:color w:val="2F5496" w:themeColor="accent1" w:themeShade="BF"/>
          <w:sz w:val="24"/>
          <w:szCs w:val="24"/>
        </w:rPr>
        <w:instrText xml:space="preserve"> TOC \o "1-1" \h \z \u </w:instrText>
      </w:r>
      <w:r w:rsidRPr="00162536">
        <w:rPr>
          <w:rFonts w:ascii="Arial" w:eastAsia="Calibri" w:hAnsi="Arial" w:cs="Arial"/>
          <w:color w:val="2F5496" w:themeColor="accent1" w:themeShade="BF"/>
          <w:sz w:val="24"/>
          <w:szCs w:val="24"/>
        </w:rPr>
        <w:fldChar w:fldCharType="separate"/>
      </w:r>
      <w:hyperlink w:anchor="_Toc122734198" w:history="1">
        <w:r w:rsidR="003B02BE" w:rsidRPr="00CC58BB">
          <w:rPr>
            <w:rStyle w:val="Hyperlink"/>
            <w:rFonts w:eastAsia="Calibri"/>
            <w:noProof/>
          </w:rPr>
          <w:t>Liste des tableaux</w:t>
        </w:r>
        <w:r w:rsidR="003B02BE">
          <w:rPr>
            <w:noProof/>
            <w:webHidden/>
          </w:rPr>
          <w:tab/>
        </w:r>
        <w:r w:rsidR="003B02BE">
          <w:rPr>
            <w:noProof/>
            <w:webHidden/>
          </w:rPr>
          <w:fldChar w:fldCharType="begin"/>
        </w:r>
        <w:r w:rsidR="003B02BE">
          <w:rPr>
            <w:noProof/>
            <w:webHidden/>
          </w:rPr>
          <w:instrText xml:space="preserve"> PAGEREF _Toc122734198 \h </w:instrText>
        </w:r>
        <w:r w:rsidR="003B02BE">
          <w:rPr>
            <w:noProof/>
            <w:webHidden/>
          </w:rPr>
        </w:r>
        <w:r w:rsidR="003B02BE">
          <w:rPr>
            <w:noProof/>
            <w:webHidden/>
          </w:rPr>
          <w:fldChar w:fldCharType="separate"/>
        </w:r>
        <w:r w:rsidR="003B02BE">
          <w:rPr>
            <w:noProof/>
            <w:webHidden/>
          </w:rPr>
          <w:t>3</w:t>
        </w:r>
        <w:r w:rsidR="003B02BE">
          <w:rPr>
            <w:noProof/>
            <w:webHidden/>
          </w:rPr>
          <w:fldChar w:fldCharType="end"/>
        </w:r>
      </w:hyperlink>
    </w:p>
    <w:p w14:paraId="14353F35" w14:textId="2E70A3F1" w:rsidR="003B02BE" w:rsidRDefault="003B02BE">
      <w:pPr>
        <w:pStyle w:val="TOC1"/>
        <w:tabs>
          <w:tab w:val="right" w:leader="dot" w:pos="9062"/>
        </w:tabs>
        <w:rPr>
          <w:rFonts w:eastAsiaTheme="minorEastAsia"/>
          <w:noProof/>
          <w:lang w:val="en-US"/>
        </w:rPr>
      </w:pPr>
      <w:hyperlink w:anchor="_Toc122734199" w:history="1">
        <w:r w:rsidRPr="00CC58BB">
          <w:rPr>
            <w:rStyle w:val="Hyperlink"/>
            <w:rFonts w:eastAsia="Calibri"/>
            <w:noProof/>
          </w:rPr>
          <w:t>Liste des graphiques</w:t>
        </w:r>
        <w:r>
          <w:rPr>
            <w:noProof/>
            <w:webHidden/>
          </w:rPr>
          <w:tab/>
        </w:r>
        <w:r>
          <w:rPr>
            <w:noProof/>
            <w:webHidden/>
          </w:rPr>
          <w:fldChar w:fldCharType="begin"/>
        </w:r>
        <w:r>
          <w:rPr>
            <w:noProof/>
            <w:webHidden/>
          </w:rPr>
          <w:instrText xml:space="preserve"> PAGEREF _Toc122734199 \h </w:instrText>
        </w:r>
        <w:r>
          <w:rPr>
            <w:noProof/>
            <w:webHidden/>
          </w:rPr>
        </w:r>
        <w:r>
          <w:rPr>
            <w:noProof/>
            <w:webHidden/>
          </w:rPr>
          <w:fldChar w:fldCharType="separate"/>
        </w:r>
        <w:r>
          <w:rPr>
            <w:noProof/>
            <w:webHidden/>
          </w:rPr>
          <w:t>4</w:t>
        </w:r>
        <w:r>
          <w:rPr>
            <w:noProof/>
            <w:webHidden/>
          </w:rPr>
          <w:fldChar w:fldCharType="end"/>
        </w:r>
      </w:hyperlink>
    </w:p>
    <w:p w14:paraId="59C69E5B" w14:textId="052E7553" w:rsidR="003B02BE" w:rsidRDefault="003B02BE">
      <w:pPr>
        <w:pStyle w:val="TOC1"/>
        <w:tabs>
          <w:tab w:val="left" w:pos="440"/>
          <w:tab w:val="right" w:leader="dot" w:pos="9062"/>
        </w:tabs>
        <w:rPr>
          <w:rFonts w:eastAsiaTheme="minorEastAsia"/>
          <w:noProof/>
          <w:lang w:val="en-US"/>
        </w:rPr>
      </w:pPr>
      <w:hyperlink w:anchor="_Toc122734200" w:history="1">
        <w:r w:rsidRPr="00CC58BB">
          <w:rPr>
            <w:rStyle w:val="Hyperlink"/>
            <w:rFonts w:ascii="Arial" w:eastAsia="Calibri" w:hAnsi="Arial" w:cs="Arial"/>
            <w:noProof/>
          </w:rPr>
          <w:t>1</w:t>
        </w:r>
        <w:r>
          <w:rPr>
            <w:rFonts w:eastAsiaTheme="minorEastAsia"/>
            <w:noProof/>
            <w:lang w:val="en-US"/>
          </w:rPr>
          <w:tab/>
        </w:r>
        <w:r w:rsidRPr="00CC58BB">
          <w:rPr>
            <w:rStyle w:val="Hyperlink"/>
            <w:rFonts w:ascii="Arial" w:eastAsia="Calibri" w:hAnsi="Arial" w:cs="Arial"/>
            <w:noProof/>
          </w:rPr>
          <w:t>Rappel méthodologique</w:t>
        </w:r>
        <w:r>
          <w:rPr>
            <w:noProof/>
            <w:webHidden/>
          </w:rPr>
          <w:tab/>
        </w:r>
        <w:r>
          <w:rPr>
            <w:noProof/>
            <w:webHidden/>
          </w:rPr>
          <w:fldChar w:fldCharType="begin"/>
        </w:r>
        <w:r>
          <w:rPr>
            <w:noProof/>
            <w:webHidden/>
          </w:rPr>
          <w:instrText xml:space="preserve"> PAGEREF _Toc122734200 \h </w:instrText>
        </w:r>
        <w:r>
          <w:rPr>
            <w:noProof/>
            <w:webHidden/>
          </w:rPr>
        </w:r>
        <w:r>
          <w:rPr>
            <w:noProof/>
            <w:webHidden/>
          </w:rPr>
          <w:fldChar w:fldCharType="separate"/>
        </w:r>
        <w:r>
          <w:rPr>
            <w:noProof/>
            <w:webHidden/>
          </w:rPr>
          <w:t>8</w:t>
        </w:r>
        <w:r>
          <w:rPr>
            <w:noProof/>
            <w:webHidden/>
          </w:rPr>
          <w:fldChar w:fldCharType="end"/>
        </w:r>
      </w:hyperlink>
    </w:p>
    <w:p w14:paraId="33B5FB8D" w14:textId="61B6D2F5" w:rsidR="003B02BE" w:rsidRDefault="003B02BE">
      <w:pPr>
        <w:pStyle w:val="TOC1"/>
        <w:tabs>
          <w:tab w:val="right" w:leader="dot" w:pos="9062"/>
        </w:tabs>
        <w:rPr>
          <w:rFonts w:eastAsiaTheme="minorEastAsia"/>
          <w:noProof/>
          <w:lang w:val="en-US"/>
        </w:rPr>
      </w:pPr>
      <w:hyperlink w:anchor="_Toc122734201" w:history="1">
        <w:r w:rsidRPr="00CC58BB">
          <w:rPr>
            <w:rStyle w:val="Hyperlink"/>
            <w:rFonts w:ascii="Arial" w:hAnsi="Arial" w:cs="Arial"/>
            <w:i/>
            <w:iCs/>
            <w:noProof/>
          </w:rPr>
          <w:t>Source : Données Enquête Agricole Annuelle (EAA) 2021-2022, DAPSA</w:t>
        </w:r>
        <w:r>
          <w:rPr>
            <w:noProof/>
            <w:webHidden/>
          </w:rPr>
          <w:tab/>
        </w:r>
        <w:r>
          <w:rPr>
            <w:noProof/>
            <w:webHidden/>
          </w:rPr>
          <w:fldChar w:fldCharType="begin"/>
        </w:r>
        <w:r>
          <w:rPr>
            <w:noProof/>
            <w:webHidden/>
          </w:rPr>
          <w:instrText xml:space="preserve"> PAGEREF _Toc122734201 \h </w:instrText>
        </w:r>
        <w:r>
          <w:rPr>
            <w:noProof/>
            <w:webHidden/>
          </w:rPr>
        </w:r>
        <w:r>
          <w:rPr>
            <w:noProof/>
            <w:webHidden/>
          </w:rPr>
          <w:fldChar w:fldCharType="separate"/>
        </w:r>
        <w:r>
          <w:rPr>
            <w:noProof/>
            <w:webHidden/>
          </w:rPr>
          <w:t>11</w:t>
        </w:r>
        <w:r>
          <w:rPr>
            <w:noProof/>
            <w:webHidden/>
          </w:rPr>
          <w:fldChar w:fldCharType="end"/>
        </w:r>
      </w:hyperlink>
    </w:p>
    <w:p w14:paraId="678018AD" w14:textId="1EE1701E" w:rsidR="003B02BE" w:rsidRDefault="003B02BE">
      <w:pPr>
        <w:pStyle w:val="TOC1"/>
        <w:tabs>
          <w:tab w:val="left" w:pos="440"/>
          <w:tab w:val="right" w:leader="dot" w:pos="9062"/>
        </w:tabs>
        <w:rPr>
          <w:rFonts w:eastAsiaTheme="minorEastAsia"/>
          <w:noProof/>
          <w:lang w:val="en-US"/>
        </w:rPr>
      </w:pPr>
      <w:hyperlink w:anchor="_Toc122734202" w:history="1">
        <w:r w:rsidRPr="00CC58BB">
          <w:rPr>
            <w:rStyle w:val="Hyperlink"/>
            <w:rFonts w:ascii="Arial" w:hAnsi="Arial" w:cs="Arial"/>
            <w:noProof/>
          </w:rPr>
          <w:t>2</w:t>
        </w:r>
        <w:r>
          <w:rPr>
            <w:rFonts w:eastAsiaTheme="minorEastAsia"/>
            <w:noProof/>
            <w:lang w:val="en-US"/>
          </w:rPr>
          <w:tab/>
        </w:r>
        <w:r w:rsidRPr="00CC58BB">
          <w:rPr>
            <w:rStyle w:val="Hyperlink"/>
            <w:rFonts w:ascii="Arial" w:hAnsi="Arial" w:cs="Arial"/>
            <w:noProof/>
          </w:rPr>
          <w:t>Caractéristiques des exploitations agricoles</w:t>
        </w:r>
        <w:r>
          <w:rPr>
            <w:noProof/>
            <w:webHidden/>
          </w:rPr>
          <w:tab/>
        </w:r>
        <w:r>
          <w:rPr>
            <w:noProof/>
            <w:webHidden/>
          </w:rPr>
          <w:fldChar w:fldCharType="begin"/>
        </w:r>
        <w:r>
          <w:rPr>
            <w:noProof/>
            <w:webHidden/>
          </w:rPr>
          <w:instrText xml:space="preserve"> PAGEREF _Toc122734202 \h </w:instrText>
        </w:r>
        <w:r>
          <w:rPr>
            <w:noProof/>
            <w:webHidden/>
          </w:rPr>
        </w:r>
        <w:r>
          <w:rPr>
            <w:noProof/>
            <w:webHidden/>
          </w:rPr>
          <w:fldChar w:fldCharType="separate"/>
        </w:r>
        <w:r>
          <w:rPr>
            <w:noProof/>
            <w:webHidden/>
          </w:rPr>
          <w:t>11</w:t>
        </w:r>
        <w:r>
          <w:rPr>
            <w:noProof/>
            <w:webHidden/>
          </w:rPr>
          <w:fldChar w:fldCharType="end"/>
        </w:r>
      </w:hyperlink>
    </w:p>
    <w:p w14:paraId="383F977D" w14:textId="093CC350" w:rsidR="003B02BE" w:rsidRDefault="003B02BE">
      <w:pPr>
        <w:pStyle w:val="TOC1"/>
        <w:tabs>
          <w:tab w:val="left" w:pos="440"/>
          <w:tab w:val="right" w:leader="dot" w:pos="9062"/>
        </w:tabs>
        <w:rPr>
          <w:rFonts w:eastAsiaTheme="minorEastAsia"/>
          <w:noProof/>
          <w:lang w:val="en-US"/>
        </w:rPr>
      </w:pPr>
      <w:hyperlink w:anchor="_Toc122734203" w:history="1">
        <w:r w:rsidRPr="00CC58BB">
          <w:rPr>
            <w:rStyle w:val="Hyperlink"/>
            <w:rFonts w:ascii="Arial" w:hAnsi="Arial" w:cs="Arial"/>
            <w:noProof/>
          </w:rPr>
          <w:t>3</w:t>
        </w:r>
        <w:r>
          <w:rPr>
            <w:rFonts w:eastAsiaTheme="minorEastAsia"/>
            <w:noProof/>
            <w:lang w:val="en-US"/>
          </w:rPr>
          <w:tab/>
        </w:r>
        <w:r w:rsidRPr="00CC58BB">
          <w:rPr>
            <w:rStyle w:val="Hyperlink"/>
            <w:rFonts w:ascii="Arial" w:hAnsi="Arial" w:cs="Arial"/>
            <w:noProof/>
          </w:rPr>
          <w:t>Activités culturales des ménages</w:t>
        </w:r>
        <w:r>
          <w:rPr>
            <w:noProof/>
            <w:webHidden/>
          </w:rPr>
          <w:tab/>
        </w:r>
        <w:r>
          <w:rPr>
            <w:noProof/>
            <w:webHidden/>
          </w:rPr>
          <w:fldChar w:fldCharType="begin"/>
        </w:r>
        <w:r>
          <w:rPr>
            <w:noProof/>
            <w:webHidden/>
          </w:rPr>
          <w:instrText xml:space="preserve"> PAGEREF _Toc122734203 \h </w:instrText>
        </w:r>
        <w:r>
          <w:rPr>
            <w:noProof/>
            <w:webHidden/>
          </w:rPr>
        </w:r>
        <w:r>
          <w:rPr>
            <w:noProof/>
            <w:webHidden/>
          </w:rPr>
          <w:fldChar w:fldCharType="separate"/>
        </w:r>
        <w:r>
          <w:rPr>
            <w:noProof/>
            <w:webHidden/>
          </w:rPr>
          <w:t>35</w:t>
        </w:r>
        <w:r>
          <w:rPr>
            <w:noProof/>
            <w:webHidden/>
          </w:rPr>
          <w:fldChar w:fldCharType="end"/>
        </w:r>
      </w:hyperlink>
    </w:p>
    <w:p w14:paraId="7AA36CCD" w14:textId="2D616C5C" w:rsidR="003B02BE" w:rsidRDefault="003B02BE">
      <w:pPr>
        <w:pStyle w:val="TOC1"/>
        <w:tabs>
          <w:tab w:val="left" w:pos="440"/>
          <w:tab w:val="right" w:leader="dot" w:pos="9062"/>
        </w:tabs>
        <w:rPr>
          <w:rFonts w:eastAsiaTheme="minorEastAsia"/>
          <w:noProof/>
          <w:lang w:val="en-US"/>
        </w:rPr>
      </w:pPr>
      <w:hyperlink w:anchor="_Toc122734204" w:history="1">
        <w:r w:rsidRPr="00CC58BB">
          <w:rPr>
            <w:rStyle w:val="Hyperlink"/>
            <w:rFonts w:ascii="Arial" w:hAnsi="Arial" w:cs="Arial"/>
            <w:noProof/>
          </w:rPr>
          <w:t>4</w:t>
        </w:r>
        <w:r>
          <w:rPr>
            <w:rFonts w:eastAsiaTheme="minorEastAsia"/>
            <w:noProof/>
            <w:lang w:val="en-US"/>
          </w:rPr>
          <w:tab/>
        </w:r>
        <w:r w:rsidRPr="00CC58BB">
          <w:rPr>
            <w:rStyle w:val="Hyperlink"/>
            <w:rFonts w:ascii="Arial" w:hAnsi="Arial" w:cs="Arial"/>
            <w:noProof/>
          </w:rPr>
          <w:t>Utilisation des intrants et des matériels agricoles</w:t>
        </w:r>
        <w:r>
          <w:rPr>
            <w:noProof/>
            <w:webHidden/>
          </w:rPr>
          <w:tab/>
        </w:r>
        <w:r>
          <w:rPr>
            <w:noProof/>
            <w:webHidden/>
          </w:rPr>
          <w:fldChar w:fldCharType="begin"/>
        </w:r>
        <w:r>
          <w:rPr>
            <w:noProof/>
            <w:webHidden/>
          </w:rPr>
          <w:instrText xml:space="preserve"> PAGEREF _Toc122734204 \h </w:instrText>
        </w:r>
        <w:r>
          <w:rPr>
            <w:noProof/>
            <w:webHidden/>
          </w:rPr>
        </w:r>
        <w:r>
          <w:rPr>
            <w:noProof/>
            <w:webHidden/>
          </w:rPr>
          <w:fldChar w:fldCharType="separate"/>
        </w:r>
        <w:r>
          <w:rPr>
            <w:noProof/>
            <w:webHidden/>
          </w:rPr>
          <w:t>42</w:t>
        </w:r>
        <w:r>
          <w:rPr>
            <w:noProof/>
            <w:webHidden/>
          </w:rPr>
          <w:fldChar w:fldCharType="end"/>
        </w:r>
      </w:hyperlink>
    </w:p>
    <w:p w14:paraId="6A91DEDE" w14:textId="3F148569" w:rsidR="003B02BE" w:rsidRDefault="003B02BE">
      <w:pPr>
        <w:pStyle w:val="TOC1"/>
        <w:tabs>
          <w:tab w:val="left" w:pos="440"/>
          <w:tab w:val="right" w:leader="dot" w:pos="9062"/>
        </w:tabs>
        <w:rPr>
          <w:rFonts w:eastAsiaTheme="minorEastAsia"/>
          <w:noProof/>
          <w:lang w:val="en-US"/>
        </w:rPr>
      </w:pPr>
      <w:hyperlink w:anchor="_Toc122734205" w:history="1">
        <w:r w:rsidRPr="00CC58BB">
          <w:rPr>
            <w:rStyle w:val="Hyperlink"/>
            <w:rFonts w:ascii="Arial" w:hAnsi="Arial" w:cs="Arial"/>
            <w:noProof/>
          </w:rPr>
          <w:t>5</w:t>
        </w:r>
        <w:r>
          <w:rPr>
            <w:rFonts w:eastAsiaTheme="minorEastAsia"/>
            <w:noProof/>
            <w:lang w:val="en-US"/>
          </w:rPr>
          <w:tab/>
        </w:r>
        <w:r w:rsidRPr="00CC58BB">
          <w:rPr>
            <w:rStyle w:val="Hyperlink"/>
            <w:rFonts w:ascii="Arial" w:hAnsi="Arial" w:cs="Arial"/>
            <w:noProof/>
          </w:rPr>
          <w:t>Productions et utilisation des cultures végétales</w:t>
        </w:r>
        <w:r>
          <w:rPr>
            <w:noProof/>
            <w:webHidden/>
          </w:rPr>
          <w:tab/>
        </w:r>
        <w:r>
          <w:rPr>
            <w:noProof/>
            <w:webHidden/>
          </w:rPr>
          <w:fldChar w:fldCharType="begin"/>
        </w:r>
        <w:r>
          <w:rPr>
            <w:noProof/>
            <w:webHidden/>
          </w:rPr>
          <w:instrText xml:space="preserve"> PAGEREF _Toc122734205 \h </w:instrText>
        </w:r>
        <w:r>
          <w:rPr>
            <w:noProof/>
            <w:webHidden/>
          </w:rPr>
        </w:r>
        <w:r>
          <w:rPr>
            <w:noProof/>
            <w:webHidden/>
          </w:rPr>
          <w:fldChar w:fldCharType="separate"/>
        </w:r>
        <w:r>
          <w:rPr>
            <w:noProof/>
            <w:webHidden/>
          </w:rPr>
          <w:t>50</w:t>
        </w:r>
        <w:r>
          <w:rPr>
            <w:noProof/>
            <w:webHidden/>
          </w:rPr>
          <w:fldChar w:fldCharType="end"/>
        </w:r>
      </w:hyperlink>
    </w:p>
    <w:p w14:paraId="791FE826" w14:textId="7BFA4D6C" w:rsidR="003B02BE" w:rsidRDefault="003B02BE">
      <w:pPr>
        <w:pStyle w:val="TOC1"/>
        <w:tabs>
          <w:tab w:val="left" w:pos="440"/>
          <w:tab w:val="right" w:leader="dot" w:pos="9062"/>
        </w:tabs>
        <w:rPr>
          <w:rFonts w:eastAsiaTheme="minorEastAsia"/>
          <w:noProof/>
          <w:lang w:val="en-US"/>
        </w:rPr>
      </w:pPr>
      <w:hyperlink w:anchor="_Toc122734206" w:history="1">
        <w:r w:rsidRPr="00CC58BB">
          <w:rPr>
            <w:rStyle w:val="Hyperlink"/>
            <w:rFonts w:ascii="Arial" w:hAnsi="Arial" w:cs="Arial"/>
            <w:noProof/>
          </w:rPr>
          <w:t>6</w:t>
        </w:r>
        <w:r>
          <w:rPr>
            <w:rFonts w:eastAsiaTheme="minorEastAsia"/>
            <w:noProof/>
            <w:lang w:val="en-US"/>
          </w:rPr>
          <w:tab/>
        </w:r>
        <w:r w:rsidRPr="00CC58BB">
          <w:rPr>
            <w:rStyle w:val="Hyperlink"/>
            <w:rFonts w:ascii="Arial" w:hAnsi="Arial" w:cs="Arial"/>
            <w:noProof/>
          </w:rPr>
          <w:t>Elevage</w:t>
        </w:r>
        <w:r>
          <w:rPr>
            <w:noProof/>
            <w:webHidden/>
          </w:rPr>
          <w:tab/>
        </w:r>
        <w:r>
          <w:rPr>
            <w:noProof/>
            <w:webHidden/>
          </w:rPr>
          <w:fldChar w:fldCharType="begin"/>
        </w:r>
        <w:r>
          <w:rPr>
            <w:noProof/>
            <w:webHidden/>
          </w:rPr>
          <w:instrText xml:space="preserve"> PAGEREF _Toc122734206 \h </w:instrText>
        </w:r>
        <w:r>
          <w:rPr>
            <w:noProof/>
            <w:webHidden/>
          </w:rPr>
        </w:r>
        <w:r>
          <w:rPr>
            <w:noProof/>
            <w:webHidden/>
          </w:rPr>
          <w:fldChar w:fldCharType="separate"/>
        </w:r>
        <w:r>
          <w:rPr>
            <w:noProof/>
            <w:webHidden/>
          </w:rPr>
          <w:t>59</w:t>
        </w:r>
        <w:r>
          <w:rPr>
            <w:noProof/>
            <w:webHidden/>
          </w:rPr>
          <w:fldChar w:fldCharType="end"/>
        </w:r>
      </w:hyperlink>
    </w:p>
    <w:p w14:paraId="581A0386" w14:textId="21A11BEE" w:rsidR="003B02BE" w:rsidRDefault="003B02BE">
      <w:pPr>
        <w:pStyle w:val="TOC1"/>
        <w:tabs>
          <w:tab w:val="left" w:pos="440"/>
          <w:tab w:val="right" w:leader="dot" w:pos="9062"/>
        </w:tabs>
        <w:rPr>
          <w:rFonts w:eastAsiaTheme="minorEastAsia"/>
          <w:noProof/>
          <w:lang w:val="en-US"/>
        </w:rPr>
      </w:pPr>
      <w:hyperlink w:anchor="_Toc122734207" w:history="1">
        <w:r w:rsidRPr="00CC58BB">
          <w:rPr>
            <w:rStyle w:val="Hyperlink"/>
            <w:rFonts w:ascii="Arial" w:hAnsi="Arial" w:cs="Arial"/>
            <w:noProof/>
          </w:rPr>
          <w:t>7</w:t>
        </w:r>
        <w:r>
          <w:rPr>
            <w:rFonts w:eastAsiaTheme="minorEastAsia"/>
            <w:noProof/>
            <w:lang w:val="en-US"/>
          </w:rPr>
          <w:tab/>
        </w:r>
        <w:r w:rsidRPr="00CC58BB">
          <w:rPr>
            <w:rStyle w:val="Hyperlink"/>
            <w:rFonts w:ascii="Arial" w:hAnsi="Arial" w:cs="Arial"/>
            <w:noProof/>
          </w:rPr>
          <w:t>Autres activités agricoles du ménage</w:t>
        </w:r>
        <w:r>
          <w:rPr>
            <w:noProof/>
            <w:webHidden/>
          </w:rPr>
          <w:tab/>
        </w:r>
        <w:r>
          <w:rPr>
            <w:noProof/>
            <w:webHidden/>
          </w:rPr>
          <w:fldChar w:fldCharType="begin"/>
        </w:r>
        <w:r>
          <w:rPr>
            <w:noProof/>
            <w:webHidden/>
          </w:rPr>
          <w:instrText xml:space="preserve"> PAGEREF _Toc122734207 \h </w:instrText>
        </w:r>
        <w:r>
          <w:rPr>
            <w:noProof/>
            <w:webHidden/>
          </w:rPr>
        </w:r>
        <w:r>
          <w:rPr>
            <w:noProof/>
            <w:webHidden/>
          </w:rPr>
          <w:fldChar w:fldCharType="separate"/>
        </w:r>
        <w:r>
          <w:rPr>
            <w:noProof/>
            <w:webHidden/>
          </w:rPr>
          <w:t>70</w:t>
        </w:r>
        <w:r>
          <w:rPr>
            <w:noProof/>
            <w:webHidden/>
          </w:rPr>
          <w:fldChar w:fldCharType="end"/>
        </w:r>
      </w:hyperlink>
    </w:p>
    <w:p w14:paraId="7906001F" w14:textId="3DE9A052" w:rsidR="003B02BE" w:rsidRDefault="003B02BE">
      <w:pPr>
        <w:pStyle w:val="TOC1"/>
        <w:tabs>
          <w:tab w:val="left" w:pos="440"/>
          <w:tab w:val="right" w:leader="dot" w:pos="9062"/>
        </w:tabs>
        <w:rPr>
          <w:rFonts w:eastAsiaTheme="minorEastAsia"/>
          <w:noProof/>
          <w:lang w:val="en-US"/>
        </w:rPr>
      </w:pPr>
      <w:hyperlink w:anchor="_Toc122734208" w:history="1">
        <w:r w:rsidRPr="00CC58BB">
          <w:rPr>
            <w:rStyle w:val="Hyperlink"/>
            <w:rFonts w:ascii="Arial" w:hAnsi="Arial" w:cs="Arial"/>
            <w:noProof/>
          </w:rPr>
          <w:t>8</w:t>
        </w:r>
        <w:r>
          <w:rPr>
            <w:rFonts w:eastAsiaTheme="minorEastAsia"/>
            <w:noProof/>
            <w:lang w:val="en-US"/>
          </w:rPr>
          <w:tab/>
        </w:r>
        <w:r w:rsidRPr="00CC58BB">
          <w:rPr>
            <w:rStyle w:val="Hyperlink"/>
            <w:rFonts w:ascii="Arial" w:hAnsi="Arial" w:cs="Arial"/>
            <w:noProof/>
          </w:rPr>
          <w:t>La main d’œuvre</w:t>
        </w:r>
        <w:r>
          <w:rPr>
            <w:noProof/>
            <w:webHidden/>
          </w:rPr>
          <w:tab/>
        </w:r>
        <w:r>
          <w:rPr>
            <w:noProof/>
            <w:webHidden/>
          </w:rPr>
          <w:fldChar w:fldCharType="begin"/>
        </w:r>
        <w:r>
          <w:rPr>
            <w:noProof/>
            <w:webHidden/>
          </w:rPr>
          <w:instrText xml:space="preserve"> PAGEREF _Toc122734208 \h </w:instrText>
        </w:r>
        <w:r>
          <w:rPr>
            <w:noProof/>
            <w:webHidden/>
          </w:rPr>
        </w:r>
        <w:r>
          <w:rPr>
            <w:noProof/>
            <w:webHidden/>
          </w:rPr>
          <w:fldChar w:fldCharType="separate"/>
        </w:r>
        <w:r>
          <w:rPr>
            <w:noProof/>
            <w:webHidden/>
          </w:rPr>
          <w:t>74</w:t>
        </w:r>
        <w:r>
          <w:rPr>
            <w:noProof/>
            <w:webHidden/>
          </w:rPr>
          <w:fldChar w:fldCharType="end"/>
        </w:r>
      </w:hyperlink>
    </w:p>
    <w:p w14:paraId="763F9A4C" w14:textId="79EA4F63" w:rsidR="003B02BE" w:rsidRDefault="003B02BE">
      <w:pPr>
        <w:pStyle w:val="TOC1"/>
        <w:tabs>
          <w:tab w:val="left" w:pos="440"/>
          <w:tab w:val="right" w:leader="dot" w:pos="9062"/>
        </w:tabs>
        <w:rPr>
          <w:rFonts w:eastAsiaTheme="minorEastAsia"/>
          <w:noProof/>
          <w:lang w:val="en-US"/>
        </w:rPr>
      </w:pPr>
      <w:hyperlink w:anchor="_Toc122734209" w:history="1">
        <w:r w:rsidRPr="00CC58BB">
          <w:rPr>
            <w:rStyle w:val="Hyperlink"/>
            <w:rFonts w:ascii="Arial" w:hAnsi="Arial" w:cs="Arial"/>
            <w:noProof/>
          </w:rPr>
          <w:t>9</w:t>
        </w:r>
        <w:r>
          <w:rPr>
            <w:rFonts w:eastAsiaTheme="minorEastAsia"/>
            <w:noProof/>
            <w:lang w:val="en-US"/>
          </w:rPr>
          <w:tab/>
        </w:r>
        <w:r w:rsidRPr="00CC58BB">
          <w:rPr>
            <w:rStyle w:val="Hyperlink"/>
            <w:rFonts w:ascii="Arial" w:hAnsi="Arial" w:cs="Arial"/>
            <w:noProof/>
          </w:rPr>
          <w:t>Chocs liés à la production</w:t>
        </w:r>
        <w:r>
          <w:rPr>
            <w:noProof/>
            <w:webHidden/>
          </w:rPr>
          <w:tab/>
        </w:r>
        <w:r>
          <w:rPr>
            <w:noProof/>
            <w:webHidden/>
          </w:rPr>
          <w:fldChar w:fldCharType="begin"/>
        </w:r>
        <w:r>
          <w:rPr>
            <w:noProof/>
            <w:webHidden/>
          </w:rPr>
          <w:instrText xml:space="preserve"> PAGEREF _Toc122734209 \h </w:instrText>
        </w:r>
        <w:r>
          <w:rPr>
            <w:noProof/>
            <w:webHidden/>
          </w:rPr>
        </w:r>
        <w:r>
          <w:rPr>
            <w:noProof/>
            <w:webHidden/>
          </w:rPr>
          <w:fldChar w:fldCharType="separate"/>
        </w:r>
        <w:r>
          <w:rPr>
            <w:noProof/>
            <w:webHidden/>
          </w:rPr>
          <w:t>78</w:t>
        </w:r>
        <w:r>
          <w:rPr>
            <w:noProof/>
            <w:webHidden/>
          </w:rPr>
          <w:fldChar w:fldCharType="end"/>
        </w:r>
      </w:hyperlink>
    </w:p>
    <w:p w14:paraId="010F4B53" w14:textId="7BEC6FCE" w:rsidR="003B02BE" w:rsidRDefault="003B02BE">
      <w:pPr>
        <w:pStyle w:val="TOC1"/>
        <w:tabs>
          <w:tab w:val="left" w:pos="660"/>
          <w:tab w:val="right" w:leader="dot" w:pos="9062"/>
        </w:tabs>
        <w:rPr>
          <w:rFonts w:eastAsiaTheme="minorEastAsia"/>
          <w:noProof/>
          <w:lang w:val="en-US"/>
        </w:rPr>
      </w:pPr>
      <w:hyperlink w:anchor="_Toc122734210" w:history="1">
        <w:r w:rsidRPr="00CC58BB">
          <w:rPr>
            <w:rStyle w:val="Hyperlink"/>
            <w:rFonts w:ascii="Arial" w:hAnsi="Arial" w:cs="Arial"/>
            <w:noProof/>
          </w:rPr>
          <w:t>10</w:t>
        </w:r>
        <w:r>
          <w:rPr>
            <w:rFonts w:eastAsiaTheme="minorEastAsia"/>
            <w:noProof/>
            <w:lang w:val="en-US"/>
          </w:rPr>
          <w:tab/>
        </w:r>
        <w:r w:rsidRPr="00CC58BB">
          <w:rPr>
            <w:rStyle w:val="Hyperlink"/>
            <w:rFonts w:ascii="Arial" w:hAnsi="Arial" w:cs="Arial"/>
            <w:noProof/>
          </w:rPr>
          <w:t>Productivité moyenne de la main d’œuvre (ODD 2.3.1) et revenus moyens des petits producteurs agricoles (ODD 2.3.2)</w:t>
        </w:r>
        <w:r>
          <w:rPr>
            <w:noProof/>
            <w:webHidden/>
          </w:rPr>
          <w:tab/>
        </w:r>
        <w:r>
          <w:rPr>
            <w:noProof/>
            <w:webHidden/>
          </w:rPr>
          <w:fldChar w:fldCharType="begin"/>
        </w:r>
        <w:r>
          <w:rPr>
            <w:noProof/>
            <w:webHidden/>
          </w:rPr>
          <w:instrText xml:space="preserve"> PAGEREF _Toc122734210 \h </w:instrText>
        </w:r>
        <w:r>
          <w:rPr>
            <w:noProof/>
            <w:webHidden/>
          </w:rPr>
        </w:r>
        <w:r>
          <w:rPr>
            <w:noProof/>
            <w:webHidden/>
          </w:rPr>
          <w:fldChar w:fldCharType="separate"/>
        </w:r>
        <w:r>
          <w:rPr>
            <w:noProof/>
            <w:webHidden/>
          </w:rPr>
          <w:t>79</w:t>
        </w:r>
        <w:r>
          <w:rPr>
            <w:noProof/>
            <w:webHidden/>
          </w:rPr>
          <w:fldChar w:fldCharType="end"/>
        </w:r>
      </w:hyperlink>
    </w:p>
    <w:p w14:paraId="42C9706A" w14:textId="499C2A23" w:rsidR="003B02BE" w:rsidRDefault="003B02BE">
      <w:pPr>
        <w:pStyle w:val="TOC1"/>
        <w:tabs>
          <w:tab w:val="left" w:pos="660"/>
          <w:tab w:val="right" w:leader="dot" w:pos="9062"/>
        </w:tabs>
        <w:rPr>
          <w:rFonts w:eastAsiaTheme="minorEastAsia"/>
          <w:noProof/>
          <w:lang w:val="en-US"/>
        </w:rPr>
      </w:pPr>
      <w:hyperlink w:anchor="_Toc122734211" w:history="1">
        <w:r w:rsidRPr="00CC58BB">
          <w:rPr>
            <w:rStyle w:val="Hyperlink"/>
            <w:rFonts w:ascii="Arial" w:hAnsi="Arial" w:cs="Arial"/>
            <w:noProof/>
          </w:rPr>
          <w:t>11</w:t>
        </w:r>
        <w:r>
          <w:rPr>
            <w:rFonts w:eastAsiaTheme="minorEastAsia"/>
            <w:noProof/>
            <w:lang w:val="en-US"/>
          </w:rPr>
          <w:tab/>
        </w:r>
        <w:r w:rsidRPr="00CC58BB">
          <w:rPr>
            <w:rStyle w:val="Hyperlink"/>
            <w:rFonts w:ascii="Arial" w:hAnsi="Arial" w:cs="Arial"/>
            <w:noProof/>
          </w:rPr>
          <w:t>Subventions, prêts et transferts</w:t>
        </w:r>
        <w:r>
          <w:rPr>
            <w:noProof/>
            <w:webHidden/>
          </w:rPr>
          <w:tab/>
        </w:r>
        <w:r>
          <w:rPr>
            <w:noProof/>
            <w:webHidden/>
          </w:rPr>
          <w:fldChar w:fldCharType="begin"/>
        </w:r>
        <w:r>
          <w:rPr>
            <w:noProof/>
            <w:webHidden/>
          </w:rPr>
          <w:instrText xml:space="preserve"> PAGEREF _Toc122734211 \h </w:instrText>
        </w:r>
        <w:r>
          <w:rPr>
            <w:noProof/>
            <w:webHidden/>
          </w:rPr>
        </w:r>
        <w:r>
          <w:rPr>
            <w:noProof/>
            <w:webHidden/>
          </w:rPr>
          <w:fldChar w:fldCharType="separate"/>
        </w:r>
        <w:r>
          <w:rPr>
            <w:noProof/>
            <w:webHidden/>
          </w:rPr>
          <w:t>87</w:t>
        </w:r>
        <w:r>
          <w:rPr>
            <w:noProof/>
            <w:webHidden/>
          </w:rPr>
          <w:fldChar w:fldCharType="end"/>
        </w:r>
      </w:hyperlink>
    </w:p>
    <w:p w14:paraId="44EA745E" w14:textId="641EF432" w:rsidR="003B02BE" w:rsidRDefault="003B02BE">
      <w:pPr>
        <w:pStyle w:val="TOC1"/>
        <w:tabs>
          <w:tab w:val="right" w:leader="dot" w:pos="9062"/>
        </w:tabs>
        <w:rPr>
          <w:rFonts w:eastAsiaTheme="minorEastAsia"/>
          <w:noProof/>
          <w:lang w:val="en-US"/>
        </w:rPr>
      </w:pPr>
      <w:hyperlink w:anchor="_Toc122734212" w:history="1">
        <w:r w:rsidRPr="00CC58B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_Toc122734212 \h </w:instrText>
        </w:r>
        <w:r>
          <w:rPr>
            <w:noProof/>
            <w:webHidden/>
          </w:rPr>
        </w:r>
        <w:r>
          <w:rPr>
            <w:noProof/>
            <w:webHidden/>
          </w:rPr>
          <w:fldChar w:fldCharType="separate"/>
        </w:r>
        <w:r>
          <w:rPr>
            <w:noProof/>
            <w:webHidden/>
          </w:rPr>
          <w:t>93</w:t>
        </w:r>
        <w:r>
          <w:rPr>
            <w:noProof/>
            <w:webHidden/>
          </w:rPr>
          <w:fldChar w:fldCharType="end"/>
        </w:r>
      </w:hyperlink>
    </w:p>
    <w:p w14:paraId="717F01A1" w14:textId="2CB617BB" w:rsidR="003B02BE" w:rsidRDefault="003B02BE">
      <w:pPr>
        <w:pStyle w:val="TOC1"/>
        <w:tabs>
          <w:tab w:val="right" w:leader="dot" w:pos="9062"/>
        </w:tabs>
        <w:rPr>
          <w:rFonts w:eastAsiaTheme="minorEastAsia"/>
          <w:noProof/>
          <w:lang w:val="en-US"/>
        </w:rPr>
      </w:pPr>
      <w:hyperlink w:anchor="_Toc122734213" w:history="1">
        <w:r w:rsidRPr="00CC58BB">
          <w:rPr>
            <w:rStyle w:val="Hyperlink"/>
            <w:rFonts w:ascii="Arial" w:hAnsi="Arial" w:cs="Arial"/>
            <w:noProof/>
          </w:rPr>
          <w:t>Glossaire</w:t>
        </w:r>
        <w:r>
          <w:rPr>
            <w:noProof/>
            <w:webHidden/>
          </w:rPr>
          <w:tab/>
        </w:r>
        <w:r>
          <w:rPr>
            <w:noProof/>
            <w:webHidden/>
          </w:rPr>
          <w:fldChar w:fldCharType="begin"/>
        </w:r>
        <w:r>
          <w:rPr>
            <w:noProof/>
            <w:webHidden/>
          </w:rPr>
          <w:instrText xml:space="preserve"> PAGEREF _Toc122734213 \h </w:instrText>
        </w:r>
        <w:r>
          <w:rPr>
            <w:noProof/>
            <w:webHidden/>
          </w:rPr>
        </w:r>
        <w:r>
          <w:rPr>
            <w:noProof/>
            <w:webHidden/>
          </w:rPr>
          <w:fldChar w:fldCharType="separate"/>
        </w:r>
        <w:r>
          <w:rPr>
            <w:noProof/>
            <w:webHidden/>
          </w:rPr>
          <w:t>95</w:t>
        </w:r>
        <w:r>
          <w:rPr>
            <w:noProof/>
            <w:webHidden/>
          </w:rPr>
          <w:fldChar w:fldCharType="end"/>
        </w:r>
      </w:hyperlink>
    </w:p>
    <w:p w14:paraId="306E6245" w14:textId="594EDF6A" w:rsidR="003B02BE" w:rsidRDefault="003B02BE">
      <w:pPr>
        <w:pStyle w:val="TOC1"/>
        <w:tabs>
          <w:tab w:val="right" w:leader="dot" w:pos="9062"/>
        </w:tabs>
        <w:rPr>
          <w:rFonts w:eastAsiaTheme="minorEastAsia"/>
          <w:noProof/>
          <w:lang w:val="en-US"/>
        </w:rPr>
      </w:pPr>
      <w:hyperlink w:anchor="_Toc122734214" w:history="1">
        <w:r w:rsidRPr="00CC58BB">
          <w:rPr>
            <w:rStyle w:val="Hyperlink"/>
            <w:rFonts w:eastAsia="Calibri"/>
            <w:noProof/>
          </w:rPr>
          <w:t>Table des matières</w:t>
        </w:r>
        <w:r>
          <w:rPr>
            <w:noProof/>
            <w:webHidden/>
          </w:rPr>
          <w:tab/>
        </w:r>
        <w:r>
          <w:rPr>
            <w:noProof/>
            <w:webHidden/>
          </w:rPr>
          <w:fldChar w:fldCharType="begin"/>
        </w:r>
        <w:r>
          <w:rPr>
            <w:noProof/>
            <w:webHidden/>
          </w:rPr>
          <w:instrText xml:space="preserve"> PAGEREF _Toc122734214 \h </w:instrText>
        </w:r>
        <w:r>
          <w:rPr>
            <w:noProof/>
            <w:webHidden/>
          </w:rPr>
        </w:r>
        <w:r>
          <w:rPr>
            <w:noProof/>
            <w:webHidden/>
          </w:rPr>
          <w:fldChar w:fldCharType="separate"/>
        </w:r>
        <w:r>
          <w:rPr>
            <w:noProof/>
            <w:webHidden/>
          </w:rPr>
          <w:t>98</w:t>
        </w:r>
        <w:r>
          <w:rPr>
            <w:noProof/>
            <w:webHidden/>
          </w:rPr>
          <w:fldChar w:fldCharType="end"/>
        </w:r>
      </w:hyperlink>
    </w:p>
    <w:p w14:paraId="66A71096" w14:textId="125941C7" w:rsidR="00263326" w:rsidRPr="00162536" w:rsidRDefault="00263326">
      <w:pPr>
        <w:rPr>
          <w:rFonts w:ascii="Arial" w:eastAsia="Calibri" w:hAnsi="Arial" w:cs="Arial"/>
          <w:color w:val="2F5496" w:themeColor="accent1" w:themeShade="BF"/>
          <w:sz w:val="24"/>
          <w:szCs w:val="24"/>
        </w:rPr>
        <w:sectPr w:rsidR="00263326" w:rsidRPr="00162536" w:rsidSect="006F63D1">
          <w:pgSz w:w="11906" w:h="16838"/>
          <w:pgMar w:top="1417" w:right="1417" w:bottom="1417" w:left="1417" w:header="708" w:footer="708" w:gutter="0"/>
          <w:cols w:space="708"/>
          <w:docGrid w:linePitch="360"/>
        </w:sectPr>
      </w:pPr>
      <w:r w:rsidRPr="00162536">
        <w:rPr>
          <w:rFonts w:ascii="Arial" w:eastAsia="Calibri" w:hAnsi="Arial" w:cs="Arial"/>
          <w:color w:val="2F5496" w:themeColor="accent1" w:themeShade="BF"/>
          <w:sz w:val="24"/>
          <w:szCs w:val="24"/>
        </w:rPr>
        <w:fldChar w:fldCharType="end"/>
      </w:r>
    </w:p>
    <w:p w14:paraId="41D68627" w14:textId="7E5D62AC" w:rsidR="008B5264" w:rsidRDefault="00F11423" w:rsidP="00FF34AE">
      <w:pPr>
        <w:pStyle w:val="Heading1"/>
        <w:numPr>
          <w:ilvl w:val="0"/>
          <w:numId w:val="0"/>
        </w:numPr>
        <w:ind w:left="432"/>
        <w:rPr>
          <w:rFonts w:eastAsia="Calibri"/>
        </w:rPr>
      </w:pPr>
      <w:bookmarkStart w:id="0" w:name="_Toc122734198"/>
      <w:bookmarkStart w:id="1" w:name="_Toc122734368"/>
      <w:r w:rsidRPr="00162536">
        <w:rPr>
          <w:rFonts w:eastAsia="Calibri"/>
        </w:rPr>
        <w:lastRenderedPageBreak/>
        <w:t>Liste des tableaux</w:t>
      </w:r>
      <w:bookmarkEnd w:id="0"/>
      <w:bookmarkEnd w:id="1"/>
    </w:p>
    <w:p w14:paraId="5F9F5239" w14:textId="77777777" w:rsidR="00FF34AE" w:rsidRPr="00FF34AE" w:rsidRDefault="00FF34AE" w:rsidP="003B02BE">
      <w:pPr>
        <w:spacing w:after="0" w:line="240" w:lineRule="auto"/>
      </w:pPr>
    </w:p>
    <w:p w14:paraId="28CDB56F" w14:textId="40F9895F" w:rsidR="003B02BE" w:rsidRDefault="00B5353A">
      <w:pPr>
        <w:pStyle w:val="TableofFigures"/>
        <w:tabs>
          <w:tab w:val="right" w:leader="dot" w:pos="9062"/>
        </w:tabs>
        <w:rPr>
          <w:rFonts w:eastAsiaTheme="minorEastAsia"/>
          <w:noProof/>
          <w:lang w:val="en-US"/>
        </w:rPr>
      </w:pPr>
      <w:r w:rsidRPr="00162536">
        <w:rPr>
          <w:rFonts w:ascii="Arial" w:eastAsia="Calibri" w:hAnsi="Arial" w:cs="Arial"/>
          <w:color w:val="2F5496" w:themeColor="accent1" w:themeShade="BF"/>
          <w:sz w:val="24"/>
          <w:szCs w:val="24"/>
        </w:rPr>
        <w:fldChar w:fldCharType="begin"/>
      </w:r>
      <w:r w:rsidRPr="00162536">
        <w:rPr>
          <w:rFonts w:ascii="Arial" w:eastAsia="Calibri" w:hAnsi="Arial" w:cs="Arial"/>
          <w:color w:val="2F5496" w:themeColor="accent1" w:themeShade="BF"/>
          <w:sz w:val="24"/>
          <w:szCs w:val="24"/>
        </w:rPr>
        <w:instrText xml:space="preserve"> TOC \h \z \c "Tableau" </w:instrText>
      </w:r>
      <w:r w:rsidRPr="00162536">
        <w:rPr>
          <w:rFonts w:ascii="Arial" w:eastAsia="Calibri" w:hAnsi="Arial" w:cs="Arial"/>
          <w:color w:val="2F5496" w:themeColor="accent1" w:themeShade="BF"/>
          <w:sz w:val="24"/>
          <w:szCs w:val="24"/>
        </w:rPr>
        <w:fldChar w:fldCharType="separate"/>
      </w:r>
      <w:hyperlink w:anchor="_Toc122734504" w:history="1">
        <w:r w:rsidR="003B02BE" w:rsidRPr="009D318D">
          <w:rPr>
            <w:rStyle w:val="Hyperlink"/>
            <w:rFonts w:ascii="Arial" w:hAnsi="Arial" w:cs="Arial"/>
            <w:noProof/>
          </w:rPr>
          <w:t>Tableau 1. Répartition des ménages par strates</w:t>
        </w:r>
        <w:r w:rsidR="003B02BE">
          <w:rPr>
            <w:noProof/>
            <w:webHidden/>
          </w:rPr>
          <w:tab/>
        </w:r>
        <w:r w:rsidR="003B02BE">
          <w:rPr>
            <w:noProof/>
            <w:webHidden/>
          </w:rPr>
          <w:fldChar w:fldCharType="begin"/>
        </w:r>
        <w:r w:rsidR="003B02BE">
          <w:rPr>
            <w:noProof/>
            <w:webHidden/>
          </w:rPr>
          <w:instrText xml:space="preserve"> PAGEREF _Toc122734504 \h </w:instrText>
        </w:r>
        <w:r w:rsidR="003B02BE">
          <w:rPr>
            <w:noProof/>
            <w:webHidden/>
          </w:rPr>
        </w:r>
        <w:r w:rsidR="003B02BE">
          <w:rPr>
            <w:noProof/>
            <w:webHidden/>
          </w:rPr>
          <w:fldChar w:fldCharType="separate"/>
        </w:r>
        <w:r w:rsidR="003B02BE">
          <w:rPr>
            <w:noProof/>
            <w:webHidden/>
          </w:rPr>
          <w:t>9</w:t>
        </w:r>
        <w:r w:rsidR="003B02BE">
          <w:rPr>
            <w:noProof/>
            <w:webHidden/>
          </w:rPr>
          <w:fldChar w:fldCharType="end"/>
        </w:r>
      </w:hyperlink>
    </w:p>
    <w:p w14:paraId="76B61E71" w14:textId="76F90A19" w:rsidR="003B02BE" w:rsidRDefault="003B02BE">
      <w:pPr>
        <w:pStyle w:val="TableofFigures"/>
        <w:tabs>
          <w:tab w:val="right" w:leader="dot" w:pos="9062"/>
        </w:tabs>
        <w:rPr>
          <w:rFonts w:eastAsiaTheme="minorEastAsia"/>
          <w:noProof/>
          <w:lang w:val="en-US"/>
        </w:rPr>
      </w:pPr>
      <w:hyperlink w:anchor="_Toc122734505" w:history="1">
        <w:r w:rsidRPr="009D318D">
          <w:rPr>
            <w:rStyle w:val="Hyperlink"/>
            <w:rFonts w:ascii="Arial" w:hAnsi="Arial" w:cs="Arial"/>
            <w:noProof/>
          </w:rPr>
          <w:t>Tableau 2 : Couverture de l’échantillon 2021-2022</w:t>
        </w:r>
        <w:r>
          <w:rPr>
            <w:noProof/>
            <w:webHidden/>
          </w:rPr>
          <w:tab/>
        </w:r>
        <w:r>
          <w:rPr>
            <w:noProof/>
            <w:webHidden/>
          </w:rPr>
          <w:fldChar w:fldCharType="begin"/>
        </w:r>
        <w:r>
          <w:rPr>
            <w:noProof/>
            <w:webHidden/>
          </w:rPr>
          <w:instrText xml:space="preserve"> PAGEREF _Toc122734505 \h </w:instrText>
        </w:r>
        <w:r>
          <w:rPr>
            <w:noProof/>
            <w:webHidden/>
          </w:rPr>
        </w:r>
        <w:r>
          <w:rPr>
            <w:noProof/>
            <w:webHidden/>
          </w:rPr>
          <w:fldChar w:fldCharType="separate"/>
        </w:r>
        <w:r>
          <w:rPr>
            <w:noProof/>
            <w:webHidden/>
          </w:rPr>
          <w:t>10</w:t>
        </w:r>
        <w:r>
          <w:rPr>
            <w:noProof/>
            <w:webHidden/>
          </w:rPr>
          <w:fldChar w:fldCharType="end"/>
        </w:r>
      </w:hyperlink>
    </w:p>
    <w:p w14:paraId="43BABAF4" w14:textId="499D8B66" w:rsidR="003B02BE" w:rsidRDefault="003B02BE">
      <w:pPr>
        <w:pStyle w:val="TableofFigures"/>
        <w:tabs>
          <w:tab w:val="right" w:leader="dot" w:pos="9062"/>
        </w:tabs>
        <w:rPr>
          <w:rFonts w:eastAsiaTheme="minorEastAsia"/>
          <w:noProof/>
          <w:lang w:val="en-US"/>
        </w:rPr>
      </w:pPr>
      <w:hyperlink w:anchor="_Toc122734506" w:history="1">
        <w:r w:rsidRPr="009D318D">
          <w:rPr>
            <w:rStyle w:val="Hyperlink"/>
            <w:rFonts w:ascii="Arial" w:hAnsi="Arial" w:cs="Arial"/>
            <w:noProof/>
          </w:rPr>
          <w:t>Tableau 3 : Pourcentage de la population agricole (membres de ménages de plus de 18 ans) ayant des droits de propriété ou d'utilisation sur les terres agricoles, selon le sexe (ODD 5a1_a)</w:t>
        </w:r>
        <w:r>
          <w:rPr>
            <w:noProof/>
            <w:webHidden/>
          </w:rPr>
          <w:tab/>
        </w:r>
        <w:r>
          <w:rPr>
            <w:noProof/>
            <w:webHidden/>
          </w:rPr>
          <w:fldChar w:fldCharType="begin"/>
        </w:r>
        <w:r>
          <w:rPr>
            <w:noProof/>
            <w:webHidden/>
          </w:rPr>
          <w:instrText xml:space="preserve"> PAGEREF _Toc122734506 \h </w:instrText>
        </w:r>
        <w:r>
          <w:rPr>
            <w:noProof/>
            <w:webHidden/>
          </w:rPr>
        </w:r>
        <w:r>
          <w:rPr>
            <w:noProof/>
            <w:webHidden/>
          </w:rPr>
          <w:fldChar w:fldCharType="separate"/>
        </w:r>
        <w:r>
          <w:rPr>
            <w:noProof/>
            <w:webHidden/>
          </w:rPr>
          <w:t>22</w:t>
        </w:r>
        <w:r>
          <w:rPr>
            <w:noProof/>
            <w:webHidden/>
          </w:rPr>
          <w:fldChar w:fldCharType="end"/>
        </w:r>
      </w:hyperlink>
    </w:p>
    <w:p w14:paraId="6DA2FDAD" w14:textId="01A0D289" w:rsidR="003B02BE" w:rsidRDefault="003B02BE">
      <w:pPr>
        <w:pStyle w:val="TableofFigures"/>
        <w:tabs>
          <w:tab w:val="right" w:leader="dot" w:pos="9062"/>
        </w:tabs>
        <w:rPr>
          <w:rFonts w:eastAsiaTheme="minorEastAsia"/>
          <w:noProof/>
          <w:lang w:val="en-US"/>
        </w:rPr>
      </w:pPr>
      <w:hyperlink w:anchor="_Toc122734507" w:history="1">
        <w:r w:rsidRPr="009D318D">
          <w:rPr>
            <w:rStyle w:val="Hyperlink"/>
            <w:rFonts w:ascii="Arial" w:hAnsi="Arial" w:cs="Arial"/>
            <w:noProof/>
          </w:rPr>
          <w:t>Tableau 5 :  Evolution de la production (en Tonnes) de céréales 2021-2022 par rapport à celle de 2020/2021 et à la moyenne des 5 dernières années (2016-2020)</w:t>
        </w:r>
        <w:r>
          <w:rPr>
            <w:noProof/>
            <w:webHidden/>
          </w:rPr>
          <w:tab/>
        </w:r>
        <w:r>
          <w:rPr>
            <w:noProof/>
            <w:webHidden/>
          </w:rPr>
          <w:fldChar w:fldCharType="begin"/>
        </w:r>
        <w:r>
          <w:rPr>
            <w:noProof/>
            <w:webHidden/>
          </w:rPr>
          <w:instrText xml:space="preserve"> PAGEREF _Toc122734507 \h </w:instrText>
        </w:r>
        <w:r>
          <w:rPr>
            <w:noProof/>
            <w:webHidden/>
          </w:rPr>
        </w:r>
        <w:r>
          <w:rPr>
            <w:noProof/>
            <w:webHidden/>
          </w:rPr>
          <w:fldChar w:fldCharType="separate"/>
        </w:r>
        <w:r>
          <w:rPr>
            <w:noProof/>
            <w:webHidden/>
          </w:rPr>
          <w:t>51</w:t>
        </w:r>
        <w:r>
          <w:rPr>
            <w:noProof/>
            <w:webHidden/>
          </w:rPr>
          <w:fldChar w:fldCharType="end"/>
        </w:r>
      </w:hyperlink>
    </w:p>
    <w:p w14:paraId="20EACA4A" w14:textId="62E77FE4" w:rsidR="003B02BE" w:rsidRDefault="003B02BE">
      <w:pPr>
        <w:pStyle w:val="TableofFigures"/>
        <w:tabs>
          <w:tab w:val="right" w:leader="dot" w:pos="9062"/>
        </w:tabs>
        <w:rPr>
          <w:rFonts w:eastAsiaTheme="minorEastAsia"/>
          <w:noProof/>
          <w:lang w:val="en-US"/>
        </w:rPr>
      </w:pPr>
      <w:hyperlink w:anchor="_Toc122734508" w:history="1">
        <w:r w:rsidRPr="009D318D">
          <w:rPr>
            <w:rStyle w:val="Hyperlink"/>
            <w:rFonts w:ascii="Arial" w:hAnsi="Arial" w:cs="Arial"/>
            <w:noProof/>
          </w:rPr>
          <w:t xml:space="preserve">Tableau 6 : </w:t>
        </w:r>
        <w:r w:rsidRPr="009D318D">
          <w:rPr>
            <w:rStyle w:val="Hyperlink"/>
            <w:rFonts w:ascii="Arial" w:hAnsi="Arial" w:cs="Arial"/>
            <w:b/>
            <w:noProof/>
          </w:rPr>
          <w:t xml:space="preserve"> </w:t>
        </w:r>
        <w:r w:rsidRPr="009D318D">
          <w:rPr>
            <w:rStyle w:val="Hyperlink"/>
            <w:rFonts w:ascii="Arial" w:hAnsi="Arial" w:cs="Arial"/>
            <w:noProof/>
          </w:rPr>
          <w:t>Evolution de la production des cultures de rente 2021-2022 par rapport à celle de 2020/2021 et à la moyenne des 5 dernières années (2016-2020)</w:t>
        </w:r>
        <w:r>
          <w:rPr>
            <w:noProof/>
            <w:webHidden/>
          </w:rPr>
          <w:tab/>
        </w:r>
        <w:r>
          <w:rPr>
            <w:noProof/>
            <w:webHidden/>
          </w:rPr>
          <w:fldChar w:fldCharType="begin"/>
        </w:r>
        <w:r>
          <w:rPr>
            <w:noProof/>
            <w:webHidden/>
          </w:rPr>
          <w:instrText xml:space="preserve"> PAGEREF _Toc122734508 \h </w:instrText>
        </w:r>
        <w:r>
          <w:rPr>
            <w:noProof/>
            <w:webHidden/>
          </w:rPr>
        </w:r>
        <w:r>
          <w:rPr>
            <w:noProof/>
            <w:webHidden/>
          </w:rPr>
          <w:fldChar w:fldCharType="separate"/>
        </w:r>
        <w:r>
          <w:rPr>
            <w:noProof/>
            <w:webHidden/>
          </w:rPr>
          <w:t>52</w:t>
        </w:r>
        <w:r>
          <w:rPr>
            <w:noProof/>
            <w:webHidden/>
          </w:rPr>
          <w:fldChar w:fldCharType="end"/>
        </w:r>
      </w:hyperlink>
    </w:p>
    <w:p w14:paraId="6A5F36D9" w14:textId="13EE151C" w:rsidR="003B02BE" w:rsidRDefault="003B02BE">
      <w:pPr>
        <w:pStyle w:val="TableofFigures"/>
        <w:tabs>
          <w:tab w:val="right" w:leader="dot" w:pos="9062"/>
        </w:tabs>
        <w:rPr>
          <w:rFonts w:eastAsiaTheme="minorEastAsia"/>
          <w:noProof/>
          <w:lang w:val="en-US"/>
        </w:rPr>
      </w:pPr>
      <w:hyperlink w:anchor="_Toc122734509" w:history="1">
        <w:r w:rsidRPr="009D318D">
          <w:rPr>
            <w:rStyle w:val="Hyperlink"/>
            <w:rFonts w:ascii="Arial" w:hAnsi="Arial" w:cs="Arial"/>
            <w:noProof/>
          </w:rPr>
          <w:t>Tableau 7 : Evaluation de la production des autres cultures 2021-2022 comparée à celle de 2020/2021 et à la moyenne des 5 dernières années (2016-2020)</w:t>
        </w:r>
        <w:r>
          <w:rPr>
            <w:noProof/>
            <w:webHidden/>
          </w:rPr>
          <w:tab/>
        </w:r>
        <w:r>
          <w:rPr>
            <w:noProof/>
            <w:webHidden/>
          </w:rPr>
          <w:fldChar w:fldCharType="begin"/>
        </w:r>
        <w:r>
          <w:rPr>
            <w:noProof/>
            <w:webHidden/>
          </w:rPr>
          <w:instrText xml:space="preserve"> PAGEREF _Toc122734509 \h </w:instrText>
        </w:r>
        <w:r>
          <w:rPr>
            <w:noProof/>
            <w:webHidden/>
          </w:rPr>
        </w:r>
        <w:r>
          <w:rPr>
            <w:noProof/>
            <w:webHidden/>
          </w:rPr>
          <w:fldChar w:fldCharType="separate"/>
        </w:r>
        <w:r>
          <w:rPr>
            <w:noProof/>
            <w:webHidden/>
          </w:rPr>
          <w:t>53</w:t>
        </w:r>
        <w:r>
          <w:rPr>
            <w:noProof/>
            <w:webHidden/>
          </w:rPr>
          <w:fldChar w:fldCharType="end"/>
        </w:r>
      </w:hyperlink>
    </w:p>
    <w:p w14:paraId="61C804FD" w14:textId="1B8AE253" w:rsidR="003B02BE" w:rsidRDefault="003B02BE">
      <w:pPr>
        <w:pStyle w:val="TableofFigures"/>
        <w:tabs>
          <w:tab w:val="right" w:leader="dot" w:pos="9062"/>
        </w:tabs>
        <w:rPr>
          <w:rFonts w:eastAsiaTheme="minorEastAsia"/>
          <w:noProof/>
          <w:lang w:val="en-US"/>
        </w:rPr>
      </w:pPr>
      <w:hyperlink w:anchor="_Toc122734510" w:history="1">
        <w:r w:rsidRPr="009D318D">
          <w:rPr>
            <w:rStyle w:val="Hyperlink"/>
            <w:rFonts w:ascii="Arial" w:hAnsi="Arial" w:cs="Arial"/>
            <w:noProof/>
          </w:rPr>
          <w:t>Tableau 8 : Quantité totale (en milliers de litres) de lait produit selon les espèces au cours des 12 derniers mois, ayant précédé l’enquête</w:t>
        </w:r>
        <w:r>
          <w:rPr>
            <w:noProof/>
            <w:webHidden/>
          </w:rPr>
          <w:tab/>
        </w:r>
        <w:r>
          <w:rPr>
            <w:noProof/>
            <w:webHidden/>
          </w:rPr>
          <w:fldChar w:fldCharType="begin"/>
        </w:r>
        <w:r>
          <w:rPr>
            <w:noProof/>
            <w:webHidden/>
          </w:rPr>
          <w:instrText xml:space="preserve"> PAGEREF _Toc122734510 \h </w:instrText>
        </w:r>
        <w:r>
          <w:rPr>
            <w:noProof/>
            <w:webHidden/>
          </w:rPr>
        </w:r>
        <w:r>
          <w:rPr>
            <w:noProof/>
            <w:webHidden/>
          </w:rPr>
          <w:fldChar w:fldCharType="separate"/>
        </w:r>
        <w:r>
          <w:rPr>
            <w:noProof/>
            <w:webHidden/>
          </w:rPr>
          <w:t>66</w:t>
        </w:r>
        <w:r>
          <w:rPr>
            <w:noProof/>
            <w:webHidden/>
          </w:rPr>
          <w:fldChar w:fldCharType="end"/>
        </w:r>
      </w:hyperlink>
    </w:p>
    <w:p w14:paraId="517435CD" w14:textId="6E0D8A76" w:rsidR="003B02BE" w:rsidRDefault="003B02BE">
      <w:pPr>
        <w:pStyle w:val="TableofFigures"/>
        <w:tabs>
          <w:tab w:val="right" w:leader="dot" w:pos="9062"/>
        </w:tabs>
        <w:rPr>
          <w:rFonts w:eastAsiaTheme="minorEastAsia"/>
          <w:noProof/>
          <w:lang w:val="en-US"/>
        </w:rPr>
      </w:pPr>
      <w:hyperlink w:anchor="_Toc122734511" w:history="1">
        <w:r w:rsidRPr="009D318D">
          <w:rPr>
            <w:rStyle w:val="Hyperlink"/>
            <w:rFonts w:ascii="Arial" w:hAnsi="Arial" w:cs="Arial"/>
            <w:noProof/>
          </w:rPr>
          <w:t>Tableau 9 : Productivité moyenne de la main d’œuvre des petits producteurs</w:t>
        </w:r>
        <w:r>
          <w:rPr>
            <w:noProof/>
            <w:webHidden/>
          </w:rPr>
          <w:tab/>
        </w:r>
        <w:r>
          <w:rPr>
            <w:noProof/>
            <w:webHidden/>
          </w:rPr>
          <w:fldChar w:fldCharType="begin"/>
        </w:r>
        <w:r>
          <w:rPr>
            <w:noProof/>
            <w:webHidden/>
          </w:rPr>
          <w:instrText xml:space="preserve"> PAGEREF _Toc122734511 \h </w:instrText>
        </w:r>
        <w:r>
          <w:rPr>
            <w:noProof/>
            <w:webHidden/>
          </w:rPr>
        </w:r>
        <w:r>
          <w:rPr>
            <w:noProof/>
            <w:webHidden/>
          </w:rPr>
          <w:fldChar w:fldCharType="separate"/>
        </w:r>
        <w:r>
          <w:rPr>
            <w:noProof/>
            <w:webHidden/>
          </w:rPr>
          <w:t>84</w:t>
        </w:r>
        <w:r>
          <w:rPr>
            <w:noProof/>
            <w:webHidden/>
          </w:rPr>
          <w:fldChar w:fldCharType="end"/>
        </w:r>
      </w:hyperlink>
    </w:p>
    <w:p w14:paraId="7240D5C8" w14:textId="4D1B470E" w:rsidR="003B02BE" w:rsidRDefault="003B02BE">
      <w:pPr>
        <w:pStyle w:val="TableofFigures"/>
        <w:tabs>
          <w:tab w:val="right" w:leader="dot" w:pos="9062"/>
        </w:tabs>
        <w:rPr>
          <w:rFonts w:eastAsiaTheme="minorEastAsia"/>
          <w:noProof/>
          <w:lang w:val="en-US"/>
        </w:rPr>
      </w:pPr>
      <w:hyperlink w:anchor="_Toc122734512" w:history="1">
        <w:r w:rsidRPr="009D318D">
          <w:rPr>
            <w:rStyle w:val="Hyperlink"/>
            <w:rFonts w:ascii="Arial" w:hAnsi="Arial" w:cs="Arial"/>
            <w:noProof/>
          </w:rPr>
          <w:t>Tableau 10 : Productivité moyenne de la main d’œuvre des petits producteurs par région selon le sexe</w:t>
        </w:r>
        <w:r>
          <w:rPr>
            <w:noProof/>
            <w:webHidden/>
          </w:rPr>
          <w:tab/>
        </w:r>
        <w:r>
          <w:rPr>
            <w:noProof/>
            <w:webHidden/>
          </w:rPr>
          <w:fldChar w:fldCharType="begin"/>
        </w:r>
        <w:r>
          <w:rPr>
            <w:noProof/>
            <w:webHidden/>
          </w:rPr>
          <w:instrText xml:space="preserve"> PAGEREF _Toc122734512 \h </w:instrText>
        </w:r>
        <w:r>
          <w:rPr>
            <w:noProof/>
            <w:webHidden/>
          </w:rPr>
        </w:r>
        <w:r>
          <w:rPr>
            <w:noProof/>
            <w:webHidden/>
          </w:rPr>
          <w:fldChar w:fldCharType="separate"/>
        </w:r>
        <w:r>
          <w:rPr>
            <w:noProof/>
            <w:webHidden/>
          </w:rPr>
          <w:t>84</w:t>
        </w:r>
        <w:r>
          <w:rPr>
            <w:noProof/>
            <w:webHidden/>
          </w:rPr>
          <w:fldChar w:fldCharType="end"/>
        </w:r>
      </w:hyperlink>
    </w:p>
    <w:p w14:paraId="3C565178" w14:textId="052C6EE8" w:rsidR="003B02BE" w:rsidRDefault="003B02BE">
      <w:pPr>
        <w:pStyle w:val="TableofFigures"/>
        <w:tabs>
          <w:tab w:val="right" w:leader="dot" w:pos="9062"/>
        </w:tabs>
        <w:rPr>
          <w:rFonts w:eastAsiaTheme="minorEastAsia"/>
          <w:noProof/>
          <w:lang w:val="en-US"/>
        </w:rPr>
      </w:pPr>
      <w:hyperlink w:anchor="_Toc122734513" w:history="1">
        <w:r w:rsidRPr="009D318D">
          <w:rPr>
            <w:rStyle w:val="Hyperlink"/>
            <w:rFonts w:ascii="Arial" w:hAnsi="Arial" w:cs="Arial"/>
            <w:noProof/>
          </w:rPr>
          <w:t>Tableau 11 :  Revenus moyens des petits producteurs par région</w:t>
        </w:r>
        <w:r>
          <w:rPr>
            <w:noProof/>
            <w:webHidden/>
          </w:rPr>
          <w:tab/>
        </w:r>
        <w:r>
          <w:rPr>
            <w:noProof/>
            <w:webHidden/>
          </w:rPr>
          <w:fldChar w:fldCharType="begin"/>
        </w:r>
        <w:r>
          <w:rPr>
            <w:noProof/>
            <w:webHidden/>
          </w:rPr>
          <w:instrText xml:space="preserve"> PAGEREF _Toc122734513 \h </w:instrText>
        </w:r>
        <w:r>
          <w:rPr>
            <w:noProof/>
            <w:webHidden/>
          </w:rPr>
        </w:r>
        <w:r>
          <w:rPr>
            <w:noProof/>
            <w:webHidden/>
          </w:rPr>
          <w:fldChar w:fldCharType="separate"/>
        </w:r>
        <w:r>
          <w:rPr>
            <w:noProof/>
            <w:webHidden/>
          </w:rPr>
          <w:t>86</w:t>
        </w:r>
        <w:r>
          <w:rPr>
            <w:noProof/>
            <w:webHidden/>
          </w:rPr>
          <w:fldChar w:fldCharType="end"/>
        </w:r>
      </w:hyperlink>
    </w:p>
    <w:p w14:paraId="56802D27" w14:textId="4D430849" w:rsidR="003B02BE" w:rsidRDefault="003B02BE">
      <w:pPr>
        <w:pStyle w:val="TableofFigures"/>
        <w:tabs>
          <w:tab w:val="right" w:leader="dot" w:pos="9062"/>
        </w:tabs>
        <w:rPr>
          <w:rFonts w:eastAsiaTheme="minorEastAsia"/>
          <w:noProof/>
          <w:lang w:val="en-US"/>
        </w:rPr>
      </w:pPr>
      <w:hyperlink w:anchor="_Toc122734514" w:history="1">
        <w:r w:rsidRPr="009D318D">
          <w:rPr>
            <w:rStyle w:val="Hyperlink"/>
            <w:rFonts w:ascii="Arial" w:hAnsi="Arial" w:cs="Arial"/>
            <w:noProof/>
          </w:rPr>
          <w:t>Tableau 12 :</w:t>
        </w:r>
        <w:r w:rsidRPr="009D318D">
          <w:rPr>
            <w:rStyle w:val="Hyperlink"/>
            <w:rFonts w:ascii="Arial" w:eastAsia="MS Mincho" w:hAnsi="Arial" w:cs="Arial"/>
            <w:noProof/>
          </w:rPr>
          <w:t xml:space="preserve"> </w:t>
        </w:r>
        <w:r w:rsidRPr="009D318D">
          <w:rPr>
            <w:rStyle w:val="Hyperlink"/>
            <w:rFonts w:ascii="Arial" w:hAnsi="Arial" w:cs="Arial"/>
            <w:noProof/>
          </w:rPr>
          <w:t>Revenus moyens des petits producteurs par région selon le sexe du chef de ménage</w:t>
        </w:r>
        <w:r>
          <w:rPr>
            <w:noProof/>
            <w:webHidden/>
          </w:rPr>
          <w:tab/>
        </w:r>
        <w:r>
          <w:rPr>
            <w:noProof/>
            <w:webHidden/>
          </w:rPr>
          <w:fldChar w:fldCharType="begin"/>
        </w:r>
        <w:r>
          <w:rPr>
            <w:noProof/>
            <w:webHidden/>
          </w:rPr>
          <w:instrText xml:space="preserve"> PAGEREF _Toc122734514 \h </w:instrText>
        </w:r>
        <w:r>
          <w:rPr>
            <w:noProof/>
            <w:webHidden/>
          </w:rPr>
        </w:r>
        <w:r>
          <w:rPr>
            <w:noProof/>
            <w:webHidden/>
          </w:rPr>
          <w:fldChar w:fldCharType="separate"/>
        </w:r>
        <w:r>
          <w:rPr>
            <w:noProof/>
            <w:webHidden/>
          </w:rPr>
          <w:t>87</w:t>
        </w:r>
        <w:r>
          <w:rPr>
            <w:noProof/>
            <w:webHidden/>
          </w:rPr>
          <w:fldChar w:fldCharType="end"/>
        </w:r>
      </w:hyperlink>
    </w:p>
    <w:p w14:paraId="0E5112BA" w14:textId="22F868F6" w:rsidR="003B02BE" w:rsidRDefault="003B02BE">
      <w:pPr>
        <w:pStyle w:val="TableofFigures"/>
        <w:tabs>
          <w:tab w:val="right" w:leader="dot" w:pos="9062"/>
        </w:tabs>
        <w:rPr>
          <w:rFonts w:eastAsiaTheme="minorEastAsia"/>
          <w:noProof/>
          <w:lang w:val="en-US"/>
        </w:rPr>
      </w:pPr>
      <w:hyperlink w:anchor="_Toc122734515" w:history="1">
        <w:r w:rsidRPr="009D318D">
          <w:rPr>
            <w:rStyle w:val="Hyperlink"/>
            <w:rFonts w:ascii="Arial" w:hAnsi="Arial" w:cs="Arial"/>
            <w:noProof/>
          </w:rPr>
          <w:t>Tableau 13 :  Proportion des ménages ayant contracté un prêt à des fins agricoles par région et selon le sexe du CM</w:t>
        </w:r>
        <w:r>
          <w:rPr>
            <w:noProof/>
            <w:webHidden/>
          </w:rPr>
          <w:tab/>
        </w:r>
        <w:r>
          <w:rPr>
            <w:noProof/>
            <w:webHidden/>
          </w:rPr>
          <w:fldChar w:fldCharType="begin"/>
        </w:r>
        <w:r>
          <w:rPr>
            <w:noProof/>
            <w:webHidden/>
          </w:rPr>
          <w:instrText xml:space="preserve"> PAGEREF _Toc122734515 \h </w:instrText>
        </w:r>
        <w:r>
          <w:rPr>
            <w:noProof/>
            <w:webHidden/>
          </w:rPr>
        </w:r>
        <w:r>
          <w:rPr>
            <w:noProof/>
            <w:webHidden/>
          </w:rPr>
          <w:fldChar w:fldCharType="separate"/>
        </w:r>
        <w:r>
          <w:rPr>
            <w:noProof/>
            <w:webHidden/>
          </w:rPr>
          <w:t>89</w:t>
        </w:r>
        <w:r>
          <w:rPr>
            <w:noProof/>
            <w:webHidden/>
          </w:rPr>
          <w:fldChar w:fldCharType="end"/>
        </w:r>
      </w:hyperlink>
    </w:p>
    <w:p w14:paraId="6CFA2DA4" w14:textId="7442268C" w:rsidR="00FF34AE" w:rsidRDefault="00B5353A">
      <w:pPr>
        <w:rPr>
          <w:rFonts w:ascii="Arial" w:eastAsia="Calibri" w:hAnsi="Arial" w:cs="Arial"/>
          <w:color w:val="2F5496" w:themeColor="accent1" w:themeShade="BF"/>
          <w:sz w:val="24"/>
          <w:szCs w:val="24"/>
        </w:rPr>
        <w:sectPr w:rsidR="00FF34AE" w:rsidSect="006F63D1">
          <w:pgSz w:w="11906" w:h="16838"/>
          <w:pgMar w:top="1417" w:right="1417" w:bottom="1417" w:left="1417" w:header="708" w:footer="708" w:gutter="0"/>
          <w:cols w:space="708"/>
          <w:docGrid w:linePitch="360"/>
        </w:sectPr>
      </w:pPr>
      <w:r w:rsidRPr="00162536">
        <w:rPr>
          <w:rFonts w:ascii="Arial" w:eastAsia="Calibri" w:hAnsi="Arial" w:cs="Arial"/>
          <w:color w:val="2F5496" w:themeColor="accent1" w:themeShade="BF"/>
          <w:sz w:val="24"/>
          <w:szCs w:val="24"/>
        </w:rPr>
        <w:fldChar w:fldCharType="end"/>
      </w:r>
    </w:p>
    <w:p w14:paraId="40EDB3CA" w14:textId="225A56CA" w:rsidR="00FF34AE" w:rsidRDefault="00FF34AE" w:rsidP="00FF34AE">
      <w:pPr>
        <w:pStyle w:val="Heading1"/>
        <w:numPr>
          <w:ilvl w:val="0"/>
          <w:numId w:val="0"/>
        </w:numPr>
        <w:ind w:left="432" w:hanging="432"/>
        <w:rPr>
          <w:rFonts w:eastAsia="Calibri"/>
        </w:rPr>
      </w:pPr>
      <w:bookmarkStart w:id="2" w:name="_Toc122734199"/>
      <w:bookmarkStart w:id="3" w:name="_Toc122734369"/>
      <w:r>
        <w:rPr>
          <w:rFonts w:eastAsia="Calibri"/>
        </w:rPr>
        <w:lastRenderedPageBreak/>
        <w:t>Liste des graphiques</w:t>
      </w:r>
      <w:bookmarkEnd w:id="2"/>
      <w:bookmarkEnd w:id="3"/>
    </w:p>
    <w:p w14:paraId="7EC05906" w14:textId="77777777" w:rsidR="00D62B4B" w:rsidRPr="00D62B4B" w:rsidRDefault="00D62B4B" w:rsidP="00D62B4B"/>
    <w:p w14:paraId="3DF3DC1D" w14:textId="021C0F89" w:rsidR="00D62B4B" w:rsidRDefault="00D0072D">
      <w:pPr>
        <w:pStyle w:val="TableofFigures"/>
        <w:tabs>
          <w:tab w:val="right" w:leader="dot" w:pos="9062"/>
        </w:tabs>
        <w:rPr>
          <w:rFonts w:eastAsiaTheme="minorEastAsia"/>
          <w:noProof/>
          <w:lang w:val="en-US"/>
        </w:rPr>
      </w:pPr>
      <w:r w:rsidRPr="00162536">
        <w:rPr>
          <w:rFonts w:eastAsia="Calibri"/>
        </w:rPr>
        <w:fldChar w:fldCharType="begin"/>
      </w:r>
      <w:r w:rsidRPr="00162536">
        <w:rPr>
          <w:rFonts w:eastAsia="Calibri"/>
        </w:rPr>
        <w:instrText xml:space="preserve"> TOC \h \z \c "Graphique" </w:instrText>
      </w:r>
      <w:r w:rsidRPr="00162536">
        <w:rPr>
          <w:rFonts w:eastAsia="Calibri"/>
        </w:rPr>
        <w:fldChar w:fldCharType="separate"/>
      </w:r>
      <w:hyperlink w:anchor="_Toc122734631" w:history="1">
        <w:r w:rsidR="00D62B4B" w:rsidRPr="00E4303B">
          <w:rPr>
            <w:rStyle w:val="Hyperlink"/>
            <w:rFonts w:ascii="Arial" w:hAnsi="Arial" w:cs="Arial"/>
            <w:noProof/>
          </w:rPr>
          <w:t>Graphique 1 : Taille moyenne des ménages par région</w:t>
        </w:r>
        <w:r w:rsidR="00D62B4B">
          <w:rPr>
            <w:noProof/>
            <w:webHidden/>
          </w:rPr>
          <w:tab/>
        </w:r>
        <w:r w:rsidR="00D62B4B">
          <w:rPr>
            <w:noProof/>
            <w:webHidden/>
          </w:rPr>
          <w:fldChar w:fldCharType="begin"/>
        </w:r>
        <w:r w:rsidR="00D62B4B">
          <w:rPr>
            <w:noProof/>
            <w:webHidden/>
          </w:rPr>
          <w:instrText xml:space="preserve"> PAGEREF _Toc122734631 \h </w:instrText>
        </w:r>
        <w:r w:rsidR="00D62B4B">
          <w:rPr>
            <w:noProof/>
            <w:webHidden/>
          </w:rPr>
        </w:r>
        <w:r w:rsidR="00D62B4B">
          <w:rPr>
            <w:noProof/>
            <w:webHidden/>
          </w:rPr>
          <w:fldChar w:fldCharType="separate"/>
        </w:r>
        <w:r w:rsidR="00D62B4B">
          <w:rPr>
            <w:noProof/>
            <w:webHidden/>
          </w:rPr>
          <w:t>11</w:t>
        </w:r>
        <w:r w:rsidR="00D62B4B">
          <w:rPr>
            <w:noProof/>
            <w:webHidden/>
          </w:rPr>
          <w:fldChar w:fldCharType="end"/>
        </w:r>
      </w:hyperlink>
    </w:p>
    <w:p w14:paraId="4F500858" w14:textId="466B34CD" w:rsidR="00D62B4B" w:rsidRDefault="00D62B4B">
      <w:pPr>
        <w:pStyle w:val="TableofFigures"/>
        <w:tabs>
          <w:tab w:val="right" w:leader="dot" w:pos="9062"/>
        </w:tabs>
        <w:rPr>
          <w:rFonts w:eastAsiaTheme="minorEastAsia"/>
          <w:noProof/>
          <w:lang w:val="en-US"/>
        </w:rPr>
      </w:pPr>
      <w:hyperlink w:anchor="_Toc122734632" w:history="1">
        <w:r w:rsidRPr="00E4303B">
          <w:rPr>
            <w:rStyle w:val="Hyperlink"/>
            <w:rFonts w:ascii="Arial" w:hAnsi="Arial" w:cs="Arial"/>
            <w:i/>
            <w:iCs/>
            <w:noProof/>
          </w:rPr>
          <w:t>Graphique 2 : Répartition des ménages selon le sexe du chef de ménage</w:t>
        </w:r>
        <w:r>
          <w:rPr>
            <w:noProof/>
            <w:webHidden/>
          </w:rPr>
          <w:tab/>
        </w:r>
        <w:r>
          <w:rPr>
            <w:noProof/>
            <w:webHidden/>
          </w:rPr>
          <w:fldChar w:fldCharType="begin"/>
        </w:r>
        <w:r>
          <w:rPr>
            <w:noProof/>
            <w:webHidden/>
          </w:rPr>
          <w:instrText xml:space="preserve"> PAGEREF _Toc122734632 \h </w:instrText>
        </w:r>
        <w:r>
          <w:rPr>
            <w:noProof/>
            <w:webHidden/>
          </w:rPr>
        </w:r>
        <w:r>
          <w:rPr>
            <w:noProof/>
            <w:webHidden/>
          </w:rPr>
          <w:fldChar w:fldCharType="separate"/>
        </w:r>
        <w:r>
          <w:rPr>
            <w:noProof/>
            <w:webHidden/>
          </w:rPr>
          <w:t>12</w:t>
        </w:r>
        <w:r>
          <w:rPr>
            <w:noProof/>
            <w:webHidden/>
          </w:rPr>
          <w:fldChar w:fldCharType="end"/>
        </w:r>
      </w:hyperlink>
    </w:p>
    <w:p w14:paraId="4C5D0091" w14:textId="6C3E4E59" w:rsidR="00D62B4B" w:rsidRDefault="00D62B4B">
      <w:pPr>
        <w:pStyle w:val="TableofFigures"/>
        <w:tabs>
          <w:tab w:val="right" w:leader="dot" w:pos="9062"/>
        </w:tabs>
        <w:rPr>
          <w:rFonts w:eastAsiaTheme="minorEastAsia"/>
          <w:noProof/>
          <w:lang w:val="en-US"/>
        </w:rPr>
      </w:pPr>
      <w:hyperlink w:anchor="_Toc122734633" w:history="1">
        <w:r w:rsidRPr="00E4303B">
          <w:rPr>
            <w:rStyle w:val="Hyperlink"/>
            <w:rFonts w:ascii="Arial" w:hAnsi="Arial" w:cs="Arial"/>
            <w:noProof/>
          </w:rPr>
          <w:t>Graphique 3 :  Répartition (%) des chefs de ménage selon la classe d’âge et le sexe du chef de ménage</w:t>
        </w:r>
        <w:r>
          <w:rPr>
            <w:noProof/>
            <w:webHidden/>
          </w:rPr>
          <w:tab/>
        </w:r>
        <w:r>
          <w:rPr>
            <w:noProof/>
            <w:webHidden/>
          </w:rPr>
          <w:fldChar w:fldCharType="begin"/>
        </w:r>
        <w:r>
          <w:rPr>
            <w:noProof/>
            <w:webHidden/>
          </w:rPr>
          <w:instrText xml:space="preserve"> PAGEREF _Toc122734633 \h </w:instrText>
        </w:r>
        <w:r>
          <w:rPr>
            <w:noProof/>
            <w:webHidden/>
          </w:rPr>
        </w:r>
        <w:r>
          <w:rPr>
            <w:noProof/>
            <w:webHidden/>
          </w:rPr>
          <w:fldChar w:fldCharType="separate"/>
        </w:r>
        <w:r>
          <w:rPr>
            <w:noProof/>
            <w:webHidden/>
          </w:rPr>
          <w:t>13</w:t>
        </w:r>
        <w:r>
          <w:rPr>
            <w:noProof/>
            <w:webHidden/>
          </w:rPr>
          <w:fldChar w:fldCharType="end"/>
        </w:r>
      </w:hyperlink>
    </w:p>
    <w:p w14:paraId="26EBAA65" w14:textId="156D6797" w:rsidR="00D62B4B" w:rsidRDefault="00D62B4B">
      <w:pPr>
        <w:pStyle w:val="TableofFigures"/>
        <w:tabs>
          <w:tab w:val="right" w:leader="dot" w:pos="9062"/>
        </w:tabs>
        <w:rPr>
          <w:rFonts w:eastAsiaTheme="minorEastAsia"/>
          <w:noProof/>
          <w:lang w:val="en-US"/>
        </w:rPr>
      </w:pPr>
      <w:hyperlink w:anchor="_Toc122734634" w:history="1">
        <w:r w:rsidRPr="00E4303B">
          <w:rPr>
            <w:rStyle w:val="Hyperlink"/>
            <w:rFonts w:ascii="Arial" w:hAnsi="Arial" w:cs="Arial"/>
            <w:noProof/>
          </w:rPr>
          <w:t>Graphique 4 : Répartition (%) des chefs de ménage selon la situation matrimoniale et le sexe</w:t>
        </w:r>
        <w:r>
          <w:rPr>
            <w:noProof/>
            <w:webHidden/>
          </w:rPr>
          <w:tab/>
        </w:r>
        <w:r>
          <w:rPr>
            <w:noProof/>
            <w:webHidden/>
          </w:rPr>
          <w:fldChar w:fldCharType="begin"/>
        </w:r>
        <w:r>
          <w:rPr>
            <w:noProof/>
            <w:webHidden/>
          </w:rPr>
          <w:instrText xml:space="preserve"> PAGEREF _Toc122734634 \h </w:instrText>
        </w:r>
        <w:r>
          <w:rPr>
            <w:noProof/>
            <w:webHidden/>
          </w:rPr>
        </w:r>
        <w:r>
          <w:rPr>
            <w:noProof/>
            <w:webHidden/>
          </w:rPr>
          <w:fldChar w:fldCharType="separate"/>
        </w:r>
        <w:r>
          <w:rPr>
            <w:noProof/>
            <w:webHidden/>
          </w:rPr>
          <w:t>13</w:t>
        </w:r>
        <w:r>
          <w:rPr>
            <w:noProof/>
            <w:webHidden/>
          </w:rPr>
          <w:fldChar w:fldCharType="end"/>
        </w:r>
      </w:hyperlink>
    </w:p>
    <w:p w14:paraId="39F4B7DD" w14:textId="4F55D2C1" w:rsidR="00D62B4B" w:rsidRDefault="00D62B4B">
      <w:pPr>
        <w:pStyle w:val="TableofFigures"/>
        <w:tabs>
          <w:tab w:val="right" w:leader="dot" w:pos="9062"/>
        </w:tabs>
        <w:rPr>
          <w:rFonts w:eastAsiaTheme="minorEastAsia"/>
          <w:noProof/>
          <w:lang w:val="en-US"/>
        </w:rPr>
      </w:pPr>
      <w:hyperlink w:anchor="_Toc122734635" w:history="1">
        <w:r w:rsidRPr="00E4303B">
          <w:rPr>
            <w:rStyle w:val="Hyperlink"/>
            <w:rFonts w:ascii="Arial" w:hAnsi="Arial" w:cs="Arial"/>
            <w:noProof/>
          </w:rPr>
          <w:t>Graphique 5 : Répartition (%) des chefs de ménage selon le sexe et le niveau d'instruction</w:t>
        </w:r>
        <w:r>
          <w:rPr>
            <w:noProof/>
            <w:webHidden/>
          </w:rPr>
          <w:tab/>
        </w:r>
        <w:r>
          <w:rPr>
            <w:noProof/>
            <w:webHidden/>
          </w:rPr>
          <w:fldChar w:fldCharType="begin"/>
        </w:r>
        <w:r>
          <w:rPr>
            <w:noProof/>
            <w:webHidden/>
          </w:rPr>
          <w:instrText xml:space="preserve"> PAGEREF _Toc122734635 \h </w:instrText>
        </w:r>
        <w:r>
          <w:rPr>
            <w:noProof/>
            <w:webHidden/>
          </w:rPr>
        </w:r>
        <w:r>
          <w:rPr>
            <w:noProof/>
            <w:webHidden/>
          </w:rPr>
          <w:fldChar w:fldCharType="separate"/>
        </w:r>
        <w:r>
          <w:rPr>
            <w:noProof/>
            <w:webHidden/>
          </w:rPr>
          <w:t>14</w:t>
        </w:r>
        <w:r>
          <w:rPr>
            <w:noProof/>
            <w:webHidden/>
          </w:rPr>
          <w:fldChar w:fldCharType="end"/>
        </w:r>
      </w:hyperlink>
    </w:p>
    <w:p w14:paraId="7C3E6496" w14:textId="5790F3CD" w:rsidR="00D62B4B" w:rsidRDefault="00D62B4B">
      <w:pPr>
        <w:pStyle w:val="TableofFigures"/>
        <w:tabs>
          <w:tab w:val="right" w:leader="dot" w:pos="9062"/>
        </w:tabs>
        <w:rPr>
          <w:rFonts w:eastAsiaTheme="minorEastAsia"/>
          <w:noProof/>
          <w:lang w:val="en-US"/>
        </w:rPr>
      </w:pPr>
      <w:hyperlink w:anchor="_Toc122734636" w:history="1">
        <w:r w:rsidRPr="00E4303B">
          <w:rPr>
            <w:rStyle w:val="Hyperlink"/>
            <w:rFonts w:ascii="Arial" w:hAnsi="Arial" w:cs="Arial"/>
            <w:noProof/>
          </w:rPr>
          <w:t>Graphique 6 : Proportion (%) des chefs de ménages alphabètes selon le sexe</w:t>
        </w:r>
        <w:r>
          <w:rPr>
            <w:noProof/>
            <w:webHidden/>
          </w:rPr>
          <w:tab/>
        </w:r>
        <w:r>
          <w:rPr>
            <w:noProof/>
            <w:webHidden/>
          </w:rPr>
          <w:fldChar w:fldCharType="begin"/>
        </w:r>
        <w:r>
          <w:rPr>
            <w:noProof/>
            <w:webHidden/>
          </w:rPr>
          <w:instrText xml:space="preserve"> PAGEREF _Toc122734636 \h </w:instrText>
        </w:r>
        <w:r>
          <w:rPr>
            <w:noProof/>
            <w:webHidden/>
          </w:rPr>
        </w:r>
        <w:r>
          <w:rPr>
            <w:noProof/>
            <w:webHidden/>
          </w:rPr>
          <w:fldChar w:fldCharType="separate"/>
        </w:r>
        <w:r>
          <w:rPr>
            <w:noProof/>
            <w:webHidden/>
          </w:rPr>
          <w:t>15</w:t>
        </w:r>
        <w:r>
          <w:rPr>
            <w:noProof/>
            <w:webHidden/>
          </w:rPr>
          <w:fldChar w:fldCharType="end"/>
        </w:r>
      </w:hyperlink>
    </w:p>
    <w:p w14:paraId="00A5BD64" w14:textId="6F7C3B68" w:rsidR="00D62B4B" w:rsidRDefault="00D62B4B">
      <w:pPr>
        <w:pStyle w:val="TableofFigures"/>
        <w:tabs>
          <w:tab w:val="right" w:leader="dot" w:pos="9062"/>
        </w:tabs>
        <w:rPr>
          <w:rFonts w:eastAsiaTheme="minorEastAsia"/>
          <w:noProof/>
          <w:lang w:val="en-US"/>
        </w:rPr>
      </w:pPr>
      <w:hyperlink w:anchor="_Toc122734637" w:history="1">
        <w:r w:rsidRPr="00E4303B">
          <w:rPr>
            <w:rStyle w:val="Hyperlink"/>
            <w:rFonts w:ascii="Arial" w:hAnsi="Arial" w:cs="Arial"/>
            <w:noProof/>
          </w:rPr>
          <w:t>Graphique 7 : Proportion (%) de chefs de ménages ayant suivi une formation en agriculture ou en élevage, selon le sexe</w:t>
        </w:r>
        <w:r>
          <w:rPr>
            <w:noProof/>
            <w:webHidden/>
          </w:rPr>
          <w:tab/>
        </w:r>
        <w:r>
          <w:rPr>
            <w:noProof/>
            <w:webHidden/>
          </w:rPr>
          <w:fldChar w:fldCharType="begin"/>
        </w:r>
        <w:r>
          <w:rPr>
            <w:noProof/>
            <w:webHidden/>
          </w:rPr>
          <w:instrText xml:space="preserve"> PAGEREF _Toc122734637 \h </w:instrText>
        </w:r>
        <w:r>
          <w:rPr>
            <w:noProof/>
            <w:webHidden/>
          </w:rPr>
        </w:r>
        <w:r>
          <w:rPr>
            <w:noProof/>
            <w:webHidden/>
          </w:rPr>
          <w:fldChar w:fldCharType="separate"/>
        </w:r>
        <w:r>
          <w:rPr>
            <w:noProof/>
            <w:webHidden/>
          </w:rPr>
          <w:t>15</w:t>
        </w:r>
        <w:r>
          <w:rPr>
            <w:noProof/>
            <w:webHidden/>
          </w:rPr>
          <w:fldChar w:fldCharType="end"/>
        </w:r>
      </w:hyperlink>
    </w:p>
    <w:p w14:paraId="715F5235" w14:textId="0BE1858E" w:rsidR="00D62B4B" w:rsidRDefault="00D62B4B">
      <w:pPr>
        <w:pStyle w:val="TableofFigures"/>
        <w:tabs>
          <w:tab w:val="right" w:leader="dot" w:pos="9062"/>
        </w:tabs>
        <w:rPr>
          <w:rFonts w:eastAsiaTheme="minorEastAsia"/>
          <w:noProof/>
          <w:lang w:val="en-US"/>
        </w:rPr>
      </w:pPr>
      <w:hyperlink w:anchor="_Toc122734638" w:history="1">
        <w:r w:rsidRPr="00E4303B">
          <w:rPr>
            <w:rStyle w:val="Hyperlink"/>
            <w:rFonts w:ascii="Arial" w:hAnsi="Arial" w:cs="Arial"/>
            <w:noProof/>
          </w:rPr>
          <w:t>Graphique 8 : Répartition des responsables de parcelles selon le sexe par région</w:t>
        </w:r>
        <w:r>
          <w:rPr>
            <w:noProof/>
            <w:webHidden/>
          </w:rPr>
          <w:tab/>
        </w:r>
        <w:r>
          <w:rPr>
            <w:noProof/>
            <w:webHidden/>
          </w:rPr>
          <w:fldChar w:fldCharType="begin"/>
        </w:r>
        <w:r>
          <w:rPr>
            <w:noProof/>
            <w:webHidden/>
          </w:rPr>
          <w:instrText xml:space="preserve"> PAGEREF _Toc122734638 \h </w:instrText>
        </w:r>
        <w:r>
          <w:rPr>
            <w:noProof/>
            <w:webHidden/>
          </w:rPr>
        </w:r>
        <w:r>
          <w:rPr>
            <w:noProof/>
            <w:webHidden/>
          </w:rPr>
          <w:fldChar w:fldCharType="separate"/>
        </w:r>
        <w:r>
          <w:rPr>
            <w:noProof/>
            <w:webHidden/>
          </w:rPr>
          <w:t>16</w:t>
        </w:r>
        <w:r>
          <w:rPr>
            <w:noProof/>
            <w:webHidden/>
          </w:rPr>
          <w:fldChar w:fldCharType="end"/>
        </w:r>
      </w:hyperlink>
    </w:p>
    <w:p w14:paraId="70E1B3E3" w14:textId="03BE1099" w:rsidR="00D62B4B" w:rsidRDefault="00D62B4B">
      <w:pPr>
        <w:pStyle w:val="TableofFigures"/>
        <w:tabs>
          <w:tab w:val="right" w:leader="dot" w:pos="9062"/>
        </w:tabs>
        <w:rPr>
          <w:rFonts w:eastAsiaTheme="minorEastAsia"/>
          <w:noProof/>
          <w:lang w:val="en-US"/>
        </w:rPr>
      </w:pPr>
      <w:hyperlink w:anchor="_Toc122734639" w:history="1">
        <w:r w:rsidRPr="00E4303B">
          <w:rPr>
            <w:rStyle w:val="Hyperlink"/>
            <w:rFonts w:ascii="Arial" w:hAnsi="Arial" w:cs="Arial"/>
            <w:noProof/>
          </w:rPr>
          <w:t>Graphique 9 : Répartition des responsables de parcelles selon la classe d'âge par région</w:t>
        </w:r>
        <w:r>
          <w:rPr>
            <w:noProof/>
            <w:webHidden/>
          </w:rPr>
          <w:tab/>
        </w:r>
        <w:r>
          <w:rPr>
            <w:noProof/>
            <w:webHidden/>
          </w:rPr>
          <w:fldChar w:fldCharType="begin"/>
        </w:r>
        <w:r>
          <w:rPr>
            <w:noProof/>
            <w:webHidden/>
          </w:rPr>
          <w:instrText xml:space="preserve"> PAGEREF _Toc122734639 \h </w:instrText>
        </w:r>
        <w:r>
          <w:rPr>
            <w:noProof/>
            <w:webHidden/>
          </w:rPr>
        </w:r>
        <w:r>
          <w:rPr>
            <w:noProof/>
            <w:webHidden/>
          </w:rPr>
          <w:fldChar w:fldCharType="separate"/>
        </w:r>
        <w:r>
          <w:rPr>
            <w:noProof/>
            <w:webHidden/>
          </w:rPr>
          <w:t>16</w:t>
        </w:r>
        <w:r>
          <w:rPr>
            <w:noProof/>
            <w:webHidden/>
          </w:rPr>
          <w:fldChar w:fldCharType="end"/>
        </w:r>
      </w:hyperlink>
    </w:p>
    <w:p w14:paraId="1DBF01C7" w14:textId="39D48126" w:rsidR="00D62B4B" w:rsidRDefault="00D62B4B">
      <w:pPr>
        <w:pStyle w:val="TableofFigures"/>
        <w:tabs>
          <w:tab w:val="right" w:leader="dot" w:pos="9062"/>
        </w:tabs>
        <w:rPr>
          <w:rFonts w:eastAsiaTheme="minorEastAsia"/>
          <w:noProof/>
          <w:lang w:val="en-US"/>
        </w:rPr>
      </w:pPr>
      <w:hyperlink w:anchor="_Toc122734640" w:history="1">
        <w:r w:rsidRPr="00E4303B">
          <w:rPr>
            <w:rStyle w:val="Hyperlink"/>
            <w:rFonts w:ascii="Arial" w:hAnsi="Arial" w:cs="Arial"/>
            <w:noProof/>
          </w:rPr>
          <w:t>Graphique 10 : Degré de remplacement générationnel par région</w:t>
        </w:r>
        <w:r>
          <w:rPr>
            <w:noProof/>
            <w:webHidden/>
          </w:rPr>
          <w:tab/>
        </w:r>
        <w:r>
          <w:rPr>
            <w:noProof/>
            <w:webHidden/>
          </w:rPr>
          <w:fldChar w:fldCharType="begin"/>
        </w:r>
        <w:r>
          <w:rPr>
            <w:noProof/>
            <w:webHidden/>
          </w:rPr>
          <w:instrText xml:space="preserve"> PAGEREF _Toc122734640 \h </w:instrText>
        </w:r>
        <w:r>
          <w:rPr>
            <w:noProof/>
            <w:webHidden/>
          </w:rPr>
        </w:r>
        <w:r>
          <w:rPr>
            <w:noProof/>
            <w:webHidden/>
          </w:rPr>
          <w:fldChar w:fldCharType="separate"/>
        </w:r>
        <w:r>
          <w:rPr>
            <w:noProof/>
            <w:webHidden/>
          </w:rPr>
          <w:t>17</w:t>
        </w:r>
        <w:r>
          <w:rPr>
            <w:noProof/>
            <w:webHidden/>
          </w:rPr>
          <w:fldChar w:fldCharType="end"/>
        </w:r>
      </w:hyperlink>
    </w:p>
    <w:p w14:paraId="43B401F0" w14:textId="5610F30B" w:rsidR="00D62B4B" w:rsidRDefault="00D62B4B">
      <w:pPr>
        <w:pStyle w:val="TableofFigures"/>
        <w:tabs>
          <w:tab w:val="right" w:leader="dot" w:pos="9062"/>
        </w:tabs>
        <w:rPr>
          <w:rFonts w:eastAsiaTheme="minorEastAsia"/>
          <w:noProof/>
          <w:lang w:val="en-US"/>
        </w:rPr>
      </w:pPr>
      <w:hyperlink w:anchor="_Toc122734641" w:history="1">
        <w:r w:rsidRPr="00E4303B">
          <w:rPr>
            <w:rStyle w:val="Hyperlink"/>
            <w:rFonts w:ascii="Arial" w:hAnsi="Arial" w:cs="Arial"/>
            <w:noProof/>
          </w:rPr>
          <w:t>Graphique 11 : Indice d'entreprenariat féminin par région</w:t>
        </w:r>
        <w:r>
          <w:rPr>
            <w:noProof/>
            <w:webHidden/>
          </w:rPr>
          <w:tab/>
        </w:r>
        <w:r>
          <w:rPr>
            <w:noProof/>
            <w:webHidden/>
          </w:rPr>
          <w:fldChar w:fldCharType="begin"/>
        </w:r>
        <w:r>
          <w:rPr>
            <w:noProof/>
            <w:webHidden/>
          </w:rPr>
          <w:instrText xml:space="preserve"> PAGEREF _Toc122734641 \h </w:instrText>
        </w:r>
        <w:r>
          <w:rPr>
            <w:noProof/>
            <w:webHidden/>
          </w:rPr>
        </w:r>
        <w:r>
          <w:rPr>
            <w:noProof/>
            <w:webHidden/>
          </w:rPr>
          <w:fldChar w:fldCharType="separate"/>
        </w:r>
        <w:r>
          <w:rPr>
            <w:noProof/>
            <w:webHidden/>
          </w:rPr>
          <w:t>18</w:t>
        </w:r>
        <w:r>
          <w:rPr>
            <w:noProof/>
            <w:webHidden/>
          </w:rPr>
          <w:fldChar w:fldCharType="end"/>
        </w:r>
      </w:hyperlink>
    </w:p>
    <w:p w14:paraId="6BBB3B70" w14:textId="3C7248C5" w:rsidR="00D62B4B" w:rsidRDefault="00D62B4B">
      <w:pPr>
        <w:pStyle w:val="TableofFigures"/>
        <w:tabs>
          <w:tab w:val="right" w:leader="dot" w:pos="9062"/>
        </w:tabs>
        <w:rPr>
          <w:rFonts w:eastAsiaTheme="minorEastAsia"/>
          <w:noProof/>
          <w:lang w:val="en-US"/>
        </w:rPr>
      </w:pPr>
      <w:hyperlink w:anchor="_Toc122734642" w:history="1">
        <w:r w:rsidRPr="00E4303B">
          <w:rPr>
            <w:rStyle w:val="Hyperlink"/>
            <w:rFonts w:ascii="Arial" w:hAnsi="Arial" w:cs="Arial"/>
            <w:noProof/>
          </w:rPr>
          <w:t>Graphique 12 : Répartition (en %) des parcelles selon le mode de faire valoir</w:t>
        </w:r>
        <w:r>
          <w:rPr>
            <w:noProof/>
            <w:webHidden/>
          </w:rPr>
          <w:tab/>
        </w:r>
        <w:r>
          <w:rPr>
            <w:noProof/>
            <w:webHidden/>
          </w:rPr>
          <w:fldChar w:fldCharType="begin"/>
        </w:r>
        <w:r>
          <w:rPr>
            <w:noProof/>
            <w:webHidden/>
          </w:rPr>
          <w:instrText xml:space="preserve"> PAGEREF _Toc122734642 \h </w:instrText>
        </w:r>
        <w:r>
          <w:rPr>
            <w:noProof/>
            <w:webHidden/>
          </w:rPr>
        </w:r>
        <w:r>
          <w:rPr>
            <w:noProof/>
            <w:webHidden/>
          </w:rPr>
          <w:fldChar w:fldCharType="separate"/>
        </w:r>
        <w:r>
          <w:rPr>
            <w:noProof/>
            <w:webHidden/>
          </w:rPr>
          <w:t>18</w:t>
        </w:r>
        <w:r>
          <w:rPr>
            <w:noProof/>
            <w:webHidden/>
          </w:rPr>
          <w:fldChar w:fldCharType="end"/>
        </w:r>
      </w:hyperlink>
    </w:p>
    <w:p w14:paraId="08E41D12" w14:textId="08AD3D85" w:rsidR="00D62B4B" w:rsidRDefault="00D62B4B">
      <w:pPr>
        <w:pStyle w:val="TableofFigures"/>
        <w:tabs>
          <w:tab w:val="right" w:leader="dot" w:pos="9062"/>
        </w:tabs>
        <w:rPr>
          <w:rFonts w:eastAsiaTheme="minorEastAsia"/>
          <w:noProof/>
          <w:lang w:val="en-US"/>
        </w:rPr>
      </w:pPr>
      <w:hyperlink w:anchor="_Toc122734643" w:history="1">
        <w:r w:rsidRPr="00E4303B">
          <w:rPr>
            <w:rStyle w:val="Hyperlink"/>
            <w:rFonts w:ascii="Arial" w:hAnsi="Arial" w:cs="Arial"/>
            <w:noProof/>
          </w:rPr>
          <w:t>Graphique 13 : Proportion des parcelles possédant un document de propriété, selon le sexe de l’exploitant propriétaire</w:t>
        </w:r>
        <w:r>
          <w:rPr>
            <w:noProof/>
            <w:webHidden/>
          </w:rPr>
          <w:tab/>
        </w:r>
        <w:r>
          <w:rPr>
            <w:noProof/>
            <w:webHidden/>
          </w:rPr>
          <w:fldChar w:fldCharType="begin"/>
        </w:r>
        <w:r>
          <w:rPr>
            <w:noProof/>
            <w:webHidden/>
          </w:rPr>
          <w:instrText xml:space="preserve"> PAGEREF _Toc122734643 \h </w:instrText>
        </w:r>
        <w:r>
          <w:rPr>
            <w:noProof/>
            <w:webHidden/>
          </w:rPr>
        </w:r>
        <w:r>
          <w:rPr>
            <w:noProof/>
            <w:webHidden/>
          </w:rPr>
          <w:fldChar w:fldCharType="separate"/>
        </w:r>
        <w:r>
          <w:rPr>
            <w:noProof/>
            <w:webHidden/>
          </w:rPr>
          <w:t>19</w:t>
        </w:r>
        <w:r>
          <w:rPr>
            <w:noProof/>
            <w:webHidden/>
          </w:rPr>
          <w:fldChar w:fldCharType="end"/>
        </w:r>
      </w:hyperlink>
    </w:p>
    <w:p w14:paraId="323BE5E0" w14:textId="615A0D80" w:rsidR="00D62B4B" w:rsidRDefault="00D62B4B">
      <w:pPr>
        <w:pStyle w:val="TableofFigures"/>
        <w:tabs>
          <w:tab w:val="right" w:leader="dot" w:pos="9062"/>
        </w:tabs>
        <w:rPr>
          <w:rFonts w:eastAsiaTheme="minorEastAsia"/>
          <w:noProof/>
          <w:lang w:val="en-US"/>
        </w:rPr>
      </w:pPr>
      <w:hyperlink w:anchor="_Toc122734644" w:history="1">
        <w:r w:rsidRPr="00E4303B">
          <w:rPr>
            <w:rStyle w:val="Hyperlink"/>
            <w:rFonts w:ascii="Arial" w:hAnsi="Arial" w:cs="Arial"/>
            <w:noProof/>
          </w:rPr>
          <w:t>Graphique 14 : Proportion (%) de femmes parmi les détenteurs de droits de propriété ou d'utilisation des terres agricoles (ODD 5a1_b)</w:t>
        </w:r>
        <w:r>
          <w:rPr>
            <w:noProof/>
            <w:webHidden/>
          </w:rPr>
          <w:tab/>
        </w:r>
        <w:r>
          <w:rPr>
            <w:noProof/>
            <w:webHidden/>
          </w:rPr>
          <w:fldChar w:fldCharType="begin"/>
        </w:r>
        <w:r>
          <w:rPr>
            <w:noProof/>
            <w:webHidden/>
          </w:rPr>
          <w:instrText xml:space="preserve"> PAGEREF _Toc122734644 \h </w:instrText>
        </w:r>
        <w:r>
          <w:rPr>
            <w:noProof/>
            <w:webHidden/>
          </w:rPr>
        </w:r>
        <w:r>
          <w:rPr>
            <w:noProof/>
            <w:webHidden/>
          </w:rPr>
          <w:fldChar w:fldCharType="separate"/>
        </w:r>
        <w:r>
          <w:rPr>
            <w:noProof/>
            <w:webHidden/>
          </w:rPr>
          <w:t>23</w:t>
        </w:r>
        <w:r>
          <w:rPr>
            <w:noProof/>
            <w:webHidden/>
          </w:rPr>
          <w:fldChar w:fldCharType="end"/>
        </w:r>
      </w:hyperlink>
    </w:p>
    <w:p w14:paraId="3EEE8DE7" w14:textId="30F2A9D8" w:rsidR="00D62B4B" w:rsidRDefault="00D62B4B">
      <w:pPr>
        <w:pStyle w:val="TableofFigures"/>
        <w:tabs>
          <w:tab w:val="right" w:leader="dot" w:pos="9062"/>
        </w:tabs>
        <w:rPr>
          <w:rFonts w:eastAsiaTheme="minorEastAsia"/>
          <w:noProof/>
          <w:lang w:val="en-US"/>
        </w:rPr>
      </w:pPr>
      <w:hyperlink w:anchor="_Toc122734645" w:history="1">
        <w:r w:rsidRPr="00E4303B">
          <w:rPr>
            <w:rStyle w:val="Hyperlink"/>
            <w:rFonts w:ascii="Arial" w:hAnsi="Arial" w:cs="Arial"/>
            <w:noProof/>
          </w:rPr>
          <w:t>Graphique 15 : Proportion des ménages qui tiennent (même occasionnellement) un carnet ou un registre d’enregistrement de leurs activités</w:t>
        </w:r>
        <w:r>
          <w:rPr>
            <w:noProof/>
            <w:webHidden/>
          </w:rPr>
          <w:tab/>
        </w:r>
        <w:r>
          <w:rPr>
            <w:noProof/>
            <w:webHidden/>
          </w:rPr>
          <w:fldChar w:fldCharType="begin"/>
        </w:r>
        <w:r>
          <w:rPr>
            <w:noProof/>
            <w:webHidden/>
          </w:rPr>
          <w:instrText xml:space="preserve"> PAGEREF _Toc122734645 \h </w:instrText>
        </w:r>
        <w:r>
          <w:rPr>
            <w:noProof/>
            <w:webHidden/>
          </w:rPr>
        </w:r>
        <w:r>
          <w:rPr>
            <w:noProof/>
            <w:webHidden/>
          </w:rPr>
          <w:fldChar w:fldCharType="separate"/>
        </w:r>
        <w:r>
          <w:rPr>
            <w:noProof/>
            <w:webHidden/>
          </w:rPr>
          <w:t>23</w:t>
        </w:r>
        <w:r>
          <w:rPr>
            <w:noProof/>
            <w:webHidden/>
          </w:rPr>
          <w:fldChar w:fldCharType="end"/>
        </w:r>
      </w:hyperlink>
    </w:p>
    <w:p w14:paraId="60C6B45A" w14:textId="297DCDFC" w:rsidR="00D62B4B" w:rsidRDefault="00D62B4B">
      <w:pPr>
        <w:pStyle w:val="TableofFigures"/>
        <w:tabs>
          <w:tab w:val="right" w:leader="dot" w:pos="9062"/>
        </w:tabs>
        <w:rPr>
          <w:rFonts w:eastAsiaTheme="minorEastAsia"/>
          <w:noProof/>
          <w:lang w:val="en-US"/>
        </w:rPr>
      </w:pPr>
      <w:hyperlink w:anchor="_Toc122734646" w:history="1">
        <w:r w:rsidRPr="00E4303B">
          <w:rPr>
            <w:rStyle w:val="Hyperlink"/>
            <w:rFonts w:ascii="Arial" w:hAnsi="Arial" w:cs="Arial"/>
            <w:noProof/>
          </w:rPr>
          <w:t>Graphique 16 : Proportion des ménages selon le type d'information enregistré</w:t>
        </w:r>
        <w:r>
          <w:rPr>
            <w:noProof/>
            <w:webHidden/>
          </w:rPr>
          <w:tab/>
        </w:r>
        <w:r>
          <w:rPr>
            <w:noProof/>
            <w:webHidden/>
          </w:rPr>
          <w:fldChar w:fldCharType="begin"/>
        </w:r>
        <w:r>
          <w:rPr>
            <w:noProof/>
            <w:webHidden/>
          </w:rPr>
          <w:instrText xml:space="preserve"> PAGEREF _Toc122734646 \h </w:instrText>
        </w:r>
        <w:r>
          <w:rPr>
            <w:noProof/>
            <w:webHidden/>
          </w:rPr>
        </w:r>
        <w:r>
          <w:rPr>
            <w:noProof/>
            <w:webHidden/>
          </w:rPr>
          <w:fldChar w:fldCharType="separate"/>
        </w:r>
        <w:r>
          <w:rPr>
            <w:noProof/>
            <w:webHidden/>
          </w:rPr>
          <w:t>24</w:t>
        </w:r>
        <w:r>
          <w:rPr>
            <w:noProof/>
            <w:webHidden/>
          </w:rPr>
          <w:fldChar w:fldCharType="end"/>
        </w:r>
      </w:hyperlink>
    </w:p>
    <w:p w14:paraId="4201CDF1" w14:textId="30F32977" w:rsidR="00D62B4B" w:rsidRDefault="00D62B4B">
      <w:pPr>
        <w:pStyle w:val="TableofFigures"/>
        <w:tabs>
          <w:tab w:val="right" w:leader="dot" w:pos="9062"/>
        </w:tabs>
        <w:rPr>
          <w:rFonts w:eastAsiaTheme="minorEastAsia"/>
          <w:noProof/>
          <w:lang w:val="en-US"/>
        </w:rPr>
      </w:pPr>
      <w:hyperlink w:anchor="_Toc122734647" w:history="1">
        <w:r w:rsidRPr="00E4303B">
          <w:rPr>
            <w:rStyle w:val="Hyperlink"/>
            <w:rFonts w:ascii="Arial" w:hAnsi="Arial" w:cs="Arial"/>
            <w:noProof/>
          </w:rPr>
          <w:t>Graphique 17 : Répartition (en %) des ménages selon leur adhésion à une organisation</w:t>
        </w:r>
        <w:r>
          <w:rPr>
            <w:noProof/>
            <w:webHidden/>
          </w:rPr>
          <w:tab/>
        </w:r>
        <w:r>
          <w:rPr>
            <w:noProof/>
            <w:webHidden/>
          </w:rPr>
          <w:fldChar w:fldCharType="begin"/>
        </w:r>
        <w:r>
          <w:rPr>
            <w:noProof/>
            <w:webHidden/>
          </w:rPr>
          <w:instrText xml:space="preserve"> PAGEREF _Toc122734647 \h </w:instrText>
        </w:r>
        <w:r>
          <w:rPr>
            <w:noProof/>
            <w:webHidden/>
          </w:rPr>
        </w:r>
        <w:r>
          <w:rPr>
            <w:noProof/>
            <w:webHidden/>
          </w:rPr>
          <w:fldChar w:fldCharType="separate"/>
        </w:r>
        <w:r>
          <w:rPr>
            <w:noProof/>
            <w:webHidden/>
          </w:rPr>
          <w:t>24</w:t>
        </w:r>
        <w:r>
          <w:rPr>
            <w:noProof/>
            <w:webHidden/>
          </w:rPr>
          <w:fldChar w:fldCharType="end"/>
        </w:r>
      </w:hyperlink>
    </w:p>
    <w:p w14:paraId="5A4669F2" w14:textId="54141591" w:rsidR="00D62B4B" w:rsidRDefault="00D62B4B">
      <w:pPr>
        <w:pStyle w:val="TableofFigures"/>
        <w:tabs>
          <w:tab w:val="right" w:leader="dot" w:pos="9062"/>
        </w:tabs>
        <w:rPr>
          <w:rFonts w:eastAsiaTheme="minorEastAsia"/>
          <w:noProof/>
          <w:lang w:val="en-US"/>
        </w:rPr>
      </w:pPr>
      <w:hyperlink w:anchor="_Toc122734648" w:history="1">
        <w:r w:rsidRPr="00E4303B">
          <w:rPr>
            <w:rStyle w:val="Hyperlink"/>
            <w:rFonts w:ascii="Arial" w:hAnsi="Arial" w:cs="Arial"/>
            <w:noProof/>
          </w:rPr>
          <w:t>Graphique 18 : Proportion des ménages selon le type d'organisation à laquelle ils ont adhéré</w:t>
        </w:r>
        <w:r>
          <w:rPr>
            <w:noProof/>
            <w:webHidden/>
          </w:rPr>
          <w:tab/>
        </w:r>
        <w:r>
          <w:rPr>
            <w:noProof/>
            <w:webHidden/>
          </w:rPr>
          <w:fldChar w:fldCharType="begin"/>
        </w:r>
        <w:r>
          <w:rPr>
            <w:noProof/>
            <w:webHidden/>
          </w:rPr>
          <w:instrText xml:space="preserve"> PAGEREF _Toc122734648 \h </w:instrText>
        </w:r>
        <w:r>
          <w:rPr>
            <w:noProof/>
            <w:webHidden/>
          </w:rPr>
        </w:r>
        <w:r>
          <w:rPr>
            <w:noProof/>
            <w:webHidden/>
          </w:rPr>
          <w:fldChar w:fldCharType="separate"/>
        </w:r>
        <w:r>
          <w:rPr>
            <w:noProof/>
            <w:webHidden/>
          </w:rPr>
          <w:t>25</w:t>
        </w:r>
        <w:r>
          <w:rPr>
            <w:noProof/>
            <w:webHidden/>
          </w:rPr>
          <w:fldChar w:fldCharType="end"/>
        </w:r>
      </w:hyperlink>
    </w:p>
    <w:p w14:paraId="5A5B491F" w14:textId="4BE75D04" w:rsidR="00D62B4B" w:rsidRDefault="00D62B4B">
      <w:pPr>
        <w:pStyle w:val="TableofFigures"/>
        <w:tabs>
          <w:tab w:val="right" w:leader="dot" w:pos="9062"/>
        </w:tabs>
        <w:rPr>
          <w:rFonts w:eastAsiaTheme="minorEastAsia"/>
          <w:noProof/>
          <w:lang w:val="en-US"/>
        </w:rPr>
      </w:pPr>
      <w:hyperlink w:anchor="_Toc122734649" w:history="1">
        <w:r w:rsidRPr="00E4303B">
          <w:rPr>
            <w:rStyle w:val="Hyperlink"/>
            <w:rFonts w:ascii="Arial" w:hAnsi="Arial" w:cs="Arial"/>
            <w:noProof/>
          </w:rPr>
          <w:t>Graphique 19 : Répartition des ménages selon les perspectives d'évolution de l'exploitation</w:t>
        </w:r>
        <w:r>
          <w:rPr>
            <w:noProof/>
            <w:webHidden/>
          </w:rPr>
          <w:tab/>
        </w:r>
        <w:r>
          <w:rPr>
            <w:noProof/>
            <w:webHidden/>
          </w:rPr>
          <w:fldChar w:fldCharType="begin"/>
        </w:r>
        <w:r>
          <w:rPr>
            <w:noProof/>
            <w:webHidden/>
          </w:rPr>
          <w:instrText xml:space="preserve"> PAGEREF _Toc122734649 \h </w:instrText>
        </w:r>
        <w:r>
          <w:rPr>
            <w:noProof/>
            <w:webHidden/>
          </w:rPr>
        </w:r>
        <w:r>
          <w:rPr>
            <w:noProof/>
            <w:webHidden/>
          </w:rPr>
          <w:fldChar w:fldCharType="separate"/>
        </w:r>
        <w:r>
          <w:rPr>
            <w:noProof/>
            <w:webHidden/>
          </w:rPr>
          <w:t>25</w:t>
        </w:r>
        <w:r>
          <w:rPr>
            <w:noProof/>
            <w:webHidden/>
          </w:rPr>
          <w:fldChar w:fldCharType="end"/>
        </w:r>
      </w:hyperlink>
    </w:p>
    <w:p w14:paraId="7B110CCA" w14:textId="53A74342" w:rsidR="00D62B4B" w:rsidRDefault="00D62B4B">
      <w:pPr>
        <w:pStyle w:val="TableofFigures"/>
        <w:tabs>
          <w:tab w:val="right" w:leader="dot" w:pos="9062"/>
        </w:tabs>
        <w:rPr>
          <w:rFonts w:eastAsiaTheme="minorEastAsia"/>
          <w:noProof/>
          <w:lang w:val="en-US"/>
        </w:rPr>
      </w:pPr>
      <w:hyperlink w:anchor="_Toc122734650" w:history="1">
        <w:r w:rsidRPr="00E4303B">
          <w:rPr>
            <w:rStyle w:val="Hyperlink"/>
            <w:rFonts w:ascii="Arial" w:hAnsi="Arial" w:cs="Arial"/>
            <w:noProof/>
          </w:rPr>
          <w:t>Graphique 20 : Répartition des ménages selon les contraintes pouvant empêcher le développement de l'exploitation</w:t>
        </w:r>
        <w:r>
          <w:rPr>
            <w:noProof/>
            <w:webHidden/>
          </w:rPr>
          <w:tab/>
        </w:r>
        <w:r>
          <w:rPr>
            <w:noProof/>
            <w:webHidden/>
          </w:rPr>
          <w:fldChar w:fldCharType="begin"/>
        </w:r>
        <w:r>
          <w:rPr>
            <w:noProof/>
            <w:webHidden/>
          </w:rPr>
          <w:instrText xml:space="preserve"> PAGEREF _Toc122734650 \h </w:instrText>
        </w:r>
        <w:r>
          <w:rPr>
            <w:noProof/>
            <w:webHidden/>
          </w:rPr>
        </w:r>
        <w:r>
          <w:rPr>
            <w:noProof/>
            <w:webHidden/>
          </w:rPr>
          <w:fldChar w:fldCharType="separate"/>
        </w:r>
        <w:r>
          <w:rPr>
            <w:noProof/>
            <w:webHidden/>
          </w:rPr>
          <w:t>26</w:t>
        </w:r>
        <w:r>
          <w:rPr>
            <w:noProof/>
            <w:webHidden/>
          </w:rPr>
          <w:fldChar w:fldCharType="end"/>
        </w:r>
      </w:hyperlink>
    </w:p>
    <w:p w14:paraId="58249C1D" w14:textId="697761D9" w:rsidR="00D62B4B" w:rsidRDefault="00D62B4B">
      <w:pPr>
        <w:pStyle w:val="TableofFigures"/>
        <w:tabs>
          <w:tab w:val="right" w:leader="dot" w:pos="9062"/>
        </w:tabs>
        <w:rPr>
          <w:rFonts w:eastAsiaTheme="minorEastAsia"/>
          <w:noProof/>
          <w:lang w:val="en-US"/>
        </w:rPr>
      </w:pPr>
      <w:hyperlink w:anchor="_Toc122734651" w:history="1">
        <w:r w:rsidRPr="00E4303B">
          <w:rPr>
            <w:rStyle w:val="Hyperlink"/>
            <w:rFonts w:ascii="Arial" w:hAnsi="Arial" w:cs="Arial"/>
            <w:noProof/>
          </w:rPr>
          <w:t>Graphique 21 : Proportion (%) des ménages ayant utilisé de l'énergie pour l'activité agricole par région</w:t>
        </w:r>
        <w:r>
          <w:rPr>
            <w:noProof/>
            <w:webHidden/>
          </w:rPr>
          <w:tab/>
        </w:r>
        <w:r>
          <w:rPr>
            <w:noProof/>
            <w:webHidden/>
          </w:rPr>
          <w:fldChar w:fldCharType="begin"/>
        </w:r>
        <w:r>
          <w:rPr>
            <w:noProof/>
            <w:webHidden/>
          </w:rPr>
          <w:instrText xml:space="preserve"> PAGEREF _Toc122734651 \h </w:instrText>
        </w:r>
        <w:r>
          <w:rPr>
            <w:noProof/>
            <w:webHidden/>
          </w:rPr>
        </w:r>
        <w:r>
          <w:rPr>
            <w:noProof/>
            <w:webHidden/>
          </w:rPr>
          <w:fldChar w:fldCharType="separate"/>
        </w:r>
        <w:r>
          <w:rPr>
            <w:noProof/>
            <w:webHidden/>
          </w:rPr>
          <w:t>27</w:t>
        </w:r>
        <w:r>
          <w:rPr>
            <w:noProof/>
            <w:webHidden/>
          </w:rPr>
          <w:fldChar w:fldCharType="end"/>
        </w:r>
      </w:hyperlink>
    </w:p>
    <w:p w14:paraId="0F85F2C2" w14:textId="7262594E" w:rsidR="00D62B4B" w:rsidRDefault="00D62B4B">
      <w:pPr>
        <w:pStyle w:val="TableofFigures"/>
        <w:tabs>
          <w:tab w:val="right" w:leader="dot" w:pos="9062"/>
        </w:tabs>
        <w:rPr>
          <w:rFonts w:eastAsiaTheme="minorEastAsia"/>
          <w:noProof/>
          <w:lang w:val="en-US"/>
        </w:rPr>
      </w:pPr>
      <w:hyperlink w:anchor="_Toc122734652" w:history="1">
        <w:r w:rsidRPr="00E4303B">
          <w:rPr>
            <w:rStyle w:val="Hyperlink"/>
            <w:rFonts w:ascii="Arial" w:hAnsi="Arial" w:cs="Arial"/>
            <w:noProof/>
          </w:rPr>
          <w:t>Graphique 22 : Répartition (% ménages) des types d'énergie utilisés par les ménages pour leur activité agricole</w:t>
        </w:r>
        <w:r>
          <w:rPr>
            <w:noProof/>
            <w:webHidden/>
          </w:rPr>
          <w:tab/>
        </w:r>
        <w:r>
          <w:rPr>
            <w:noProof/>
            <w:webHidden/>
          </w:rPr>
          <w:fldChar w:fldCharType="begin"/>
        </w:r>
        <w:r>
          <w:rPr>
            <w:noProof/>
            <w:webHidden/>
          </w:rPr>
          <w:instrText xml:space="preserve"> PAGEREF _Toc122734652 \h </w:instrText>
        </w:r>
        <w:r>
          <w:rPr>
            <w:noProof/>
            <w:webHidden/>
          </w:rPr>
        </w:r>
        <w:r>
          <w:rPr>
            <w:noProof/>
            <w:webHidden/>
          </w:rPr>
          <w:fldChar w:fldCharType="separate"/>
        </w:r>
        <w:r>
          <w:rPr>
            <w:noProof/>
            <w:webHidden/>
          </w:rPr>
          <w:t>27</w:t>
        </w:r>
        <w:r>
          <w:rPr>
            <w:noProof/>
            <w:webHidden/>
          </w:rPr>
          <w:fldChar w:fldCharType="end"/>
        </w:r>
      </w:hyperlink>
    </w:p>
    <w:p w14:paraId="20BEB75F" w14:textId="3C2D609B" w:rsidR="00D62B4B" w:rsidRDefault="00D62B4B">
      <w:pPr>
        <w:pStyle w:val="TableofFigures"/>
        <w:tabs>
          <w:tab w:val="right" w:leader="dot" w:pos="9062"/>
        </w:tabs>
        <w:rPr>
          <w:rFonts w:eastAsiaTheme="minorEastAsia"/>
          <w:noProof/>
          <w:lang w:val="en-US"/>
        </w:rPr>
      </w:pPr>
      <w:hyperlink w:anchor="_Toc122734653" w:history="1">
        <w:r w:rsidRPr="00E4303B">
          <w:rPr>
            <w:rStyle w:val="Hyperlink"/>
            <w:rFonts w:ascii="Arial" w:hAnsi="Arial" w:cs="Arial"/>
            <w:noProof/>
          </w:rPr>
          <w:t>Graphique 23 : Proportion (%) des ménages dont l’exploitation agricole a bénéficié d'une irrigation</w:t>
        </w:r>
        <w:r>
          <w:rPr>
            <w:noProof/>
            <w:webHidden/>
          </w:rPr>
          <w:tab/>
        </w:r>
        <w:r>
          <w:rPr>
            <w:noProof/>
            <w:webHidden/>
          </w:rPr>
          <w:fldChar w:fldCharType="begin"/>
        </w:r>
        <w:r>
          <w:rPr>
            <w:noProof/>
            <w:webHidden/>
          </w:rPr>
          <w:instrText xml:space="preserve"> PAGEREF _Toc122734653 \h </w:instrText>
        </w:r>
        <w:r>
          <w:rPr>
            <w:noProof/>
            <w:webHidden/>
          </w:rPr>
        </w:r>
        <w:r>
          <w:rPr>
            <w:noProof/>
            <w:webHidden/>
          </w:rPr>
          <w:fldChar w:fldCharType="separate"/>
        </w:r>
        <w:r>
          <w:rPr>
            <w:noProof/>
            <w:webHidden/>
          </w:rPr>
          <w:t>28</w:t>
        </w:r>
        <w:r>
          <w:rPr>
            <w:noProof/>
            <w:webHidden/>
          </w:rPr>
          <w:fldChar w:fldCharType="end"/>
        </w:r>
      </w:hyperlink>
    </w:p>
    <w:p w14:paraId="4F8D8882" w14:textId="76998508" w:rsidR="00D62B4B" w:rsidRDefault="00D62B4B">
      <w:pPr>
        <w:pStyle w:val="TableofFigures"/>
        <w:tabs>
          <w:tab w:val="right" w:leader="dot" w:pos="9062"/>
        </w:tabs>
        <w:rPr>
          <w:rFonts w:eastAsiaTheme="minorEastAsia"/>
          <w:noProof/>
          <w:lang w:val="en-US"/>
        </w:rPr>
      </w:pPr>
      <w:hyperlink w:anchor="_Toc122734654" w:history="1">
        <w:r w:rsidRPr="00E4303B">
          <w:rPr>
            <w:rStyle w:val="Hyperlink"/>
            <w:rFonts w:ascii="Arial" w:hAnsi="Arial" w:cs="Arial"/>
            <w:noProof/>
          </w:rPr>
          <w:t>Graphique 24 : Répartition des ménages selon la principale méthode d'irrigation utilisée</w:t>
        </w:r>
        <w:r>
          <w:rPr>
            <w:noProof/>
            <w:webHidden/>
          </w:rPr>
          <w:tab/>
        </w:r>
        <w:r>
          <w:rPr>
            <w:noProof/>
            <w:webHidden/>
          </w:rPr>
          <w:fldChar w:fldCharType="begin"/>
        </w:r>
        <w:r>
          <w:rPr>
            <w:noProof/>
            <w:webHidden/>
          </w:rPr>
          <w:instrText xml:space="preserve"> PAGEREF _Toc122734654 \h </w:instrText>
        </w:r>
        <w:r>
          <w:rPr>
            <w:noProof/>
            <w:webHidden/>
          </w:rPr>
        </w:r>
        <w:r>
          <w:rPr>
            <w:noProof/>
            <w:webHidden/>
          </w:rPr>
          <w:fldChar w:fldCharType="separate"/>
        </w:r>
        <w:r>
          <w:rPr>
            <w:noProof/>
            <w:webHidden/>
          </w:rPr>
          <w:t>28</w:t>
        </w:r>
        <w:r>
          <w:rPr>
            <w:noProof/>
            <w:webHidden/>
          </w:rPr>
          <w:fldChar w:fldCharType="end"/>
        </w:r>
      </w:hyperlink>
    </w:p>
    <w:p w14:paraId="03BACAA2" w14:textId="20E063BC" w:rsidR="00D62B4B" w:rsidRDefault="00D62B4B">
      <w:pPr>
        <w:pStyle w:val="TableofFigures"/>
        <w:tabs>
          <w:tab w:val="right" w:leader="dot" w:pos="9062"/>
        </w:tabs>
        <w:rPr>
          <w:rFonts w:eastAsiaTheme="minorEastAsia"/>
          <w:noProof/>
          <w:lang w:val="en-US"/>
        </w:rPr>
      </w:pPr>
      <w:hyperlink w:anchor="_Toc122734655" w:history="1">
        <w:r w:rsidRPr="00E4303B">
          <w:rPr>
            <w:rStyle w:val="Hyperlink"/>
            <w:rFonts w:ascii="Arial" w:hAnsi="Arial" w:cs="Arial"/>
            <w:noProof/>
          </w:rPr>
          <w:t>Graphique 25 : Répartition des ménages selon la principale source d'eau utilisée pour l'irrigation</w:t>
        </w:r>
        <w:r>
          <w:rPr>
            <w:noProof/>
            <w:webHidden/>
          </w:rPr>
          <w:tab/>
        </w:r>
        <w:r>
          <w:rPr>
            <w:noProof/>
            <w:webHidden/>
          </w:rPr>
          <w:fldChar w:fldCharType="begin"/>
        </w:r>
        <w:r>
          <w:rPr>
            <w:noProof/>
            <w:webHidden/>
          </w:rPr>
          <w:instrText xml:space="preserve"> PAGEREF _Toc122734655 \h </w:instrText>
        </w:r>
        <w:r>
          <w:rPr>
            <w:noProof/>
            <w:webHidden/>
          </w:rPr>
        </w:r>
        <w:r>
          <w:rPr>
            <w:noProof/>
            <w:webHidden/>
          </w:rPr>
          <w:fldChar w:fldCharType="separate"/>
        </w:r>
        <w:r>
          <w:rPr>
            <w:noProof/>
            <w:webHidden/>
          </w:rPr>
          <w:t>29</w:t>
        </w:r>
        <w:r>
          <w:rPr>
            <w:noProof/>
            <w:webHidden/>
          </w:rPr>
          <w:fldChar w:fldCharType="end"/>
        </w:r>
      </w:hyperlink>
    </w:p>
    <w:p w14:paraId="2FFC4F71" w14:textId="36A1B787" w:rsidR="00D62B4B" w:rsidRDefault="00D62B4B">
      <w:pPr>
        <w:pStyle w:val="TableofFigures"/>
        <w:tabs>
          <w:tab w:val="right" w:leader="dot" w:pos="9062"/>
        </w:tabs>
        <w:rPr>
          <w:rFonts w:eastAsiaTheme="minorEastAsia"/>
          <w:noProof/>
          <w:lang w:val="en-US"/>
        </w:rPr>
      </w:pPr>
      <w:hyperlink w:anchor="_Toc122734656" w:history="1">
        <w:r w:rsidRPr="00E4303B">
          <w:rPr>
            <w:rStyle w:val="Hyperlink"/>
            <w:rFonts w:ascii="Arial" w:hAnsi="Arial" w:cs="Arial"/>
            <w:noProof/>
          </w:rPr>
          <w:t>Graphique 26 : Superficie moyenne des parcelles irriguées</w:t>
        </w:r>
        <w:r>
          <w:rPr>
            <w:noProof/>
            <w:webHidden/>
          </w:rPr>
          <w:tab/>
        </w:r>
        <w:r>
          <w:rPr>
            <w:noProof/>
            <w:webHidden/>
          </w:rPr>
          <w:fldChar w:fldCharType="begin"/>
        </w:r>
        <w:r>
          <w:rPr>
            <w:noProof/>
            <w:webHidden/>
          </w:rPr>
          <w:instrText xml:space="preserve"> PAGEREF _Toc122734656 \h </w:instrText>
        </w:r>
        <w:r>
          <w:rPr>
            <w:noProof/>
            <w:webHidden/>
          </w:rPr>
        </w:r>
        <w:r>
          <w:rPr>
            <w:noProof/>
            <w:webHidden/>
          </w:rPr>
          <w:fldChar w:fldCharType="separate"/>
        </w:r>
        <w:r>
          <w:rPr>
            <w:noProof/>
            <w:webHidden/>
          </w:rPr>
          <w:t>29</w:t>
        </w:r>
        <w:r>
          <w:rPr>
            <w:noProof/>
            <w:webHidden/>
          </w:rPr>
          <w:fldChar w:fldCharType="end"/>
        </w:r>
      </w:hyperlink>
    </w:p>
    <w:p w14:paraId="7D806A6E" w14:textId="0266D8DA" w:rsidR="00D62B4B" w:rsidRDefault="00D62B4B">
      <w:pPr>
        <w:pStyle w:val="TableofFigures"/>
        <w:tabs>
          <w:tab w:val="right" w:leader="dot" w:pos="9062"/>
        </w:tabs>
        <w:rPr>
          <w:rFonts w:eastAsiaTheme="minorEastAsia"/>
          <w:noProof/>
          <w:lang w:val="en-US"/>
        </w:rPr>
      </w:pPr>
      <w:hyperlink w:anchor="_Toc122734657" w:history="1">
        <w:r w:rsidRPr="00E4303B">
          <w:rPr>
            <w:rStyle w:val="Hyperlink"/>
            <w:rFonts w:ascii="Arial" w:hAnsi="Arial" w:cs="Arial"/>
            <w:noProof/>
          </w:rPr>
          <w:t>Graphique 27 : Proportion des ménages ayant effectué un paiement pour l'irrigation</w:t>
        </w:r>
        <w:r>
          <w:rPr>
            <w:noProof/>
            <w:webHidden/>
          </w:rPr>
          <w:tab/>
        </w:r>
        <w:r>
          <w:rPr>
            <w:noProof/>
            <w:webHidden/>
          </w:rPr>
          <w:fldChar w:fldCharType="begin"/>
        </w:r>
        <w:r>
          <w:rPr>
            <w:noProof/>
            <w:webHidden/>
          </w:rPr>
          <w:instrText xml:space="preserve"> PAGEREF _Toc122734657 \h </w:instrText>
        </w:r>
        <w:r>
          <w:rPr>
            <w:noProof/>
            <w:webHidden/>
          </w:rPr>
        </w:r>
        <w:r>
          <w:rPr>
            <w:noProof/>
            <w:webHidden/>
          </w:rPr>
          <w:fldChar w:fldCharType="separate"/>
        </w:r>
        <w:r>
          <w:rPr>
            <w:noProof/>
            <w:webHidden/>
          </w:rPr>
          <w:t>30</w:t>
        </w:r>
        <w:r>
          <w:rPr>
            <w:noProof/>
            <w:webHidden/>
          </w:rPr>
          <w:fldChar w:fldCharType="end"/>
        </w:r>
      </w:hyperlink>
    </w:p>
    <w:p w14:paraId="427FE9A2" w14:textId="47D02305" w:rsidR="00D62B4B" w:rsidRDefault="00D62B4B">
      <w:pPr>
        <w:pStyle w:val="TableofFigures"/>
        <w:tabs>
          <w:tab w:val="right" w:leader="dot" w:pos="9062"/>
        </w:tabs>
        <w:rPr>
          <w:rFonts w:eastAsiaTheme="minorEastAsia"/>
          <w:noProof/>
          <w:lang w:val="en-US"/>
        </w:rPr>
      </w:pPr>
      <w:hyperlink w:anchor="_Toc122734658" w:history="1">
        <w:r w:rsidRPr="00E4303B">
          <w:rPr>
            <w:rStyle w:val="Hyperlink"/>
            <w:rFonts w:ascii="Arial" w:hAnsi="Arial" w:cs="Arial"/>
            <w:noProof/>
          </w:rPr>
          <w:t>Graphique 28 : Répartition des ménages pratiquant la décrue, par département</w:t>
        </w:r>
        <w:r>
          <w:rPr>
            <w:noProof/>
            <w:webHidden/>
          </w:rPr>
          <w:tab/>
        </w:r>
        <w:r>
          <w:rPr>
            <w:noProof/>
            <w:webHidden/>
          </w:rPr>
          <w:fldChar w:fldCharType="begin"/>
        </w:r>
        <w:r>
          <w:rPr>
            <w:noProof/>
            <w:webHidden/>
          </w:rPr>
          <w:instrText xml:space="preserve"> PAGEREF _Toc122734658 \h </w:instrText>
        </w:r>
        <w:r>
          <w:rPr>
            <w:noProof/>
            <w:webHidden/>
          </w:rPr>
        </w:r>
        <w:r>
          <w:rPr>
            <w:noProof/>
            <w:webHidden/>
          </w:rPr>
          <w:fldChar w:fldCharType="separate"/>
        </w:r>
        <w:r>
          <w:rPr>
            <w:noProof/>
            <w:webHidden/>
          </w:rPr>
          <w:t>30</w:t>
        </w:r>
        <w:r>
          <w:rPr>
            <w:noProof/>
            <w:webHidden/>
          </w:rPr>
          <w:fldChar w:fldCharType="end"/>
        </w:r>
      </w:hyperlink>
    </w:p>
    <w:p w14:paraId="4032C671" w14:textId="0701AAED" w:rsidR="00D62B4B" w:rsidRDefault="00D62B4B">
      <w:pPr>
        <w:pStyle w:val="TableofFigures"/>
        <w:tabs>
          <w:tab w:val="right" w:leader="dot" w:pos="9062"/>
        </w:tabs>
        <w:rPr>
          <w:rFonts w:eastAsiaTheme="minorEastAsia"/>
          <w:noProof/>
          <w:lang w:val="en-US"/>
        </w:rPr>
      </w:pPr>
      <w:hyperlink w:anchor="_Toc122734659" w:history="1">
        <w:r w:rsidRPr="00E4303B">
          <w:rPr>
            <w:rStyle w:val="Hyperlink"/>
            <w:rFonts w:ascii="Arial" w:hAnsi="Arial" w:cs="Arial"/>
            <w:noProof/>
          </w:rPr>
          <w:t>Graphique 29 : Répartition des ménages selon la culture pratiquée en décrue</w:t>
        </w:r>
        <w:r>
          <w:rPr>
            <w:noProof/>
            <w:webHidden/>
          </w:rPr>
          <w:tab/>
        </w:r>
        <w:r>
          <w:rPr>
            <w:noProof/>
            <w:webHidden/>
          </w:rPr>
          <w:fldChar w:fldCharType="begin"/>
        </w:r>
        <w:r>
          <w:rPr>
            <w:noProof/>
            <w:webHidden/>
          </w:rPr>
          <w:instrText xml:space="preserve"> PAGEREF _Toc122734659 \h </w:instrText>
        </w:r>
        <w:r>
          <w:rPr>
            <w:noProof/>
            <w:webHidden/>
          </w:rPr>
        </w:r>
        <w:r>
          <w:rPr>
            <w:noProof/>
            <w:webHidden/>
          </w:rPr>
          <w:fldChar w:fldCharType="separate"/>
        </w:r>
        <w:r>
          <w:rPr>
            <w:noProof/>
            <w:webHidden/>
          </w:rPr>
          <w:t>31</w:t>
        </w:r>
        <w:r>
          <w:rPr>
            <w:noProof/>
            <w:webHidden/>
          </w:rPr>
          <w:fldChar w:fldCharType="end"/>
        </w:r>
      </w:hyperlink>
    </w:p>
    <w:p w14:paraId="76F3A7AD" w14:textId="07011012" w:rsidR="00D62B4B" w:rsidRDefault="00D62B4B">
      <w:pPr>
        <w:pStyle w:val="TableofFigures"/>
        <w:tabs>
          <w:tab w:val="right" w:leader="dot" w:pos="9062"/>
        </w:tabs>
        <w:rPr>
          <w:rFonts w:eastAsiaTheme="minorEastAsia"/>
          <w:noProof/>
          <w:lang w:val="en-US"/>
        </w:rPr>
      </w:pPr>
      <w:hyperlink w:anchor="_Toc122734660" w:history="1">
        <w:r w:rsidRPr="00E4303B">
          <w:rPr>
            <w:rStyle w:val="Hyperlink"/>
            <w:rFonts w:ascii="Arial" w:hAnsi="Arial" w:cs="Arial"/>
            <w:noProof/>
          </w:rPr>
          <w:t>Graphique 30 : Superficie moyenne des parcelles en décrue, par département concerné</w:t>
        </w:r>
        <w:r>
          <w:rPr>
            <w:noProof/>
            <w:webHidden/>
          </w:rPr>
          <w:tab/>
        </w:r>
        <w:r>
          <w:rPr>
            <w:noProof/>
            <w:webHidden/>
          </w:rPr>
          <w:fldChar w:fldCharType="begin"/>
        </w:r>
        <w:r>
          <w:rPr>
            <w:noProof/>
            <w:webHidden/>
          </w:rPr>
          <w:instrText xml:space="preserve"> PAGEREF _Toc122734660 \h </w:instrText>
        </w:r>
        <w:r>
          <w:rPr>
            <w:noProof/>
            <w:webHidden/>
          </w:rPr>
        </w:r>
        <w:r>
          <w:rPr>
            <w:noProof/>
            <w:webHidden/>
          </w:rPr>
          <w:fldChar w:fldCharType="separate"/>
        </w:r>
        <w:r>
          <w:rPr>
            <w:noProof/>
            <w:webHidden/>
          </w:rPr>
          <w:t>31</w:t>
        </w:r>
        <w:r>
          <w:rPr>
            <w:noProof/>
            <w:webHidden/>
          </w:rPr>
          <w:fldChar w:fldCharType="end"/>
        </w:r>
      </w:hyperlink>
    </w:p>
    <w:p w14:paraId="7C7494C0" w14:textId="40D7D8B6" w:rsidR="00D62B4B" w:rsidRDefault="00D62B4B">
      <w:pPr>
        <w:pStyle w:val="TableofFigures"/>
        <w:tabs>
          <w:tab w:val="right" w:leader="dot" w:pos="9062"/>
        </w:tabs>
        <w:rPr>
          <w:rFonts w:eastAsiaTheme="minorEastAsia"/>
          <w:noProof/>
          <w:lang w:val="en-US"/>
        </w:rPr>
      </w:pPr>
      <w:hyperlink w:anchor="_Toc122734661" w:history="1">
        <w:r w:rsidRPr="00E4303B">
          <w:rPr>
            <w:rStyle w:val="Hyperlink"/>
            <w:rFonts w:ascii="Arial" w:hAnsi="Arial" w:cs="Arial"/>
            <w:noProof/>
          </w:rPr>
          <w:t>Graphique 31 : Répartition des parcelles selon le type de labour, par région</w:t>
        </w:r>
        <w:r>
          <w:rPr>
            <w:noProof/>
            <w:webHidden/>
          </w:rPr>
          <w:tab/>
        </w:r>
        <w:r>
          <w:rPr>
            <w:noProof/>
            <w:webHidden/>
          </w:rPr>
          <w:fldChar w:fldCharType="begin"/>
        </w:r>
        <w:r>
          <w:rPr>
            <w:noProof/>
            <w:webHidden/>
          </w:rPr>
          <w:instrText xml:space="preserve"> PAGEREF _Toc122734661 \h </w:instrText>
        </w:r>
        <w:r>
          <w:rPr>
            <w:noProof/>
            <w:webHidden/>
          </w:rPr>
        </w:r>
        <w:r>
          <w:rPr>
            <w:noProof/>
            <w:webHidden/>
          </w:rPr>
          <w:fldChar w:fldCharType="separate"/>
        </w:r>
        <w:r>
          <w:rPr>
            <w:noProof/>
            <w:webHidden/>
          </w:rPr>
          <w:t>32</w:t>
        </w:r>
        <w:r>
          <w:rPr>
            <w:noProof/>
            <w:webHidden/>
          </w:rPr>
          <w:fldChar w:fldCharType="end"/>
        </w:r>
      </w:hyperlink>
    </w:p>
    <w:p w14:paraId="1F7B8229" w14:textId="705D3E8E" w:rsidR="00D62B4B" w:rsidRDefault="00D62B4B">
      <w:pPr>
        <w:pStyle w:val="TableofFigures"/>
        <w:tabs>
          <w:tab w:val="right" w:leader="dot" w:pos="9062"/>
        </w:tabs>
        <w:rPr>
          <w:rFonts w:eastAsiaTheme="minorEastAsia"/>
          <w:noProof/>
          <w:lang w:val="en-US"/>
        </w:rPr>
      </w:pPr>
      <w:hyperlink w:anchor="_Toc122734662" w:history="1">
        <w:r w:rsidRPr="00E4303B">
          <w:rPr>
            <w:rStyle w:val="Hyperlink"/>
            <w:rFonts w:ascii="Arial" w:hAnsi="Arial" w:cs="Arial"/>
            <w:noProof/>
          </w:rPr>
          <w:t>Graphique 32 : Proportion de parcelles sur lesquelles sont utilisés les résidus de plantes comme couverture du sol pendant la période inter-cultures, par région</w:t>
        </w:r>
        <w:r>
          <w:rPr>
            <w:noProof/>
            <w:webHidden/>
          </w:rPr>
          <w:tab/>
        </w:r>
        <w:r>
          <w:rPr>
            <w:noProof/>
            <w:webHidden/>
          </w:rPr>
          <w:fldChar w:fldCharType="begin"/>
        </w:r>
        <w:r>
          <w:rPr>
            <w:noProof/>
            <w:webHidden/>
          </w:rPr>
          <w:instrText xml:space="preserve"> PAGEREF _Toc122734662 \h </w:instrText>
        </w:r>
        <w:r>
          <w:rPr>
            <w:noProof/>
            <w:webHidden/>
          </w:rPr>
        </w:r>
        <w:r>
          <w:rPr>
            <w:noProof/>
            <w:webHidden/>
          </w:rPr>
          <w:fldChar w:fldCharType="separate"/>
        </w:r>
        <w:r>
          <w:rPr>
            <w:noProof/>
            <w:webHidden/>
          </w:rPr>
          <w:t>32</w:t>
        </w:r>
        <w:r>
          <w:rPr>
            <w:noProof/>
            <w:webHidden/>
          </w:rPr>
          <w:fldChar w:fldCharType="end"/>
        </w:r>
      </w:hyperlink>
    </w:p>
    <w:p w14:paraId="603D34D6" w14:textId="394C1A9A" w:rsidR="00D62B4B" w:rsidRDefault="00D62B4B">
      <w:pPr>
        <w:pStyle w:val="TableofFigures"/>
        <w:tabs>
          <w:tab w:val="right" w:leader="dot" w:pos="9062"/>
        </w:tabs>
        <w:rPr>
          <w:rFonts w:eastAsiaTheme="minorEastAsia"/>
          <w:noProof/>
          <w:lang w:val="en-US"/>
        </w:rPr>
      </w:pPr>
      <w:hyperlink w:anchor="_Toc122734663" w:history="1">
        <w:r w:rsidRPr="00E4303B">
          <w:rPr>
            <w:rStyle w:val="Hyperlink"/>
            <w:rFonts w:ascii="Arial" w:hAnsi="Arial" w:cs="Arial"/>
            <w:noProof/>
          </w:rPr>
          <w:t>Graphique 33 : Proportion des parcelles sur lesquelles des installations de protection des sols sont utilisées, selon le type d'installation</w:t>
        </w:r>
        <w:r>
          <w:rPr>
            <w:noProof/>
            <w:webHidden/>
          </w:rPr>
          <w:tab/>
        </w:r>
        <w:r>
          <w:rPr>
            <w:noProof/>
            <w:webHidden/>
          </w:rPr>
          <w:fldChar w:fldCharType="begin"/>
        </w:r>
        <w:r>
          <w:rPr>
            <w:noProof/>
            <w:webHidden/>
          </w:rPr>
          <w:instrText xml:space="preserve"> PAGEREF _Toc122734663 \h </w:instrText>
        </w:r>
        <w:r>
          <w:rPr>
            <w:noProof/>
            <w:webHidden/>
          </w:rPr>
        </w:r>
        <w:r>
          <w:rPr>
            <w:noProof/>
            <w:webHidden/>
          </w:rPr>
          <w:fldChar w:fldCharType="separate"/>
        </w:r>
        <w:r>
          <w:rPr>
            <w:noProof/>
            <w:webHidden/>
          </w:rPr>
          <w:t>33</w:t>
        </w:r>
        <w:r>
          <w:rPr>
            <w:noProof/>
            <w:webHidden/>
          </w:rPr>
          <w:fldChar w:fldCharType="end"/>
        </w:r>
      </w:hyperlink>
    </w:p>
    <w:p w14:paraId="2720DCB2" w14:textId="437E233B" w:rsidR="00D62B4B" w:rsidRDefault="00D62B4B">
      <w:pPr>
        <w:pStyle w:val="TableofFigures"/>
        <w:tabs>
          <w:tab w:val="right" w:leader="dot" w:pos="9062"/>
        </w:tabs>
        <w:rPr>
          <w:rFonts w:eastAsiaTheme="minorEastAsia"/>
          <w:noProof/>
          <w:lang w:val="en-US"/>
        </w:rPr>
      </w:pPr>
      <w:hyperlink w:anchor="_Toc122734664" w:history="1">
        <w:r w:rsidRPr="00E4303B">
          <w:rPr>
            <w:rStyle w:val="Hyperlink"/>
            <w:rFonts w:ascii="Arial" w:hAnsi="Arial" w:cs="Arial"/>
            <w:noProof/>
          </w:rPr>
          <w:t>Graphique 34 : Proportion des parcelles sur lesquelles des pratiques de conservation du sol sont utilisées, selon le type de pratique</w:t>
        </w:r>
        <w:r>
          <w:rPr>
            <w:noProof/>
            <w:webHidden/>
          </w:rPr>
          <w:tab/>
        </w:r>
        <w:r>
          <w:rPr>
            <w:noProof/>
            <w:webHidden/>
          </w:rPr>
          <w:fldChar w:fldCharType="begin"/>
        </w:r>
        <w:r>
          <w:rPr>
            <w:noProof/>
            <w:webHidden/>
          </w:rPr>
          <w:instrText xml:space="preserve"> PAGEREF _Toc122734664 \h </w:instrText>
        </w:r>
        <w:r>
          <w:rPr>
            <w:noProof/>
            <w:webHidden/>
          </w:rPr>
        </w:r>
        <w:r>
          <w:rPr>
            <w:noProof/>
            <w:webHidden/>
          </w:rPr>
          <w:fldChar w:fldCharType="separate"/>
        </w:r>
        <w:r>
          <w:rPr>
            <w:noProof/>
            <w:webHidden/>
          </w:rPr>
          <w:t>33</w:t>
        </w:r>
        <w:r>
          <w:rPr>
            <w:noProof/>
            <w:webHidden/>
          </w:rPr>
          <w:fldChar w:fldCharType="end"/>
        </w:r>
      </w:hyperlink>
    </w:p>
    <w:p w14:paraId="32BF622B" w14:textId="6CD0AF06" w:rsidR="00D62B4B" w:rsidRDefault="00D62B4B">
      <w:pPr>
        <w:pStyle w:val="TableofFigures"/>
        <w:tabs>
          <w:tab w:val="right" w:leader="dot" w:pos="9062"/>
        </w:tabs>
        <w:rPr>
          <w:rFonts w:eastAsiaTheme="minorEastAsia"/>
          <w:noProof/>
          <w:lang w:val="en-US"/>
        </w:rPr>
      </w:pPr>
      <w:hyperlink w:anchor="_Toc122734665" w:history="1">
        <w:r w:rsidRPr="00E4303B">
          <w:rPr>
            <w:rStyle w:val="Hyperlink"/>
            <w:rFonts w:ascii="Arial" w:hAnsi="Arial" w:cs="Arial"/>
            <w:noProof/>
          </w:rPr>
          <w:t>Graphique 35 : Proportions des parcelles sous gestion durable des terres (GDT) par région</w:t>
        </w:r>
        <w:r>
          <w:rPr>
            <w:noProof/>
            <w:webHidden/>
          </w:rPr>
          <w:tab/>
        </w:r>
        <w:r>
          <w:rPr>
            <w:noProof/>
            <w:webHidden/>
          </w:rPr>
          <w:fldChar w:fldCharType="begin"/>
        </w:r>
        <w:r>
          <w:rPr>
            <w:noProof/>
            <w:webHidden/>
          </w:rPr>
          <w:instrText xml:space="preserve"> PAGEREF _Toc122734665 \h </w:instrText>
        </w:r>
        <w:r>
          <w:rPr>
            <w:noProof/>
            <w:webHidden/>
          </w:rPr>
        </w:r>
        <w:r>
          <w:rPr>
            <w:noProof/>
            <w:webHidden/>
          </w:rPr>
          <w:fldChar w:fldCharType="separate"/>
        </w:r>
        <w:r>
          <w:rPr>
            <w:noProof/>
            <w:webHidden/>
          </w:rPr>
          <w:t>34</w:t>
        </w:r>
        <w:r>
          <w:rPr>
            <w:noProof/>
            <w:webHidden/>
          </w:rPr>
          <w:fldChar w:fldCharType="end"/>
        </w:r>
      </w:hyperlink>
    </w:p>
    <w:p w14:paraId="7325ECBA" w14:textId="7AEB27D9" w:rsidR="00D62B4B" w:rsidRDefault="00D62B4B">
      <w:pPr>
        <w:pStyle w:val="TableofFigures"/>
        <w:tabs>
          <w:tab w:val="right" w:leader="dot" w:pos="9062"/>
        </w:tabs>
        <w:rPr>
          <w:rFonts w:eastAsiaTheme="minorEastAsia"/>
          <w:noProof/>
          <w:lang w:val="en-US"/>
        </w:rPr>
      </w:pPr>
      <w:hyperlink w:anchor="_Toc122734666" w:history="1">
        <w:r w:rsidRPr="00E4303B">
          <w:rPr>
            <w:rStyle w:val="Hyperlink"/>
            <w:rFonts w:ascii="Arial" w:hAnsi="Arial" w:cs="Arial"/>
            <w:noProof/>
          </w:rPr>
          <w:t>Graphique 36 : Proportion des parcelles ayant eu des contraintes de production, selon le type de contraintes</w:t>
        </w:r>
        <w:r>
          <w:rPr>
            <w:noProof/>
            <w:webHidden/>
          </w:rPr>
          <w:tab/>
        </w:r>
        <w:r>
          <w:rPr>
            <w:noProof/>
            <w:webHidden/>
          </w:rPr>
          <w:fldChar w:fldCharType="begin"/>
        </w:r>
        <w:r>
          <w:rPr>
            <w:noProof/>
            <w:webHidden/>
          </w:rPr>
          <w:instrText xml:space="preserve"> PAGEREF _Toc122734666 \h </w:instrText>
        </w:r>
        <w:r>
          <w:rPr>
            <w:noProof/>
            <w:webHidden/>
          </w:rPr>
        </w:r>
        <w:r>
          <w:rPr>
            <w:noProof/>
            <w:webHidden/>
          </w:rPr>
          <w:fldChar w:fldCharType="separate"/>
        </w:r>
        <w:r>
          <w:rPr>
            <w:noProof/>
            <w:webHidden/>
          </w:rPr>
          <w:t>34</w:t>
        </w:r>
        <w:r>
          <w:rPr>
            <w:noProof/>
            <w:webHidden/>
          </w:rPr>
          <w:fldChar w:fldCharType="end"/>
        </w:r>
      </w:hyperlink>
    </w:p>
    <w:p w14:paraId="10F784FF" w14:textId="4C32C92E" w:rsidR="00D62B4B" w:rsidRDefault="00D62B4B">
      <w:pPr>
        <w:pStyle w:val="TableofFigures"/>
        <w:tabs>
          <w:tab w:val="right" w:leader="dot" w:pos="9062"/>
        </w:tabs>
        <w:rPr>
          <w:rFonts w:eastAsiaTheme="minorEastAsia"/>
          <w:noProof/>
          <w:lang w:val="en-US"/>
        </w:rPr>
      </w:pPr>
      <w:hyperlink w:anchor="_Toc122734667" w:history="1">
        <w:r w:rsidRPr="00E4303B">
          <w:rPr>
            <w:rStyle w:val="Hyperlink"/>
            <w:rFonts w:ascii="Arial" w:hAnsi="Arial" w:cs="Arial"/>
            <w:noProof/>
          </w:rPr>
          <w:t>Graphique 37 : Répartition (%) des ménages selon le type d'activité agricole pratiqué</w:t>
        </w:r>
        <w:r>
          <w:rPr>
            <w:noProof/>
            <w:webHidden/>
          </w:rPr>
          <w:tab/>
        </w:r>
        <w:r>
          <w:rPr>
            <w:noProof/>
            <w:webHidden/>
          </w:rPr>
          <w:fldChar w:fldCharType="begin"/>
        </w:r>
        <w:r>
          <w:rPr>
            <w:noProof/>
            <w:webHidden/>
          </w:rPr>
          <w:instrText xml:space="preserve"> PAGEREF _Toc122734667 \h </w:instrText>
        </w:r>
        <w:r>
          <w:rPr>
            <w:noProof/>
            <w:webHidden/>
          </w:rPr>
        </w:r>
        <w:r>
          <w:rPr>
            <w:noProof/>
            <w:webHidden/>
          </w:rPr>
          <w:fldChar w:fldCharType="separate"/>
        </w:r>
        <w:r>
          <w:rPr>
            <w:noProof/>
            <w:webHidden/>
          </w:rPr>
          <w:t>35</w:t>
        </w:r>
        <w:r>
          <w:rPr>
            <w:noProof/>
            <w:webHidden/>
          </w:rPr>
          <w:fldChar w:fldCharType="end"/>
        </w:r>
      </w:hyperlink>
    </w:p>
    <w:p w14:paraId="02B5F3FF" w14:textId="54FD77F7" w:rsidR="00D62B4B" w:rsidRDefault="00D62B4B">
      <w:pPr>
        <w:pStyle w:val="TableofFigures"/>
        <w:tabs>
          <w:tab w:val="right" w:leader="dot" w:pos="9062"/>
        </w:tabs>
        <w:rPr>
          <w:rFonts w:eastAsiaTheme="minorEastAsia"/>
          <w:noProof/>
          <w:lang w:val="en-US"/>
        </w:rPr>
      </w:pPr>
      <w:hyperlink w:anchor="_Toc122734668" w:history="1">
        <w:r w:rsidRPr="00E4303B">
          <w:rPr>
            <w:rStyle w:val="Hyperlink"/>
            <w:rFonts w:ascii="Arial" w:hAnsi="Arial" w:cs="Arial"/>
            <w:noProof/>
          </w:rPr>
          <w:t>Graphique 38 : Répartition (en %) des parcelles par types de cultures</w:t>
        </w:r>
        <w:r>
          <w:rPr>
            <w:noProof/>
            <w:webHidden/>
          </w:rPr>
          <w:tab/>
        </w:r>
        <w:r>
          <w:rPr>
            <w:noProof/>
            <w:webHidden/>
          </w:rPr>
          <w:fldChar w:fldCharType="begin"/>
        </w:r>
        <w:r>
          <w:rPr>
            <w:noProof/>
            <w:webHidden/>
          </w:rPr>
          <w:instrText xml:space="preserve"> PAGEREF _Toc122734668 \h </w:instrText>
        </w:r>
        <w:r>
          <w:rPr>
            <w:noProof/>
            <w:webHidden/>
          </w:rPr>
        </w:r>
        <w:r>
          <w:rPr>
            <w:noProof/>
            <w:webHidden/>
          </w:rPr>
          <w:fldChar w:fldCharType="separate"/>
        </w:r>
        <w:r>
          <w:rPr>
            <w:noProof/>
            <w:webHidden/>
          </w:rPr>
          <w:t>36</w:t>
        </w:r>
        <w:r>
          <w:rPr>
            <w:noProof/>
            <w:webHidden/>
          </w:rPr>
          <w:fldChar w:fldCharType="end"/>
        </w:r>
      </w:hyperlink>
    </w:p>
    <w:p w14:paraId="195E2A72" w14:textId="21994544" w:rsidR="00D62B4B" w:rsidRDefault="00D62B4B">
      <w:pPr>
        <w:pStyle w:val="TableofFigures"/>
        <w:tabs>
          <w:tab w:val="right" w:leader="dot" w:pos="9062"/>
        </w:tabs>
        <w:rPr>
          <w:rFonts w:eastAsiaTheme="minorEastAsia"/>
          <w:noProof/>
          <w:lang w:val="en-US"/>
        </w:rPr>
      </w:pPr>
      <w:hyperlink w:anchor="_Toc122734669" w:history="1">
        <w:r w:rsidRPr="00E4303B">
          <w:rPr>
            <w:rStyle w:val="Hyperlink"/>
            <w:rFonts w:ascii="Arial" w:hAnsi="Arial" w:cs="Arial"/>
            <w:noProof/>
          </w:rPr>
          <w:t>Graphique 39 : Répartition (en %) des parcelles de rentes par type de culture</w:t>
        </w:r>
        <w:r>
          <w:rPr>
            <w:noProof/>
            <w:webHidden/>
          </w:rPr>
          <w:tab/>
        </w:r>
        <w:r>
          <w:rPr>
            <w:noProof/>
            <w:webHidden/>
          </w:rPr>
          <w:fldChar w:fldCharType="begin"/>
        </w:r>
        <w:r>
          <w:rPr>
            <w:noProof/>
            <w:webHidden/>
          </w:rPr>
          <w:instrText xml:space="preserve"> PAGEREF _Toc122734669 \h </w:instrText>
        </w:r>
        <w:r>
          <w:rPr>
            <w:noProof/>
            <w:webHidden/>
          </w:rPr>
        </w:r>
        <w:r>
          <w:rPr>
            <w:noProof/>
            <w:webHidden/>
          </w:rPr>
          <w:fldChar w:fldCharType="separate"/>
        </w:r>
        <w:r>
          <w:rPr>
            <w:noProof/>
            <w:webHidden/>
          </w:rPr>
          <w:t>36</w:t>
        </w:r>
        <w:r>
          <w:rPr>
            <w:noProof/>
            <w:webHidden/>
          </w:rPr>
          <w:fldChar w:fldCharType="end"/>
        </w:r>
      </w:hyperlink>
    </w:p>
    <w:p w14:paraId="4C8F22B8" w14:textId="3DC204B6" w:rsidR="00D62B4B" w:rsidRDefault="00D62B4B">
      <w:pPr>
        <w:pStyle w:val="TableofFigures"/>
        <w:tabs>
          <w:tab w:val="right" w:leader="dot" w:pos="9062"/>
        </w:tabs>
        <w:rPr>
          <w:rFonts w:eastAsiaTheme="minorEastAsia"/>
          <w:noProof/>
          <w:lang w:val="en-US"/>
        </w:rPr>
      </w:pPr>
      <w:hyperlink w:anchor="_Toc122734670" w:history="1">
        <w:r w:rsidRPr="00E4303B">
          <w:rPr>
            <w:rStyle w:val="Hyperlink"/>
            <w:rFonts w:ascii="Arial" w:hAnsi="Arial" w:cs="Arial"/>
            <w:noProof/>
          </w:rPr>
          <w:t>Graphique 40 : Répartition (en %) des parcelles de céréales par type de céréales</w:t>
        </w:r>
        <w:r>
          <w:rPr>
            <w:noProof/>
            <w:webHidden/>
          </w:rPr>
          <w:tab/>
        </w:r>
        <w:r>
          <w:rPr>
            <w:noProof/>
            <w:webHidden/>
          </w:rPr>
          <w:fldChar w:fldCharType="begin"/>
        </w:r>
        <w:r>
          <w:rPr>
            <w:noProof/>
            <w:webHidden/>
          </w:rPr>
          <w:instrText xml:space="preserve"> PAGEREF _Toc122734670 \h </w:instrText>
        </w:r>
        <w:r>
          <w:rPr>
            <w:noProof/>
            <w:webHidden/>
          </w:rPr>
        </w:r>
        <w:r>
          <w:rPr>
            <w:noProof/>
            <w:webHidden/>
          </w:rPr>
          <w:fldChar w:fldCharType="separate"/>
        </w:r>
        <w:r>
          <w:rPr>
            <w:noProof/>
            <w:webHidden/>
          </w:rPr>
          <w:t>37</w:t>
        </w:r>
        <w:r>
          <w:rPr>
            <w:noProof/>
            <w:webHidden/>
          </w:rPr>
          <w:fldChar w:fldCharType="end"/>
        </w:r>
      </w:hyperlink>
    </w:p>
    <w:p w14:paraId="2A33CC61" w14:textId="0A88EDC8" w:rsidR="00D62B4B" w:rsidRDefault="00D62B4B">
      <w:pPr>
        <w:pStyle w:val="TableofFigures"/>
        <w:tabs>
          <w:tab w:val="right" w:leader="dot" w:pos="9062"/>
        </w:tabs>
        <w:rPr>
          <w:rFonts w:eastAsiaTheme="minorEastAsia"/>
          <w:noProof/>
          <w:lang w:val="en-US"/>
        </w:rPr>
      </w:pPr>
      <w:hyperlink w:anchor="_Toc122734671" w:history="1">
        <w:r w:rsidRPr="00E4303B">
          <w:rPr>
            <w:rStyle w:val="Hyperlink"/>
            <w:rFonts w:ascii="Arial" w:hAnsi="Arial" w:cs="Arial"/>
            <w:noProof/>
          </w:rPr>
          <w:t>Graphique 41 : Répartition (en %) des parcelles de cultures maraîchères par type de culture</w:t>
        </w:r>
        <w:r>
          <w:rPr>
            <w:noProof/>
            <w:webHidden/>
          </w:rPr>
          <w:tab/>
        </w:r>
        <w:r>
          <w:rPr>
            <w:noProof/>
            <w:webHidden/>
          </w:rPr>
          <w:fldChar w:fldCharType="begin"/>
        </w:r>
        <w:r>
          <w:rPr>
            <w:noProof/>
            <w:webHidden/>
          </w:rPr>
          <w:instrText xml:space="preserve"> PAGEREF _Toc122734671 \h </w:instrText>
        </w:r>
        <w:r>
          <w:rPr>
            <w:noProof/>
            <w:webHidden/>
          </w:rPr>
        </w:r>
        <w:r>
          <w:rPr>
            <w:noProof/>
            <w:webHidden/>
          </w:rPr>
          <w:fldChar w:fldCharType="separate"/>
        </w:r>
        <w:r>
          <w:rPr>
            <w:noProof/>
            <w:webHidden/>
          </w:rPr>
          <w:t>38</w:t>
        </w:r>
        <w:r>
          <w:rPr>
            <w:noProof/>
            <w:webHidden/>
          </w:rPr>
          <w:fldChar w:fldCharType="end"/>
        </w:r>
      </w:hyperlink>
    </w:p>
    <w:p w14:paraId="20346F6B" w14:textId="10CAB468" w:rsidR="00D62B4B" w:rsidRDefault="00D62B4B">
      <w:pPr>
        <w:pStyle w:val="TableofFigures"/>
        <w:tabs>
          <w:tab w:val="right" w:leader="dot" w:pos="9062"/>
        </w:tabs>
        <w:rPr>
          <w:rFonts w:eastAsiaTheme="minorEastAsia"/>
          <w:noProof/>
          <w:lang w:val="en-US"/>
        </w:rPr>
      </w:pPr>
      <w:hyperlink w:anchor="_Toc122734672" w:history="1">
        <w:r w:rsidRPr="00E4303B">
          <w:rPr>
            <w:rStyle w:val="Hyperlink"/>
            <w:rFonts w:ascii="Arial" w:hAnsi="Arial" w:cs="Arial"/>
            <w:noProof/>
          </w:rPr>
          <w:t>Graphique 42</w:t>
        </w:r>
        <w:r w:rsidRPr="00E4303B">
          <w:rPr>
            <w:rStyle w:val="Hyperlink"/>
            <w:rFonts w:ascii="Arial" w:eastAsia="Times New Roman" w:hAnsi="Arial" w:cs="Arial"/>
            <w:noProof/>
            <w:lang w:eastAsia="fr-FR"/>
          </w:rPr>
          <w:t xml:space="preserve"> </w:t>
        </w:r>
        <w:r w:rsidRPr="00E4303B">
          <w:rPr>
            <w:rStyle w:val="Hyperlink"/>
            <w:rFonts w:ascii="Arial" w:hAnsi="Arial" w:cs="Arial"/>
            <w:noProof/>
          </w:rPr>
          <w:t>: Nombre moyen de parcelles par ménage selon le sexe du chef</w:t>
        </w:r>
        <w:r>
          <w:rPr>
            <w:noProof/>
            <w:webHidden/>
          </w:rPr>
          <w:tab/>
        </w:r>
        <w:r>
          <w:rPr>
            <w:noProof/>
            <w:webHidden/>
          </w:rPr>
          <w:fldChar w:fldCharType="begin"/>
        </w:r>
        <w:r>
          <w:rPr>
            <w:noProof/>
            <w:webHidden/>
          </w:rPr>
          <w:instrText xml:space="preserve"> PAGEREF _Toc122734672 \h </w:instrText>
        </w:r>
        <w:r>
          <w:rPr>
            <w:noProof/>
            <w:webHidden/>
          </w:rPr>
        </w:r>
        <w:r>
          <w:rPr>
            <w:noProof/>
            <w:webHidden/>
          </w:rPr>
          <w:fldChar w:fldCharType="separate"/>
        </w:r>
        <w:r>
          <w:rPr>
            <w:noProof/>
            <w:webHidden/>
          </w:rPr>
          <w:t>38</w:t>
        </w:r>
        <w:r>
          <w:rPr>
            <w:noProof/>
            <w:webHidden/>
          </w:rPr>
          <w:fldChar w:fldCharType="end"/>
        </w:r>
      </w:hyperlink>
    </w:p>
    <w:p w14:paraId="16A32EF8" w14:textId="02D74CD4" w:rsidR="00D62B4B" w:rsidRDefault="00D62B4B">
      <w:pPr>
        <w:pStyle w:val="TableofFigures"/>
        <w:tabs>
          <w:tab w:val="right" w:leader="dot" w:pos="9062"/>
        </w:tabs>
        <w:rPr>
          <w:rFonts w:eastAsiaTheme="minorEastAsia"/>
          <w:noProof/>
          <w:lang w:val="en-US"/>
        </w:rPr>
      </w:pPr>
      <w:hyperlink w:anchor="_Toc122734673" w:history="1">
        <w:r w:rsidRPr="00E4303B">
          <w:rPr>
            <w:rStyle w:val="Hyperlink"/>
            <w:rFonts w:ascii="Arial" w:hAnsi="Arial" w:cs="Arial"/>
            <w:noProof/>
          </w:rPr>
          <w:t>Graphique 43</w:t>
        </w:r>
        <w:r w:rsidRPr="00E4303B">
          <w:rPr>
            <w:rStyle w:val="Hyperlink"/>
            <w:rFonts w:ascii="Arial" w:eastAsia="Times New Roman" w:hAnsi="Arial" w:cs="Arial"/>
            <w:noProof/>
            <w:lang w:eastAsia="fr-FR"/>
          </w:rPr>
          <w:t xml:space="preserve"> </w:t>
        </w:r>
        <w:r w:rsidRPr="00E4303B">
          <w:rPr>
            <w:rStyle w:val="Hyperlink"/>
            <w:rFonts w:ascii="Arial" w:hAnsi="Arial" w:cs="Arial"/>
            <w:noProof/>
          </w:rPr>
          <w:t>: Nombre moyen de parcelles par ménage selon les régions</w:t>
        </w:r>
        <w:r>
          <w:rPr>
            <w:noProof/>
            <w:webHidden/>
          </w:rPr>
          <w:tab/>
        </w:r>
        <w:r>
          <w:rPr>
            <w:noProof/>
            <w:webHidden/>
          </w:rPr>
          <w:fldChar w:fldCharType="begin"/>
        </w:r>
        <w:r>
          <w:rPr>
            <w:noProof/>
            <w:webHidden/>
          </w:rPr>
          <w:instrText xml:space="preserve"> PAGEREF _Toc122734673 \h </w:instrText>
        </w:r>
        <w:r>
          <w:rPr>
            <w:noProof/>
            <w:webHidden/>
          </w:rPr>
        </w:r>
        <w:r>
          <w:rPr>
            <w:noProof/>
            <w:webHidden/>
          </w:rPr>
          <w:fldChar w:fldCharType="separate"/>
        </w:r>
        <w:r>
          <w:rPr>
            <w:noProof/>
            <w:webHidden/>
          </w:rPr>
          <w:t>39</w:t>
        </w:r>
        <w:r>
          <w:rPr>
            <w:noProof/>
            <w:webHidden/>
          </w:rPr>
          <w:fldChar w:fldCharType="end"/>
        </w:r>
      </w:hyperlink>
    </w:p>
    <w:p w14:paraId="0D4DA46F" w14:textId="07C0BC52" w:rsidR="00D62B4B" w:rsidRDefault="00D62B4B">
      <w:pPr>
        <w:pStyle w:val="TableofFigures"/>
        <w:tabs>
          <w:tab w:val="right" w:leader="dot" w:pos="9062"/>
        </w:tabs>
        <w:rPr>
          <w:rFonts w:eastAsiaTheme="minorEastAsia"/>
          <w:noProof/>
          <w:lang w:val="en-US"/>
        </w:rPr>
      </w:pPr>
      <w:hyperlink w:anchor="_Toc122734674" w:history="1">
        <w:r w:rsidRPr="00E4303B">
          <w:rPr>
            <w:rStyle w:val="Hyperlink"/>
            <w:rFonts w:ascii="Arial" w:hAnsi="Arial" w:cs="Arial"/>
            <w:noProof/>
          </w:rPr>
          <w:t>Graphique 44 : Superficie moyenne emblavée par ménage selon la région</w:t>
        </w:r>
        <w:r>
          <w:rPr>
            <w:noProof/>
            <w:webHidden/>
          </w:rPr>
          <w:tab/>
        </w:r>
        <w:r>
          <w:rPr>
            <w:noProof/>
            <w:webHidden/>
          </w:rPr>
          <w:fldChar w:fldCharType="begin"/>
        </w:r>
        <w:r>
          <w:rPr>
            <w:noProof/>
            <w:webHidden/>
          </w:rPr>
          <w:instrText xml:space="preserve"> PAGEREF _Toc122734674 \h </w:instrText>
        </w:r>
        <w:r>
          <w:rPr>
            <w:noProof/>
            <w:webHidden/>
          </w:rPr>
        </w:r>
        <w:r>
          <w:rPr>
            <w:noProof/>
            <w:webHidden/>
          </w:rPr>
          <w:fldChar w:fldCharType="separate"/>
        </w:r>
        <w:r>
          <w:rPr>
            <w:noProof/>
            <w:webHidden/>
          </w:rPr>
          <w:t>40</w:t>
        </w:r>
        <w:r>
          <w:rPr>
            <w:noProof/>
            <w:webHidden/>
          </w:rPr>
          <w:fldChar w:fldCharType="end"/>
        </w:r>
      </w:hyperlink>
    </w:p>
    <w:p w14:paraId="76A9DC9C" w14:textId="18060E47" w:rsidR="00D62B4B" w:rsidRDefault="00D62B4B">
      <w:pPr>
        <w:pStyle w:val="TableofFigures"/>
        <w:tabs>
          <w:tab w:val="right" w:leader="dot" w:pos="9062"/>
        </w:tabs>
        <w:rPr>
          <w:rFonts w:eastAsiaTheme="minorEastAsia"/>
          <w:noProof/>
          <w:lang w:val="en-US"/>
        </w:rPr>
      </w:pPr>
      <w:hyperlink w:anchor="_Toc122734675" w:history="1">
        <w:r w:rsidRPr="00E4303B">
          <w:rPr>
            <w:rStyle w:val="Hyperlink"/>
            <w:rFonts w:ascii="Arial" w:hAnsi="Arial" w:cs="Arial"/>
            <w:noProof/>
          </w:rPr>
          <w:t>Graphique 45 : Superficies moyennes emblavées par ménage agricole selon la principale culture</w:t>
        </w:r>
        <w:r>
          <w:rPr>
            <w:noProof/>
            <w:webHidden/>
          </w:rPr>
          <w:tab/>
        </w:r>
        <w:r>
          <w:rPr>
            <w:noProof/>
            <w:webHidden/>
          </w:rPr>
          <w:fldChar w:fldCharType="begin"/>
        </w:r>
        <w:r>
          <w:rPr>
            <w:noProof/>
            <w:webHidden/>
          </w:rPr>
          <w:instrText xml:space="preserve"> PAGEREF _Toc122734675 \h </w:instrText>
        </w:r>
        <w:r>
          <w:rPr>
            <w:noProof/>
            <w:webHidden/>
          </w:rPr>
        </w:r>
        <w:r>
          <w:rPr>
            <w:noProof/>
            <w:webHidden/>
          </w:rPr>
          <w:fldChar w:fldCharType="separate"/>
        </w:r>
        <w:r>
          <w:rPr>
            <w:noProof/>
            <w:webHidden/>
          </w:rPr>
          <w:t>40</w:t>
        </w:r>
        <w:r>
          <w:rPr>
            <w:noProof/>
            <w:webHidden/>
          </w:rPr>
          <w:fldChar w:fldCharType="end"/>
        </w:r>
      </w:hyperlink>
    </w:p>
    <w:p w14:paraId="6D8145E7" w14:textId="351FA103" w:rsidR="00D62B4B" w:rsidRDefault="00D62B4B">
      <w:pPr>
        <w:pStyle w:val="TableofFigures"/>
        <w:tabs>
          <w:tab w:val="right" w:leader="dot" w:pos="9062"/>
        </w:tabs>
        <w:rPr>
          <w:rFonts w:eastAsiaTheme="minorEastAsia"/>
          <w:noProof/>
          <w:lang w:val="en-US"/>
        </w:rPr>
      </w:pPr>
      <w:hyperlink w:anchor="_Toc122734676" w:history="1">
        <w:r w:rsidRPr="00E4303B">
          <w:rPr>
            <w:rStyle w:val="Hyperlink"/>
            <w:rFonts w:ascii="Arial" w:hAnsi="Arial" w:cs="Arial"/>
            <w:noProof/>
          </w:rPr>
          <w:t>Graphique 46 : Répartition des superficies de parcelles d’arachide selon la région</w:t>
        </w:r>
        <w:r>
          <w:rPr>
            <w:noProof/>
            <w:webHidden/>
          </w:rPr>
          <w:tab/>
        </w:r>
        <w:r>
          <w:rPr>
            <w:noProof/>
            <w:webHidden/>
          </w:rPr>
          <w:fldChar w:fldCharType="begin"/>
        </w:r>
        <w:r>
          <w:rPr>
            <w:noProof/>
            <w:webHidden/>
          </w:rPr>
          <w:instrText xml:space="preserve"> PAGEREF _Toc122734676 \h </w:instrText>
        </w:r>
        <w:r>
          <w:rPr>
            <w:noProof/>
            <w:webHidden/>
          </w:rPr>
        </w:r>
        <w:r>
          <w:rPr>
            <w:noProof/>
            <w:webHidden/>
          </w:rPr>
          <w:fldChar w:fldCharType="separate"/>
        </w:r>
        <w:r>
          <w:rPr>
            <w:noProof/>
            <w:webHidden/>
          </w:rPr>
          <w:t>41</w:t>
        </w:r>
        <w:r>
          <w:rPr>
            <w:noProof/>
            <w:webHidden/>
          </w:rPr>
          <w:fldChar w:fldCharType="end"/>
        </w:r>
      </w:hyperlink>
    </w:p>
    <w:p w14:paraId="1363AB3A" w14:textId="1DBFAA35" w:rsidR="00D62B4B" w:rsidRDefault="00D62B4B">
      <w:pPr>
        <w:pStyle w:val="TableofFigures"/>
        <w:tabs>
          <w:tab w:val="right" w:leader="dot" w:pos="9062"/>
        </w:tabs>
        <w:rPr>
          <w:rFonts w:eastAsiaTheme="minorEastAsia"/>
          <w:noProof/>
          <w:lang w:val="en-US"/>
        </w:rPr>
      </w:pPr>
      <w:hyperlink w:anchor="_Toc122734677" w:history="1">
        <w:r w:rsidRPr="00E4303B">
          <w:rPr>
            <w:rStyle w:val="Hyperlink"/>
            <w:rFonts w:ascii="Arial" w:hAnsi="Arial" w:cs="Arial"/>
            <w:noProof/>
          </w:rPr>
          <w:t>Graphique 47 : Répartition des superficies de parcelles de céréales (mil, mais, sorgho, riz, fonio) selon la région</w:t>
        </w:r>
        <w:r>
          <w:rPr>
            <w:noProof/>
            <w:webHidden/>
          </w:rPr>
          <w:tab/>
        </w:r>
        <w:r>
          <w:rPr>
            <w:noProof/>
            <w:webHidden/>
          </w:rPr>
          <w:fldChar w:fldCharType="begin"/>
        </w:r>
        <w:r>
          <w:rPr>
            <w:noProof/>
            <w:webHidden/>
          </w:rPr>
          <w:instrText xml:space="preserve"> PAGEREF _Toc122734677 \h </w:instrText>
        </w:r>
        <w:r>
          <w:rPr>
            <w:noProof/>
            <w:webHidden/>
          </w:rPr>
        </w:r>
        <w:r>
          <w:rPr>
            <w:noProof/>
            <w:webHidden/>
          </w:rPr>
          <w:fldChar w:fldCharType="separate"/>
        </w:r>
        <w:r>
          <w:rPr>
            <w:noProof/>
            <w:webHidden/>
          </w:rPr>
          <w:t>42</w:t>
        </w:r>
        <w:r>
          <w:rPr>
            <w:noProof/>
            <w:webHidden/>
          </w:rPr>
          <w:fldChar w:fldCharType="end"/>
        </w:r>
      </w:hyperlink>
    </w:p>
    <w:p w14:paraId="71AC90BB" w14:textId="32B9562D" w:rsidR="00D62B4B" w:rsidRDefault="00D62B4B">
      <w:pPr>
        <w:pStyle w:val="TableofFigures"/>
        <w:tabs>
          <w:tab w:val="right" w:leader="dot" w:pos="9062"/>
        </w:tabs>
        <w:rPr>
          <w:rFonts w:eastAsiaTheme="minorEastAsia"/>
          <w:noProof/>
          <w:lang w:val="en-US"/>
        </w:rPr>
      </w:pPr>
      <w:hyperlink w:anchor="_Toc122734678" w:history="1">
        <w:r w:rsidRPr="00E4303B">
          <w:rPr>
            <w:rStyle w:val="Hyperlink"/>
            <w:rFonts w:ascii="Arial" w:hAnsi="Arial" w:cs="Arial"/>
            <w:noProof/>
          </w:rPr>
          <w:t>Graphique 48 : Répartition des superficies de parcelles des autres cultures selon la région</w:t>
        </w:r>
        <w:r>
          <w:rPr>
            <w:noProof/>
            <w:webHidden/>
          </w:rPr>
          <w:tab/>
        </w:r>
        <w:r>
          <w:rPr>
            <w:noProof/>
            <w:webHidden/>
          </w:rPr>
          <w:fldChar w:fldCharType="begin"/>
        </w:r>
        <w:r>
          <w:rPr>
            <w:noProof/>
            <w:webHidden/>
          </w:rPr>
          <w:instrText xml:space="preserve"> PAGEREF _Toc122734678 \h </w:instrText>
        </w:r>
        <w:r>
          <w:rPr>
            <w:noProof/>
            <w:webHidden/>
          </w:rPr>
        </w:r>
        <w:r>
          <w:rPr>
            <w:noProof/>
            <w:webHidden/>
          </w:rPr>
          <w:fldChar w:fldCharType="separate"/>
        </w:r>
        <w:r>
          <w:rPr>
            <w:noProof/>
            <w:webHidden/>
          </w:rPr>
          <w:t>42</w:t>
        </w:r>
        <w:r>
          <w:rPr>
            <w:noProof/>
            <w:webHidden/>
          </w:rPr>
          <w:fldChar w:fldCharType="end"/>
        </w:r>
      </w:hyperlink>
    </w:p>
    <w:p w14:paraId="04394CC6" w14:textId="79BF1532" w:rsidR="00D62B4B" w:rsidRDefault="00D62B4B">
      <w:pPr>
        <w:pStyle w:val="TableofFigures"/>
        <w:tabs>
          <w:tab w:val="right" w:leader="dot" w:pos="9062"/>
        </w:tabs>
        <w:rPr>
          <w:rFonts w:eastAsiaTheme="minorEastAsia"/>
          <w:noProof/>
          <w:lang w:val="en-US"/>
        </w:rPr>
      </w:pPr>
      <w:hyperlink w:anchor="_Toc122734679" w:history="1">
        <w:r w:rsidRPr="00E4303B">
          <w:rPr>
            <w:rStyle w:val="Hyperlink"/>
            <w:rFonts w:ascii="Arial" w:hAnsi="Arial" w:cs="Arial"/>
            <w:noProof/>
          </w:rPr>
          <w:t>Graphique 49 : Répartition des parcelles selon le type de semences utilisé, par type de culture</w:t>
        </w:r>
        <w:r>
          <w:rPr>
            <w:noProof/>
            <w:webHidden/>
          </w:rPr>
          <w:tab/>
        </w:r>
        <w:r>
          <w:rPr>
            <w:noProof/>
            <w:webHidden/>
          </w:rPr>
          <w:fldChar w:fldCharType="begin"/>
        </w:r>
        <w:r>
          <w:rPr>
            <w:noProof/>
            <w:webHidden/>
          </w:rPr>
          <w:instrText xml:space="preserve"> PAGEREF _Toc122734679 \h </w:instrText>
        </w:r>
        <w:r>
          <w:rPr>
            <w:noProof/>
            <w:webHidden/>
          </w:rPr>
        </w:r>
        <w:r>
          <w:rPr>
            <w:noProof/>
            <w:webHidden/>
          </w:rPr>
          <w:fldChar w:fldCharType="separate"/>
        </w:r>
        <w:r>
          <w:rPr>
            <w:noProof/>
            <w:webHidden/>
          </w:rPr>
          <w:t>43</w:t>
        </w:r>
        <w:r>
          <w:rPr>
            <w:noProof/>
            <w:webHidden/>
          </w:rPr>
          <w:fldChar w:fldCharType="end"/>
        </w:r>
      </w:hyperlink>
    </w:p>
    <w:p w14:paraId="2542FEB4" w14:textId="660CF776" w:rsidR="00D62B4B" w:rsidRDefault="00D62B4B">
      <w:pPr>
        <w:pStyle w:val="TableofFigures"/>
        <w:tabs>
          <w:tab w:val="right" w:leader="dot" w:pos="9062"/>
        </w:tabs>
        <w:rPr>
          <w:rFonts w:eastAsiaTheme="minorEastAsia"/>
          <w:noProof/>
          <w:lang w:val="en-US"/>
        </w:rPr>
      </w:pPr>
      <w:hyperlink w:anchor="_Toc122734680" w:history="1">
        <w:r w:rsidRPr="00E4303B">
          <w:rPr>
            <w:rStyle w:val="Hyperlink"/>
            <w:rFonts w:ascii="Arial" w:hAnsi="Arial" w:cs="Arial"/>
            <w:noProof/>
          </w:rPr>
          <w:t>Graphique 50 : Proportion des parcelles selon l'origine de la semence utilisée, par culture</w:t>
        </w:r>
        <w:r>
          <w:rPr>
            <w:noProof/>
            <w:webHidden/>
          </w:rPr>
          <w:tab/>
        </w:r>
        <w:r>
          <w:rPr>
            <w:noProof/>
            <w:webHidden/>
          </w:rPr>
          <w:fldChar w:fldCharType="begin"/>
        </w:r>
        <w:r>
          <w:rPr>
            <w:noProof/>
            <w:webHidden/>
          </w:rPr>
          <w:instrText xml:space="preserve"> PAGEREF _Toc122734680 \h </w:instrText>
        </w:r>
        <w:r>
          <w:rPr>
            <w:noProof/>
            <w:webHidden/>
          </w:rPr>
        </w:r>
        <w:r>
          <w:rPr>
            <w:noProof/>
            <w:webHidden/>
          </w:rPr>
          <w:fldChar w:fldCharType="separate"/>
        </w:r>
        <w:r>
          <w:rPr>
            <w:noProof/>
            <w:webHidden/>
          </w:rPr>
          <w:t>43</w:t>
        </w:r>
        <w:r>
          <w:rPr>
            <w:noProof/>
            <w:webHidden/>
          </w:rPr>
          <w:fldChar w:fldCharType="end"/>
        </w:r>
      </w:hyperlink>
    </w:p>
    <w:p w14:paraId="163210C4" w14:textId="447C82A7" w:rsidR="00D62B4B" w:rsidRDefault="00D62B4B">
      <w:pPr>
        <w:pStyle w:val="TableofFigures"/>
        <w:tabs>
          <w:tab w:val="right" w:leader="dot" w:pos="9062"/>
        </w:tabs>
        <w:rPr>
          <w:rFonts w:eastAsiaTheme="minorEastAsia"/>
          <w:noProof/>
          <w:lang w:val="en-US"/>
        </w:rPr>
      </w:pPr>
      <w:hyperlink w:anchor="_Toc122734681" w:history="1">
        <w:r w:rsidRPr="00E4303B">
          <w:rPr>
            <w:rStyle w:val="Hyperlink"/>
            <w:rFonts w:ascii="Arial" w:hAnsi="Arial" w:cs="Arial"/>
            <w:noProof/>
          </w:rPr>
          <w:t>Graphique 51 : Quantité moyenne de semence utilisée (en Kg/Ha) par type de culture</w:t>
        </w:r>
        <w:r>
          <w:rPr>
            <w:noProof/>
            <w:webHidden/>
          </w:rPr>
          <w:tab/>
        </w:r>
        <w:r>
          <w:rPr>
            <w:noProof/>
            <w:webHidden/>
          </w:rPr>
          <w:fldChar w:fldCharType="begin"/>
        </w:r>
        <w:r>
          <w:rPr>
            <w:noProof/>
            <w:webHidden/>
          </w:rPr>
          <w:instrText xml:space="preserve"> PAGEREF _Toc122734681 \h </w:instrText>
        </w:r>
        <w:r>
          <w:rPr>
            <w:noProof/>
            <w:webHidden/>
          </w:rPr>
        </w:r>
        <w:r>
          <w:rPr>
            <w:noProof/>
            <w:webHidden/>
          </w:rPr>
          <w:fldChar w:fldCharType="separate"/>
        </w:r>
        <w:r>
          <w:rPr>
            <w:noProof/>
            <w:webHidden/>
          </w:rPr>
          <w:t>44</w:t>
        </w:r>
        <w:r>
          <w:rPr>
            <w:noProof/>
            <w:webHidden/>
          </w:rPr>
          <w:fldChar w:fldCharType="end"/>
        </w:r>
      </w:hyperlink>
    </w:p>
    <w:p w14:paraId="19B9ECB9" w14:textId="67A82D0A" w:rsidR="00D62B4B" w:rsidRDefault="00D62B4B">
      <w:pPr>
        <w:pStyle w:val="TableofFigures"/>
        <w:tabs>
          <w:tab w:val="right" w:leader="dot" w:pos="9062"/>
        </w:tabs>
        <w:rPr>
          <w:rFonts w:eastAsiaTheme="minorEastAsia"/>
          <w:noProof/>
          <w:lang w:val="en-US"/>
        </w:rPr>
      </w:pPr>
      <w:hyperlink w:anchor="_Toc122734682" w:history="1">
        <w:r w:rsidRPr="00E4303B">
          <w:rPr>
            <w:rStyle w:val="Hyperlink"/>
            <w:rFonts w:ascii="Arial" w:hAnsi="Arial" w:cs="Arial"/>
            <w:noProof/>
          </w:rPr>
          <w:t>Graphique 52 : Proportion des ménages utilisant des matières organiques, par type de matière organique</w:t>
        </w:r>
        <w:r>
          <w:rPr>
            <w:noProof/>
            <w:webHidden/>
          </w:rPr>
          <w:tab/>
        </w:r>
        <w:r>
          <w:rPr>
            <w:noProof/>
            <w:webHidden/>
          </w:rPr>
          <w:fldChar w:fldCharType="begin"/>
        </w:r>
        <w:r>
          <w:rPr>
            <w:noProof/>
            <w:webHidden/>
          </w:rPr>
          <w:instrText xml:space="preserve"> PAGEREF _Toc122734682 \h </w:instrText>
        </w:r>
        <w:r>
          <w:rPr>
            <w:noProof/>
            <w:webHidden/>
          </w:rPr>
        </w:r>
        <w:r>
          <w:rPr>
            <w:noProof/>
            <w:webHidden/>
          </w:rPr>
          <w:fldChar w:fldCharType="separate"/>
        </w:r>
        <w:r>
          <w:rPr>
            <w:noProof/>
            <w:webHidden/>
          </w:rPr>
          <w:t>44</w:t>
        </w:r>
        <w:r>
          <w:rPr>
            <w:noProof/>
            <w:webHidden/>
          </w:rPr>
          <w:fldChar w:fldCharType="end"/>
        </w:r>
      </w:hyperlink>
    </w:p>
    <w:p w14:paraId="0CBB2D8E" w14:textId="156893F5" w:rsidR="00D62B4B" w:rsidRDefault="00D62B4B">
      <w:pPr>
        <w:pStyle w:val="TableofFigures"/>
        <w:tabs>
          <w:tab w:val="right" w:leader="dot" w:pos="9062"/>
        </w:tabs>
        <w:rPr>
          <w:rFonts w:eastAsiaTheme="minorEastAsia"/>
          <w:noProof/>
          <w:lang w:val="en-US"/>
        </w:rPr>
      </w:pPr>
      <w:hyperlink w:anchor="_Toc122734683" w:history="1">
        <w:r w:rsidRPr="00E4303B">
          <w:rPr>
            <w:rStyle w:val="Hyperlink"/>
            <w:rFonts w:ascii="Arial" w:hAnsi="Arial" w:cs="Arial"/>
            <w:noProof/>
          </w:rPr>
          <w:t>Graphique 53 : Proportion des parcelles sur lesquelles des matières organiques ont été utilisées, par région</w:t>
        </w:r>
        <w:r>
          <w:rPr>
            <w:noProof/>
            <w:webHidden/>
          </w:rPr>
          <w:tab/>
        </w:r>
        <w:r>
          <w:rPr>
            <w:noProof/>
            <w:webHidden/>
          </w:rPr>
          <w:fldChar w:fldCharType="begin"/>
        </w:r>
        <w:r>
          <w:rPr>
            <w:noProof/>
            <w:webHidden/>
          </w:rPr>
          <w:instrText xml:space="preserve"> PAGEREF _Toc122734683 \h </w:instrText>
        </w:r>
        <w:r>
          <w:rPr>
            <w:noProof/>
            <w:webHidden/>
          </w:rPr>
        </w:r>
        <w:r>
          <w:rPr>
            <w:noProof/>
            <w:webHidden/>
          </w:rPr>
          <w:fldChar w:fldCharType="separate"/>
        </w:r>
        <w:r>
          <w:rPr>
            <w:noProof/>
            <w:webHidden/>
          </w:rPr>
          <w:t>45</w:t>
        </w:r>
        <w:r>
          <w:rPr>
            <w:noProof/>
            <w:webHidden/>
          </w:rPr>
          <w:fldChar w:fldCharType="end"/>
        </w:r>
      </w:hyperlink>
    </w:p>
    <w:p w14:paraId="03CF6AD8" w14:textId="27E20C84" w:rsidR="00D62B4B" w:rsidRDefault="00D62B4B">
      <w:pPr>
        <w:pStyle w:val="TableofFigures"/>
        <w:tabs>
          <w:tab w:val="right" w:leader="dot" w:pos="9062"/>
        </w:tabs>
        <w:rPr>
          <w:rFonts w:eastAsiaTheme="minorEastAsia"/>
          <w:noProof/>
          <w:lang w:val="en-US"/>
        </w:rPr>
      </w:pPr>
      <w:hyperlink w:anchor="_Toc122734684" w:history="1">
        <w:r w:rsidRPr="00E4303B">
          <w:rPr>
            <w:rStyle w:val="Hyperlink"/>
            <w:rFonts w:ascii="Arial" w:hAnsi="Arial" w:cs="Arial"/>
            <w:noProof/>
          </w:rPr>
          <w:t>Graphique 54 : Proportion des parcelles sur lesquelles des matières organiques ont été utilisées, par type de culture</w:t>
        </w:r>
        <w:r>
          <w:rPr>
            <w:noProof/>
            <w:webHidden/>
          </w:rPr>
          <w:tab/>
        </w:r>
        <w:r>
          <w:rPr>
            <w:noProof/>
            <w:webHidden/>
          </w:rPr>
          <w:fldChar w:fldCharType="begin"/>
        </w:r>
        <w:r>
          <w:rPr>
            <w:noProof/>
            <w:webHidden/>
          </w:rPr>
          <w:instrText xml:space="preserve"> PAGEREF _Toc122734684 \h </w:instrText>
        </w:r>
        <w:r>
          <w:rPr>
            <w:noProof/>
            <w:webHidden/>
          </w:rPr>
        </w:r>
        <w:r>
          <w:rPr>
            <w:noProof/>
            <w:webHidden/>
          </w:rPr>
          <w:fldChar w:fldCharType="separate"/>
        </w:r>
        <w:r>
          <w:rPr>
            <w:noProof/>
            <w:webHidden/>
          </w:rPr>
          <w:t>45</w:t>
        </w:r>
        <w:r>
          <w:rPr>
            <w:noProof/>
            <w:webHidden/>
          </w:rPr>
          <w:fldChar w:fldCharType="end"/>
        </w:r>
      </w:hyperlink>
    </w:p>
    <w:p w14:paraId="4742942B" w14:textId="7773B05B" w:rsidR="00D62B4B" w:rsidRDefault="00D62B4B">
      <w:pPr>
        <w:pStyle w:val="TableofFigures"/>
        <w:tabs>
          <w:tab w:val="right" w:leader="dot" w:pos="9062"/>
        </w:tabs>
        <w:rPr>
          <w:rFonts w:eastAsiaTheme="minorEastAsia"/>
          <w:noProof/>
          <w:lang w:val="en-US"/>
        </w:rPr>
      </w:pPr>
      <w:hyperlink w:anchor="_Toc122734685" w:history="1">
        <w:r w:rsidRPr="00E4303B">
          <w:rPr>
            <w:rStyle w:val="Hyperlink"/>
            <w:rFonts w:ascii="Arial" w:hAnsi="Arial" w:cs="Arial"/>
            <w:noProof/>
          </w:rPr>
          <w:t>Graphique 55 : Proportion des ménages ayant utilisé des matières minérales, par type de matière minérale</w:t>
        </w:r>
        <w:r>
          <w:rPr>
            <w:noProof/>
            <w:webHidden/>
          </w:rPr>
          <w:tab/>
        </w:r>
        <w:r>
          <w:rPr>
            <w:noProof/>
            <w:webHidden/>
          </w:rPr>
          <w:fldChar w:fldCharType="begin"/>
        </w:r>
        <w:r>
          <w:rPr>
            <w:noProof/>
            <w:webHidden/>
          </w:rPr>
          <w:instrText xml:space="preserve"> PAGEREF _Toc122734685 \h </w:instrText>
        </w:r>
        <w:r>
          <w:rPr>
            <w:noProof/>
            <w:webHidden/>
          </w:rPr>
        </w:r>
        <w:r>
          <w:rPr>
            <w:noProof/>
            <w:webHidden/>
          </w:rPr>
          <w:fldChar w:fldCharType="separate"/>
        </w:r>
        <w:r>
          <w:rPr>
            <w:noProof/>
            <w:webHidden/>
          </w:rPr>
          <w:t>46</w:t>
        </w:r>
        <w:r>
          <w:rPr>
            <w:noProof/>
            <w:webHidden/>
          </w:rPr>
          <w:fldChar w:fldCharType="end"/>
        </w:r>
      </w:hyperlink>
    </w:p>
    <w:p w14:paraId="603B1C32" w14:textId="259FAD32" w:rsidR="00D62B4B" w:rsidRDefault="00D62B4B">
      <w:pPr>
        <w:pStyle w:val="TableofFigures"/>
        <w:tabs>
          <w:tab w:val="right" w:leader="dot" w:pos="9062"/>
        </w:tabs>
        <w:rPr>
          <w:rFonts w:eastAsiaTheme="minorEastAsia"/>
          <w:noProof/>
          <w:lang w:val="en-US"/>
        </w:rPr>
      </w:pPr>
      <w:hyperlink w:anchor="_Toc122734686" w:history="1">
        <w:r w:rsidRPr="00E4303B">
          <w:rPr>
            <w:rStyle w:val="Hyperlink"/>
            <w:rFonts w:ascii="Arial" w:hAnsi="Arial" w:cs="Arial"/>
            <w:noProof/>
          </w:rPr>
          <w:t>Graphique 56 : Proportion des ménages ayant utilisé des matières minérales, selon la région</w:t>
        </w:r>
        <w:r>
          <w:rPr>
            <w:noProof/>
            <w:webHidden/>
          </w:rPr>
          <w:tab/>
        </w:r>
        <w:r>
          <w:rPr>
            <w:noProof/>
            <w:webHidden/>
          </w:rPr>
          <w:fldChar w:fldCharType="begin"/>
        </w:r>
        <w:r>
          <w:rPr>
            <w:noProof/>
            <w:webHidden/>
          </w:rPr>
          <w:instrText xml:space="preserve"> PAGEREF _Toc122734686 \h </w:instrText>
        </w:r>
        <w:r>
          <w:rPr>
            <w:noProof/>
            <w:webHidden/>
          </w:rPr>
        </w:r>
        <w:r>
          <w:rPr>
            <w:noProof/>
            <w:webHidden/>
          </w:rPr>
          <w:fldChar w:fldCharType="separate"/>
        </w:r>
        <w:r>
          <w:rPr>
            <w:noProof/>
            <w:webHidden/>
          </w:rPr>
          <w:t>46</w:t>
        </w:r>
        <w:r>
          <w:rPr>
            <w:noProof/>
            <w:webHidden/>
          </w:rPr>
          <w:fldChar w:fldCharType="end"/>
        </w:r>
      </w:hyperlink>
    </w:p>
    <w:p w14:paraId="56B59D8D" w14:textId="27668E6C" w:rsidR="00D62B4B" w:rsidRDefault="00D62B4B">
      <w:pPr>
        <w:pStyle w:val="TableofFigures"/>
        <w:tabs>
          <w:tab w:val="right" w:leader="dot" w:pos="9062"/>
        </w:tabs>
        <w:rPr>
          <w:rFonts w:eastAsiaTheme="minorEastAsia"/>
          <w:noProof/>
          <w:lang w:val="en-US"/>
        </w:rPr>
      </w:pPr>
      <w:hyperlink w:anchor="_Toc122734687" w:history="1">
        <w:r w:rsidRPr="00E4303B">
          <w:rPr>
            <w:rStyle w:val="Hyperlink"/>
            <w:rFonts w:ascii="Arial" w:hAnsi="Arial" w:cs="Arial"/>
            <w:noProof/>
          </w:rPr>
          <w:t>Graphique 57 : Proportion de parcelles sur lesquelles du NPK et de l’urée ont été utilisés, par culture</w:t>
        </w:r>
        <w:r>
          <w:rPr>
            <w:noProof/>
            <w:webHidden/>
          </w:rPr>
          <w:tab/>
        </w:r>
        <w:r>
          <w:rPr>
            <w:noProof/>
            <w:webHidden/>
          </w:rPr>
          <w:fldChar w:fldCharType="begin"/>
        </w:r>
        <w:r>
          <w:rPr>
            <w:noProof/>
            <w:webHidden/>
          </w:rPr>
          <w:instrText xml:space="preserve"> PAGEREF _Toc122734687 \h </w:instrText>
        </w:r>
        <w:r>
          <w:rPr>
            <w:noProof/>
            <w:webHidden/>
          </w:rPr>
        </w:r>
        <w:r>
          <w:rPr>
            <w:noProof/>
            <w:webHidden/>
          </w:rPr>
          <w:fldChar w:fldCharType="separate"/>
        </w:r>
        <w:r>
          <w:rPr>
            <w:noProof/>
            <w:webHidden/>
          </w:rPr>
          <w:t>47</w:t>
        </w:r>
        <w:r>
          <w:rPr>
            <w:noProof/>
            <w:webHidden/>
          </w:rPr>
          <w:fldChar w:fldCharType="end"/>
        </w:r>
      </w:hyperlink>
    </w:p>
    <w:p w14:paraId="106A1FF0" w14:textId="3625AC95" w:rsidR="00D62B4B" w:rsidRDefault="00D62B4B">
      <w:pPr>
        <w:pStyle w:val="TableofFigures"/>
        <w:tabs>
          <w:tab w:val="right" w:leader="dot" w:pos="9062"/>
        </w:tabs>
        <w:rPr>
          <w:rFonts w:eastAsiaTheme="minorEastAsia"/>
          <w:noProof/>
          <w:lang w:val="en-US"/>
        </w:rPr>
      </w:pPr>
      <w:hyperlink w:anchor="_Toc122734688" w:history="1">
        <w:r w:rsidRPr="00E4303B">
          <w:rPr>
            <w:rStyle w:val="Hyperlink"/>
            <w:rFonts w:ascii="Arial" w:hAnsi="Arial" w:cs="Arial"/>
            <w:noProof/>
          </w:rPr>
          <w:t>Graphique 58 : Quantité moyenne d’engrais minéral (en kg/ha) utilisée à l’hectare par type selon la culture</w:t>
        </w:r>
        <w:r>
          <w:rPr>
            <w:noProof/>
            <w:webHidden/>
          </w:rPr>
          <w:tab/>
        </w:r>
        <w:r>
          <w:rPr>
            <w:noProof/>
            <w:webHidden/>
          </w:rPr>
          <w:fldChar w:fldCharType="begin"/>
        </w:r>
        <w:r>
          <w:rPr>
            <w:noProof/>
            <w:webHidden/>
          </w:rPr>
          <w:instrText xml:space="preserve"> PAGEREF _Toc122734688 \h </w:instrText>
        </w:r>
        <w:r>
          <w:rPr>
            <w:noProof/>
            <w:webHidden/>
          </w:rPr>
        </w:r>
        <w:r>
          <w:rPr>
            <w:noProof/>
            <w:webHidden/>
          </w:rPr>
          <w:fldChar w:fldCharType="separate"/>
        </w:r>
        <w:r>
          <w:rPr>
            <w:noProof/>
            <w:webHidden/>
          </w:rPr>
          <w:t>47</w:t>
        </w:r>
        <w:r>
          <w:rPr>
            <w:noProof/>
            <w:webHidden/>
          </w:rPr>
          <w:fldChar w:fldCharType="end"/>
        </w:r>
      </w:hyperlink>
    </w:p>
    <w:p w14:paraId="5257FB60" w14:textId="15C8A098" w:rsidR="00D62B4B" w:rsidRDefault="00D62B4B">
      <w:pPr>
        <w:pStyle w:val="TableofFigures"/>
        <w:tabs>
          <w:tab w:val="right" w:leader="dot" w:pos="9062"/>
        </w:tabs>
        <w:rPr>
          <w:rFonts w:eastAsiaTheme="minorEastAsia"/>
          <w:noProof/>
          <w:lang w:val="en-US"/>
        </w:rPr>
      </w:pPr>
      <w:hyperlink w:anchor="_Toc122734689" w:history="1">
        <w:r w:rsidRPr="00E4303B">
          <w:rPr>
            <w:rStyle w:val="Hyperlink"/>
            <w:rFonts w:ascii="Arial" w:hAnsi="Arial" w:cs="Arial"/>
            <w:noProof/>
          </w:rPr>
          <w:t>Graphique 59 : Proportion des ménages ayant utilisé des produits de traitement des cultures, par type de produit</w:t>
        </w:r>
        <w:r>
          <w:rPr>
            <w:noProof/>
            <w:webHidden/>
          </w:rPr>
          <w:tab/>
        </w:r>
        <w:r>
          <w:rPr>
            <w:noProof/>
            <w:webHidden/>
          </w:rPr>
          <w:fldChar w:fldCharType="begin"/>
        </w:r>
        <w:r>
          <w:rPr>
            <w:noProof/>
            <w:webHidden/>
          </w:rPr>
          <w:instrText xml:space="preserve"> PAGEREF _Toc122734689 \h </w:instrText>
        </w:r>
        <w:r>
          <w:rPr>
            <w:noProof/>
            <w:webHidden/>
          </w:rPr>
        </w:r>
        <w:r>
          <w:rPr>
            <w:noProof/>
            <w:webHidden/>
          </w:rPr>
          <w:fldChar w:fldCharType="separate"/>
        </w:r>
        <w:r>
          <w:rPr>
            <w:noProof/>
            <w:webHidden/>
          </w:rPr>
          <w:t>48</w:t>
        </w:r>
        <w:r>
          <w:rPr>
            <w:noProof/>
            <w:webHidden/>
          </w:rPr>
          <w:fldChar w:fldCharType="end"/>
        </w:r>
      </w:hyperlink>
    </w:p>
    <w:p w14:paraId="14536CC4" w14:textId="11B5CB93" w:rsidR="00D62B4B" w:rsidRDefault="00D62B4B">
      <w:pPr>
        <w:pStyle w:val="TableofFigures"/>
        <w:tabs>
          <w:tab w:val="right" w:leader="dot" w:pos="9062"/>
        </w:tabs>
        <w:rPr>
          <w:rFonts w:eastAsiaTheme="minorEastAsia"/>
          <w:noProof/>
          <w:lang w:val="en-US"/>
        </w:rPr>
      </w:pPr>
      <w:hyperlink w:anchor="_Toc122734690" w:history="1">
        <w:r w:rsidRPr="00E4303B">
          <w:rPr>
            <w:rStyle w:val="Hyperlink"/>
            <w:rFonts w:ascii="Arial" w:hAnsi="Arial" w:cs="Arial"/>
            <w:noProof/>
          </w:rPr>
          <w:t>Graphique 60 : Proportion des parcelles sur lesquelles des produits de traitement des cultures ont été utilisées, par type de produit</w:t>
        </w:r>
        <w:r>
          <w:rPr>
            <w:noProof/>
            <w:webHidden/>
          </w:rPr>
          <w:tab/>
        </w:r>
        <w:r>
          <w:rPr>
            <w:noProof/>
            <w:webHidden/>
          </w:rPr>
          <w:fldChar w:fldCharType="begin"/>
        </w:r>
        <w:r>
          <w:rPr>
            <w:noProof/>
            <w:webHidden/>
          </w:rPr>
          <w:instrText xml:space="preserve"> PAGEREF _Toc122734690 \h </w:instrText>
        </w:r>
        <w:r>
          <w:rPr>
            <w:noProof/>
            <w:webHidden/>
          </w:rPr>
        </w:r>
        <w:r>
          <w:rPr>
            <w:noProof/>
            <w:webHidden/>
          </w:rPr>
          <w:fldChar w:fldCharType="separate"/>
        </w:r>
        <w:r>
          <w:rPr>
            <w:noProof/>
            <w:webHidden/>
          </w:rPr>
          <w:t>48</w:t>
        </w:r>
        <w:r>
          <w:rPr>
            <w:noProof/>
            <w:webHidden/>
          </w:rPr>
          <w:fldChar w:fldCharType="end"/>
        </w:r>
      </w:hyperlink>
    </w:p>
    <w:p w14:paraId="5F805B57" w14:textId="2DC957B3" w:rsidR="00D62B4B" w:rsidRDefault="00D62B4B">
      <w:pPr>
        <w:pStyle w:val="TableofFigures"/>
        <w:tabs>
          <w:tab w:val="right" w:leader="dot" w:pos="9062"/>
        </w:tabs>
        <w:rPr>
          <w:rFonts w:eastAsiaTheme="minorEastAsia"/>
          <w:noProof/>
          <w:lang w:val="en-US"/>
        </w:rPr>
      </w:pPr>
      <w:hyperlink w:anchor="_Toc122734691" w:history="1">
        <w:r w:rsidRPr="00E4303B">
          <w:rPr>
            <w:rStyle w:val="Hyperlink"/>
            <w:rFonts w:ascii="Arial" w:hAnsi="Arial" w:cs="Arial"/>
            <w:noProof/>
          </w:rPr>
          <w:t>Graphique 61 : Proportion des parcelles sur lesquelles des produits phytosanitaires ont été utilisées, selon la principale culture</w:t>
        </w:r>
        <w:r>
          <w:rPr>
            <w:noProof/>
            <w:webHidden/>
          </w:rPr>
          <w:tab/>
        </w:r>
        <w:r>
          <w:rPr>
            <w:noProof/>
            <w:webHidden/>
          </w:rPr>
          <w:fldChar w:fldCharType="begin"/>
        </w:r>
        <w:r>
          <w:rPr>
            <w:noProof/>
            <w:webHidden/>
          </w:rPr>
          <w:instrText xml:space="preserve"> PAGEREF _Toc122734691 \h </w:instrText>
        </w:r>
        <w:r>
          <w:rPr>
            <w:noProof/>
            <w:webHidden/>
          </w:rPr>
        </w:r>
        <w:r>
          <w:rPr>
            <w:noProof/>
            <w:webHidden/>
          </w:rPr>
          <w:fldChar w:fldCharType="separate"/>
        </w:r>
        <w:r>
          <w:rPr>
            <w:noProof/>
            <w:webHidden/>
          </w:rPr>
          <w:t>49</w:t>
        </w:r>
        <w:r>
          <w:rPr>
            <w:noProof/>
            <w:webHidden/>
          </w:rPr>
          <w:fldChar w:fldCharType="end"/>
        </w:r>
      </w:hyperlink>
    </w:p>
    <w:p w14:paraId="5A3D0507" w14:textId="19904C34" w:rsidR="00D62B4B" w:rsidRDefault="00D62B4B">
      <w:pPr>
        <w:pStyle w:val="TableofFigures"/>
        <w:tabs>
          <w:tab w:val="right" w:leader="dot" w:pos="9062"/>
        </w:tabs>
        <w:rPr>
          <w:rFonts w:eastAsiaTheme="minorEastAsia"/>
          <w:noProof/>
          <w:lang w:val="en-US"/>
        </w:rPr>
      </w:pPr>
      <w:hyperlink w:anchor="_Toc122734692" w:history="1">
        <w:r w:rsidRPr="00E4303B">
          <w:rPr>
            <w:rStyle w:val="Hyperlink"/>
            <w:rFonts w:ascii="Arial" w:hAnsi="Arial" w:cs="Arial"/>
            <w:noProof/>
          </w:rPr>
          <w:t>Graphique 62 : Proportion des parcelles sur lesquelles du matériel agricole a été utilisé, par type de matériel et selon le type d'activité culturale</w:t>
        </w:r>
        <w:r>
          <w:rPr>
            <w:noProof/>
            <w:webHidden/>
          </w:rPr>
          <w:tab/>
        </w:r>
        <w:r>
          <w:rPr>
            <w:noProof/>
            <w:webHidden/>
          </w:rPr>
          <w:fldChar w:fldCharType="begin"/>
        </w:r>
        <w:r>
          <w:rPr>
            <w:noProof/>
            <w:webHidden/>
          </w:rPr>
          <w:instrText xml:space="preserve"> PAGEREF _Toc122734692 \h </w:instrText>
        </w:r>
        <w:r>
          <w:rPr>
            <w:noProof/>
            <w:webHidden/>
          </w:rPr>
        </w:r>
        <w:r>
          <w:rPr>
            <w:noProof/>
            <w:webHidden/>
          </w:rPr>
          <w:fldChar w:fldCharType="separate"/>
        </w:r>
        <w:r>
          <w:rPr>
            <w:noProof/>
            <w:webHidden/>
          </w:rPr>
          <w:t>49</w:t>
        </w:r>
        <w:r>
          <w:rPr>
            <w:noProof/>
            <w:webHidden/>
          </w:rPr>
          <w:fldChar w:fldCharType="end"/>
        </w:r>
      </w:hyperlink>
    </w:p>
    <w:p w14:paraId="71F6B103" w14:textId="150F463A" w:rsidR="00D62B4B" w:rsidRDefault="00D62B4B">
      <w:pPr>
        <w:pStyle w:val="TableofFigures"/>
        <w:tabs>
          <w:tab w:val="right" w:leader="dot" w:pos="9062"/>
        </w:tabs>
        <w:rPr>
          <w:rFonts w:eastAsiaTheme="minorEastAsia"/>
          <w:noProof/>
          <w:lang w:val="en-US"/>
        </w:rPr>
      </w:pPr>
      <w:hyperlink w:anchor="_Toc122734693" w:history="1">
        <w:r w:rsidRPr="00E4303B">
          <w:rPr>
            <w:rStyle w:val="Hyperlink"/>
            <w:rFonts w:ascii="Arial" w:hAnsi="Arial" w:cs="Arial"/>
            <w:noProof/>
          </w:rPr>
          <w:t>Graphique 63 : Productions céréalières 2021-2022</w:t>
        </w:r>
        <w:r w:rsidRPr="00E4303B">
          <w:rPr>
            <w:rStyle w:val="Hyperlink"/>
            <w:rFonts w:ascii="Arial" w:hAnsi="Arial" w:cs="Arial"/>
            <w:b/>
            <w:noProof/>
          </w:rPr>
          <w:t xml:space="preserve"> </w:t>
        </w:r>
        <w:r w:rsidRPr="00E4303B">
          <w:rPr>
            <w:rStyle w:val="Hyperlink"/>
            <w:rFonts w:ascii="Arial" w:hAnsi="Arial" w:cs="Arial"/>
            <w:noProof/>
          </w:rPr>
          <w:t>(en Tonnes)</w:t>
        </w:r>
        <w:r>
          <w:rPr>
            <w:noProof/>
            <w:webHidden/>
          </w:rPr>
          <w:tab/>
        </w:r>
        <w:r>
          <w:rPr>
            <w:noProof/>
            <w:webHidden/>
          </w:rPr>
          <w:fldChar w:fldCharType="begin"/>
        </w:r>
        <w:r>
          <w:rPr>
            <w:noProof/>
            <w:webHidden/>
          </w:rPr>
          <w:instrText xml:space="preserve"> PAGEREF _Toc122734693 \h </w:instrText>
        </w:r>
        <w:r>
          <w:rPr>
            <w:noProof/>
            <w:webHidden/>
          </w:rPr>
        </w:r>
        <w:r>
          <w:rPr>
            <w:noProof/>
            <w:webHidden/>
          </w:rPr>
          <w:fldChar w:fldCharType="separate"/>
        </w:r>
        <w:r>
          <w:rPr>
            <w:noProof/>
            <w:webHidden/>
          </w:rPr>
          <w:t>50</w:t>
        </w:r>
        <w:r>
          <w:rPr>
            <w:noProof/>
            <w:webHidden/>
          </w:rPr>
          <w:fldChar w:fldCharType="end"/>
        </w:r>
      </w:hyperlink>
    </w:p>
    <w:p w14:paraId="1FF1A745" w14:textId="35FD51A8" w:rsidR="00D62B4B" w:rsidRDefault="00D62B4B">
      <w:pPr>
        <w:pStyle w:val="TableofFigures"/>
        <w:tabs>
          <w:tab w:val="right" w:leader="dot" w:pos="9062"/>
        </w:tabs>
        <w:rPr>
          <w:rFonts w:eastAsiaTheme="minorEastAsia"/>
          <w:noProof/>
          <w:lang w:val="en-US"/>
        </w:rPr>
      </w:pPr>
      <w:hyperlink w:anchor="_Toc122734694" w:history="1">
        <w:r w:rsidRPr="00E4303B">
          <w:rPr>
            <w:rStyle w:val="Hyperlink"/>
            <w:rFonts w:ascii="Arial" w:hAnsi="Arial" w:cs="Arial"/>
            <w:noProof/>
          </w:rPr>
          <w:t>Graphique 64 : Productions des cultures de rente (En Tonnes)</w:t>
        </w:r>
        <w:r>
          <w:rPr>
            <w:noProof/>
            <w:webHidden/>
          </w:rPr>
          <w:tab/>
        </w:r>
        <w:r>
          <w:rPr>
            <w:noProof/>
            <w:webHidden/>
          </w:rPr>
          <w:fldChar w:fldCharType="begin"/>
        </w:r>
        <w:r>
          <w:rPr>
            <w:noProof/>
            <w:webHidden/>
          </w:rPr>
          <w:instrText xml:space="preserve"> PAGEREF _Toc122734694 \h </w:instrText>
        </w:r>
        <w:r>
          <w:rPr>
            <w:noProof/>
            <w:webHidden/>
          </w:rPr>
        </w:r>
        <w:r>
          <w:rPr>
            <w:noProof/>
            <w:webHidden/>
          </w:rPr>
          <w:fldChar w:fldCharType="separate"/>
        </w:r>
        <w:r>
          <w:rPr>
            <w:noProof/>
            <w:webHidden/>
          </w:rPr>
          <w:t>51</w:t>
        </w:r>
        <w:r>
          <w:rPr>
            <w:noProof/>
            <w:webHidden/>
          </w:rPr>
          <w:fldChar w:fldCharType="end"/>
        </w:r>
      </w:hyperlink>
    </w:p>
    <w:p w14:paraId="14AABA31" w14:textId="5B8680B3" w:rsidR="00D62B4B" w:rsidRDefault="00D62B4B">
      <w:pPr>
        <w:pStyle w:val="TableofFigures"/>
        <w:tabs>
          <w:tab w:val="right" w:leader="dot" w:pos="9062"/>
        </w:tabs>
        <w:rPr>
          <w:rFonts w:eastAsiaTheme="minorEastAsia"/>
          <w:noProof/>
          <w:lang w:val="en-US"/>
        </w:rPr>
      </w:pPr>
      <w:hyperlink w:anchor="_Toc122734695" w:history="1">
        <w:r w:rsidRPr="00E4303B">
          <w:rPr>
            <w:rStyle w:val="Hyperlink"/>
            <w:rFonts w:ascii="Arial" w:hAnsi="Arial" w:cs="Arial"/>
            <w:noProof/>
          </w:rPr>
          <w:t>Graphique 65 : Productions des autres cultures pluviales (en Tonnes)</w:t>
        </w:r>
        <w:r>
          <w:rPr>
            <w:noProof/>
            <w:webHidden/>
          </w:rPr>
          <w:tab/>
        </w:r>
        <w:r>
          <w:rPr>
            <w:noProof/>
            <w:webHidden/>
          </w:rPr>
          <w:fldChar w:fldCharType="begin"/>
        </w:r>
        <w:r>
          <w:rPr>
            <w:noProof/>
            <w:webHidden/>
          </w:rPr>
          <w:instrText xml:space="preserve"> PAGEREF _Toc122734695 \h </w:instrText>
        </w:r>
        <w:r>
          <w:rPr>
            <w:noProof/>
            <w:webHidden/>
          </w:rPr>
        </w:r>
        <w:r>
          <w:rPr>
            <w:noProof/>
            <w:webHidden/>
          </w:rPr>
          <w:fldChar w:fldCharType="separate"/>
        </w:r>
        <w:r>
          <w:rPr>
            <w:noProof/>
            <w:webHidden/>
          </w:rPr>
          <w:t>52</w:t>
        </w:r>
        <w:r>
          <w:rPr>
            <w:noProof/>
            <w:webHidden/>
          </w:rPr>
          <w:fldChar w:fldCharType="end"/>
        </w:r>
      </w:hyperlink>
    </w:p>
    <w:p w14:paraId="74B59F26" w14:textId="11DD53A0" w:rsidR="00D62B4B" w:rsidRDefault="00D62B4B">
      <w:pPr>
        <w:pStyle w:val="TableofFigures"/>
        <w:tabs>
          <w:tab w:val="right" w:leader="dot" w:pos="9062"/>
        </w:tabs>
        <w:rPr>
          <w:rFonts w:eastAsiaTheme="minorEastAsia"/>
          <w:noProof/>
          <w:lang w:val="en-US"/>
        </w:rPr>
      </w:pPr>
      <w:hyperlink w:anchor="_Toc122734696" w:history="1">
        <w:r w:rsidRPr="00E4303B">
          <w:rPr>
            <w:rStyle w:val="Hyperlink"/>
            <w:rFonts w:ascii="Arial" w:hAnsi="Arial" w:cs="Arial"/>
            <w:i/>
            <w:iCs/>
            <w:noProof/>
          </w:rPr>
          <w:t>Graphique 66 : Production céréalières selon les régions (en Tonnes)</w:t>
        </w:r>
        <w:r>
          <w:rPr>
            <w:noProof/>
            <w:webHidden/>
          </w:rPr>
          <w:tab/>
        </w:r>
        <w:r>
          <w:rPr>
            <w:noProof/>
            <w:webHidden/>
          </w:rPr>
          <w:fldChar w:fldCharType="begin"/>
        </w:r>
        <w:r>
          <w:rPr>
            <w:noProof/>
            <w:webHidden/>
          </w:rPr>
          <w:instrText xml:space="preserve"> PAGEREF _Toc122734696 \h </w:instrText>
        </w:r>
        <w:r>
          <w:rPr>
            <w:noProof/>
            <w:webHidden/>
          </w:rPr>
        </w:r>
        <w:r>
          <w:rPr>
            <w:noProof/>
            <w:webHidden/>
          </w:rPr>
          <w:fldChar w:fldCharType="separate"/>
        </w:r>
        <w:r>
          <w:rPr>
            <w:noProof/>
            <w:webHidden/>
          </w:rPr>
          <w:t>53</w:t>
        </w:r>
        <w:r>
          <w:rPr>
            <w:noProof/>
            <w:webHidden/>
          </w:rPr>
          <w:fldChar w:fldCharType="end"/>
        </w:r>
      </w:hyperlink>
    </w:p>
    <w:p w14:paraId="76A75B3B" w14:textId="33C56A62" w:rsidR="00D62B4B" w:rsidRDefault="00D62B4B">
      <w:pPr>
        <w:pStyle w:val="TableofFigures"/>
        <w:tabs>
          <w:tab w:val="right" w:leader="dot" w:pos="9062"/>
        </w:tabs>
        <w:rPr>
          <w:rFonts w:eastAsiaTheme="minorEastAsia"/>
          <w:noProof/>
          <w:lang w:val="en-US"/>
        </w:rPr>
      </w:pPr>
      <w:hyperlink w:anchor="_Toc122734697" w:history="1">
        <w:r w:rsidRPr="00E4303B">
          <w:rPr>
            <w:rStyle w:val="Hyperlink"/>
            <w:rFonts w:ascii="Arial" w:hAnsi="Arial" w:cs="Arial"/>
            <w:noProof/>
          </w:rPr>
          <w:t>Graphique 67 : Production des cultures de rente selon les régions (en Tonnes)</w:t>
        </w:r>
        <w:r>
          <w:rPr>
            <w:noProof/>
            <w:webHidden/>
          </w:rPr>
          <w:tab/>
        </w:r>
        <w:r>
          <w:rPr>
            <w:noProof/>
            <w:webHidden/>
          </w:rPr>
          <w:fldChar w:fldCharType="begin"/>
        </w:r>
        <w:r>
          <w:rPr>
            <w:noProof/>
            <w:webHidden/>
          </w:rPr>
          <w:instrText xml:space="preserve"> PAGEREF _Toc122734697 \h </w:instrText>
        </w:r>
        <w:r>
          <w:rPr>
            <w:noProof/>
            <w:webHidden/>
          </w:rPr>
        </w:r>
        <w:r>
          <w:rPr>
            <w:noProof/>
            <w:webHidden/>
          </w:rPr>
          <w:fldChar w:fldCharType="separate"/>
        </w:r>
        <w:r>
          <w:rPr>
            <w:noProof/>
            <w:webHidden/>
          </w:rPr>
          <w:t>54</w:t>
        </w:r>
        <w:r>
          <w:rPr>
            <w:noProof/>
            <w:webHidden/>
          </w:rPr>
          <w:fldChar w:fldCharType="end"/>
        </w:r>
      </w:hyperlink>
    </w:p>
    <w:p w14:paraId="0D63CBF7" w14:textId="05EAD540" w:rsidR="00D62B4B" w:rsidRDefault="00D62B4B">
      <w:pPr>
        <w:pStyle w:val="TableofFigures"/>
        <w:tabs>
          <w:tab w:val="right" w:leader="dot" w:pos="9062"/>
        </w:tabs>
        <w:rPr>
          <w:rFonts w:eastAsiaTheme="minorEastAsia"/>
          <w:noProof/>
          <w:lang w:val="en-US"/>
        </w:rPr>
      </w:pPr>
      <w:hyperlink w:anchor="_Toc122734698" w:history="1">
        <w:r w:rsidRPr="00E4303B">
          <w:rPr>
            <w:rStyle w:val="Hyperlink"/>
            <w:rFonts w:ascii="Arial" w:hAnsi="Arial" w:cs="Arial"/>
            <w:noProof/>
          </w:rPr>
          <w:t>Graphique 69 : Production des autres cultures pluviales (‘hors patate douce) selon les régions</w:t>
        </w:r>
        <w:r>
          <w:rPr>
            <w:noProof/>
            <w:webHidden/>
          </w:rPr>
          <w:tab/>
        </w:r>
        <w:r>
          <w:rPr>
            <w:noProof/>
            <w:webHidden/>
          </w:rPr>
          <w:fldChar w:fldCharType="begin"/>
        </w:r>
        <w:r>
          <w:rPr>
            <w:noProof/>
            <w:webHidden/>
          </w:rPr>
          <w:instrText xml:space="preserve"> PAGEREF _Toc122734698 \h </w:instrText>
        </w:r>
        <w:r>
          <w:rPr>
            <w:noProof/>
            <w:webHidden/>
          </w:rPr>
        </w:r>
        <w:r>
          <w:rPr>
            <w:noProof/>
            <w:webHidden/>
          </w:rPr>
          <w:fldChar w:fldCharType="separate"/>
        </w:r>
        <w:r>
          <w:rPr>
            <w:noProof/>
            <w:webHidden/>
          </w:rPr>
          <w:t>54</w:t>
        </w:r>
        <w:r>
          <w:rPr>
            <w:noProof/>
            <w:webHidden/>
          </w:rPr>
          <w:fldChar w:fldCharType="end"/>
        </w:r>
      </w:hyperlink>
    </w:p>
    <w:p w14:paraId="48947B00" w14:textId="1D1B737A" w:rsidR="00D62B4B" w:rsidRDefault="00D62B4B">
      <w:pPr>
        <w:pStyle w:val="TableofFigures"/>
        <w:tabs>
          <w:tab w:val="right" w:leader="dot" w:pos="9062"/>
        </w:tabs>
        <w:rPr>
          <w:rFonts w:eastAsiaTheme="minorEastAsia"/>
          <w:noProof/>
          <w:lang w:val="en-US"/>
        </w:rPr>
      </w:pPr>
      <w:hyperlink w:anchor="_Toc122734699" w:history="1">
        <w:r w:rsidRPr="00E4303B">
          <w:rPr>
            <w:rStyle w:val="Hyperlink"/>
            <w:rFonts w:ascii="Arial" w:hAnsi="Arial" w:cs="Arial"/>
            <w:noProof/>
          </w:rPr>
          <w:t>Graphique 70 : Répartition des productions pluviales selon le type d’utilisation</w:t>
        </w:r>
        <w:r>
          <w:rPr>
            <w:noProof/>
            <w:webHidden/>
          </w:rPr>
          <w:tab/>
        </w:r>
        <w:r>
          <w:rPr>
            <w:noProof/>
            <w:webHidden/>
          </w:rPr>
          <w:fldChar w:fldCharType="begin"/>
        </w:r>
        <w:r>
          <w:rPr>
            <w:noProof/>
            <w:webHidden/>
          </w:rPr>
          <w:instrText xml:space="preserve"> PAGEREF _Toc122734699 \h </w:instrText>
        </w:r>
        <w:r>
          <w:rPr>
            <w:noProof/>
            <w:webHidden/>
          </w:rPr>
        </w:r>
        <w:r>
          <w:rPr>
            <w:noProof/>
            <w:webHidden/>
          </w:rPr>
          <w:fldChar w:fldCharType="separate"/>
        </w:r>
        <w:r>
          <w:rPr>
            <w:noProof/>
            <w:webHidden/>
          </w:rPr>
          <w:t>55</w:t>
        </w:r>
        <w:r>
          <w:rPr>
            <w:noProof/>
            <w:webHidden/>
          </w:rPr>
          <w:fldChar w:fldCharType="end"/>
        </w:r>
      </w:hyperlink>
    </w:p>
    <w:p w14:paraId="033F98A7" w14:textId="7C2F4322" w:rsidR="00D62B4B" w:rsidRDefault="00D62B4B">
      <w:pPr>
        <w:pStyle w:val="TableofFigures"/>
        <w:tabs>
          <w:tab w:val="right" w:leader="dot" w:pos="9062"/>
        </w:tabs>
        <w:rPr>
          <w:rFonts w:eastAsiaTheme="minorEastAsia"/>
          <w:noProof/>
          <w:lang w:val="en-US"/>
        </w:rPr>
      </w:pPr>
      <w:hyperlink w:anchor="_Toc122734700" w:history="1">
        <w:r w:rsidRPr="00E4303B">
          <w:rPr>
            <w:rStyle w:val="Hyperlink"/>
            <w:rFonts w:ascii="Arial" w:hAnsi="Arial" w:cs="Arial"/>
            <w:noProof/>
          </w:rPr>
          <w:t>Graphique 71 : Proportion des ménages ayant pratiqué une culture maraichère durant les 12 derniers mois, selon le type de culture</w:t>
        </w:r>
        <w:r>
          <w:rPr>
            <w:noProof/>
            <w:webHidden/>
          </w:rPr>
          <w:tab/>
        </w:r>
        <w:r>
          <w:rPr>
            <w:noProof/>
            <w:webHidden/>
          </w:rPr>
          <w:fldChar w:fldCharType="begin"/>
        </w:r>
        <w:r>
          <w:rPr>
            <w:noProof/>
            <w:webHidden/>
          </w:rPr>
          <w:instrText xml:space="preserve"> PAGEREF _Toc122734700 \h </w:instrText>
        </w:r>
        <w:r>
          <w:rPr>
            <w:noProof/>
            <w:webHidden/>
          </w:rPr>
        </w:r>
        <w:r>
          <w:rPr>
            <w:noProof/>
            <w:webHidden/>
          </w:rPr>
          <w:fldChar w:fldCharType="separate"/>
        </w:r>
        <w:r>
          <w:rPr>
            <w:noProof/>
            <w:webHidden/>
          </w:rPr>
          <w:t>56</w:t>
        </w:r>
        <w:r>
          <w:rPr>
            <w:noProof/>
            <w:webHidden/>
          </w:rPr>
          <w:fldChar w:fldCharType="end"/>
        </w:r>
      </w:hyperlink>
    </w:p>
    <w:p w14:paraId="39CFF67E" w14:textId="7FF0FCB4" w:rsidR="00D62B4B" w:rsidRDefault="00D62B4B">
      <w:pPr>
        <w:pStyle w:val="TableofFigures"/>
        <w:tabs>
          <w:tab w:val="right" w:leader="dot" w:pos="9062"/>
        </w:tabs>
        <w:rPr>
          <w:rFonts w:eastAsiaTheme="minorEastAsia"/>
          <w:noProof/>
          <w:lang w:val="en-US"/>
        </w:rPr>
      </w:pPr>
      <w:hyperlink w:anchor="_Toc122734701" w:history="1">
        <w:r w:rsidRPr="00E4303B">
          <w:rPr>
            <w:rStyle w:val="Hyperlink"/>
            <w:rFonts w:ascii="Arial" w:hAnsi="Arial" w:cs="Arial"/>
            <w:noProof/>
          </w:rPr>
          <w:t>Graphique 72 : Production moyenne (en Kg) par ménage des cultures maraichères</w:t>
        </w:r>
        <w:r>
          <w:rPr>
            <w:noProof/>
            <w:webHidden/>
          </w:rPr>
          <w:tab/>
        </w:r>
        <w:r>
          <w:rPr>
            <w:noProof/>
            <w:webHidden/>
          </w:rPr>
          <w:fldChar w:fldCharType="begin"/>
        </w:r>
        <w:r>
          <w:rPr>
            <w:noProof/>
            <w:webHidden/>
          </w:rPr>
          <w:instrText xml:space="preserve"> PAGEREF _Toc122734701 \h </w:instrText>
        </w:r>
        <w:r>
          <w:rPr>
            <w:noProof/>
            <w:webHidden/>
          </w:rPr>
        </w:r>
        <w:r>
          <w:rPr>
            <w:noProof/>
            <w:webHidden/>
          </w:rPr>
          <w:fldChar w:fldCharType="separate"/>
        </w:r>
        <w:r>
          <w:rPr>
            <w:noProof/>
            <w:webHidden/>
          </w:rPr>
          <w:t>57</w:t>
        </w:r>
        <w:r>
          <w:rPr>
            <w:noProof/>
            <w:webHidden/>
          </w:rPr>
          <w:fldChar w:fldCharType="end"/>
        </w:r>
      </w:hyperlink>
    </w:p>
    <w:p w14:paraId="7A2FFF9D" w14:textId="1A02D87E" w:rsidR="00D62B4B" w:rsidRDefault="00D62B4B">
      <w:pPr>
        <w:pStyle w:val="TableofFigures"/>
        <w:tabs>
          <w:tab w:val="right" w:leader="dot" w:pos="9062"/>
        </w:tabs>
        <w:rPr>
          <w:rFonts w:eastAsiaTheme="minorEastAsia"/>
          <w:noProof/>
          <w:lang w:val="en-US"/>
        </w:rPr>
      </w:pPr>
      <w:hyperlink w:anchor="_Toc122734702" w:history="1">
        <w:r w:rsidRPr="00E4303B">
          <w:rPr>
            <w:rStyle w:val="Hyperlink"/>
            <w:rFonts w:ascii="Arial" w:hAnsi="Arial" w:cs="Arial"/>
            <w:noProof/>
          </w:rPr>
          <w:t>Graphique 73 : Répartition des productions maraîchères selon le type d’utilisation</w:t>
        </w:r>
        <w:r>
          <w:rPr>
            <w:noProof/>
            <w:webHidden/>
          </w:rPr>
          <w:tab/>
        </w:r>
        <w:r>
          <w:rPr>
            <w:noProof/>
            <w:webHidden/>
          </w:rPr>
          <w:fldChar w:fldCharType="begin"/>
        </w:r>
        <w:r>
          <w:rPr>
            <w:noProof/>
            <w:webHidden/>
          </w:rPr>
          <w:instrText xml:space="preserve"> PAGEREF _Toc122734702 \h </w:instrText>
        </w:r>
        <w:r>
          <w:rPr>
            <w:noProof/>
            <w:webHidden/>
          </w:rPr>
        </w:r>
        <w:r>
          <w:rPr>
            <w:noProof/>
            <w:webHidden/>
          </w:rPr>
          <w:fldChar w:fldCharType="separate"/>
        </w:r>
        <w:r>
          <w:rPr>
            <w:noProof/>
            <w:webHidden/>
          </w:rPr>
          <w:t>57</w:t>
        </w:r>
        <w:r>
          <w:rPr>
            <w:noProof/>
            <w:webHidden/>
          </w:rPr>
          <w:fldChar w:fldCharType="end"/>
        </w:r>
      </w:hyperlink>
    </w:p>
    <w:p w14:paraId="1E6E1197" w14:textId="07F45999" w:rsidR="00D62B4B" w:rsidRDefault="00D62B4B">
      <w:pPr>
        <w:pStyle w:val="TableofFigures"/>
        <w:tabs>
          <w:tab w:val="right" w:leader="dot" w:pos="9062"/>
        </w:tabs>
        <w:rPr>
          <w:rFonts w:eastAsiaTheme="minorEastAsia"/>
          <w:noProof/>
          <w:lang w:val="en-US"/>
        </w:rPr>
      </w:pPr>
      <w:hyperlink w:anchor="_Toc122734703" w:history="1">
        <w:r w:rsidRPr="00E4303B">
          <w:rPr>
            <w:rStyle w:val="Hyperlink"/>
            <w:rFonts w:ascii="Arial" w:hAnsi="Arial" w:cs="Arial"/>
            <w:noProof/>
          </w:rPr>
          <w:t>Graphique 74 : Proportion (en %) des ménages ayant pratiqué une culture fruitière pendant la campagne agricole de référence</w:t>
        </w:r>
        <w:r>
          <w:rPr>
            <w:noProof/>
            <w:webHidden/>
          </w:rPr>
          <w:tab/>
        </w:r>
        <w:r>
          <w:rPr>
            <w:noProof/>
            <w:webHidden/>
          </w:rPr>
          <w:fldChar w:fldCharType="begin"/>
        </w:r>
        <w:r>
          <w:rPr>
            <w:noProof/>
            <w:webHidden/>
          </w:rPr>
          <w:instrText xml:space="preserve"> PAGEREF _Toc122734703 \h </w:instrText>
        </w:r>
        <w:r>
          <w:rPr>
            <w:noProof/>
            <w:webHidden/>
          </w:rPr>
        </w:r>
        <w:r>
          <w:rPr>
            <w:noProof/>
            <w:webHidden/>
          </w:rPr>
          <w:fldChar w:fldCharType="separate"/>
        </w:r>
        <w:r>
          <w:rPr>
            <w:noProof/>
            <w:webHidden/>
          </w:rPr>
          <w:t>58</w:t>
        </w:r>
        <w:r>
          <w:rPr>
            <w:noProof/>
            <w:webHidden/>
          </w:rPr>
          <w:fldChar w:fldCharType="end"/>
        </w:r>
      </w:hyperlink>
    </w:p>
    <w:p w14:paraId="7FA58287" w14:textId="2670158D" w:rsidR="00D62B4B" w:rsidRDefault="00D62B4B">
      <w:pPr>
        <w:pStyle w:val="TableofFigures"/>
        <w:tabs>
          <w:tab w:val="right" w:leader="dot" w:pos="9062"/>
        </w:tabs>
        <w:rPr>
          <w:rFonts w:eastAsiaTheme="minorEastAsia"/>
          <w:noProof/>
          <w:lang w:val="en-US"/>
        </w:rPr>
      </w:pPr>
      <w:hyperlink w:anchor="_Toc122734704" w:history="1">
        <w:r w:rsidRPr="00E4303B">
          <w:rPr>
            <w:rStyle w:val="Hyperlink"/>
            <w:rFonts w:ascii="Arial" w:hAnsi="Arial" w:cs="Arial"/>
            <w:noProof/>
          </w:rPr>
          <w:t>Graphique 75 : Répartition des produits arboricoles selon le type et les productions moyennes (en Kg) par ménage</w:t>
        </w:r>
        <w:r>
          <w:rPr>
            <w:noProof/>
            <w:webHidden/>
          </w:rPr>
          <w:tab/>
        </w:r>
        <w:r>
          <w:rPr>
            <w:noProof/>
            <w:webHidden/>
          </w:rPr>
          <w:fldChar w:fldCharType="begin"/>
        </w:r>
        <w:r>
          <w:rPr>
            <w:noProof/>
            <w:webHidden/>
          </w:rPr>
          <w:instrText xml:space="preserve"> PAGEREF _Toc122734704 \h </w:instrText>
        </w:r>
        <w:r>
          <w:rPr>
            <w:noProof/>
            <w:webHidden/>
          </w:rPr>
        </w:r>
        <w:r>
          <w:rPr>
            <w:noProof/>
            <w:webHidden/>
          </w:rPr>
          <w:fldChar w:fldCharType="separate"/>
        </w:r>
        <w:r>
          <w:rPr>
            <w:noProof/>
            <w:webHidden/>
          </w:rPr>
          <w:t>59</w:t>
        </w:r>
        <w:r>
          <w:rPr>
            <w:noProof/>
            <w:webHidden/>
          </w:rPr>
          <w:fldChar w:fldCharType="end"/>
        </w:r>
      </w:hyperlink>
    </w:p>
    <w:p w14:paraId="0B8D697C" w14:textId="7D605364" w:rsidR="00D62B4B" w:rsidRDefault="00D62B4B">
      <w:pPr>
        <w:pStyle w:val="TableofFigures"/>
        <w:tabs>
          <w:tab w:val="right" w:leader="dot" w:pos="9062"/>
        </w:tabs>
        <w:rPr>
          <w:rFonts w:eastAsiaTheme="minorEastAsia"/>
          <w:noProof/>
          <w:lang w:val="en-US"/>
        </w:rPr>
      </w:pPr>
      <w:hyperlink w:anchor="_Toc122734705" w:history="1">
        <w:r w:rsidRPr="00E4303B">
          <w:rPr>
            <w:rStyle w:val="Hyperlink"/>
            <w:rFonts w:ascii="Arial" w:hAnsi="Arial" w:cs="Arial"/>
            <w:noProof/>
          </w:rPr>
          <w:t>Graphique 76 : Proportion des ménages agricoles ayant pratiqué l’élevage pendant la campagne agricole de référence, par région</w:t>
        </w:r>
        <w:r>
          <w:rPr>
            <w:noProof/>
            <w:webHidden/>
          </w:rPr>
          <w:tab/>
        </w:r>
        <w:r>
          <w:rPr>
            <w:noProof/>
            <w:webHidden/>
          </w:rPr>
          <w:fldChar w:fldCharType="begin"/>
        </w:r>
        <w:r>
          <w:rPr>
            <w:noProof/>
            <w:webHidden/>
          </w:rPr>
          <w:instrText xml:space="preserve"> PAGEREF _Toc122734705 \h </w:instrText>
        </w:r>
        <w:r>
          <w:rPr>
            <w:noProof/>
            <w:webHidden/>
          </w:rPr>
        </w:r>
        <w:r>
          <w:rPr>
            <w:noProof/>
            <w:webHidden/>
          </w:rPr>
          <w:fldChar w:fldCharType="separate"/>
        </w:r>
        <w:r>
          <w:rPr>
            <w:noProof/>
            <w:webHidden/>
          </w:rPr>
          <w:t>60</w:t>
        </w:r>
        <w:r>
          <w:rPr>
            <w:noProof/>
            <w:webHidden/>
          </w:rPr>
          <w:fldChar w:fldCharType="end"/>
        </w:r>
      </w:hyperlink>
    </w:p>
    <w:p w14:paraId="4B147803" w14:textId="3BB4D1A0" w:rsidR="00D62B4B" w:rsidRDefault="00D62B4B">
      <w:pPr>
        <w:pStyle w:val="TableofFigures"/>
        <w:tabs>
          <w:tab w:val="right" w:leader="dot" w:pos="9062"/>
        </w:tabs>
        <w:rPr>
          <w:rFonts w:eastAsiaTheme="minorEastAsia"/>
          <w:noProof/>
          <w:lang w:val="en-US"/>
        </w:rPr>
      </w:pPr>
      <w:hyperlink w:anchor="_Toc122734706" w:history="1">
        <w:r w:rsidRPr="00E4303B">
          <w:rPr>
            <w:rStyle w:val="Hyperlink"/>
            <w:rFonts w:ascii="Arial" w:hAnsi="Arial" w:cs="Arial"/>
            <w:noProof/>
          </w:rPr>
          <w:t>Graphique 77 : Répartition (en % ménages) des raisons de pratique de l’élevage</w:t>
        </w:r>
        <w:r>
          <w:rPr>
            <w:noProof/>
            <w:webHidden/>
          </w:rPr>
          <w:tab/>
        </w:r>
        <w:r>
          <w:rPr>
            <w:noProof/>
            <w:webHidden/>
          </w:rPr>
          <w:fldChar w:fldCharType="begin"/>
        </w:r>
        <w:r>
          <w:rPr>
            <w:noProof/>
            <w:webHidden/>
          </w:rPr>
          <w:instrText xml:space="preserve"> PAGEREF _Toc122734706 \h </w:instrText>
        </w:r>
        <w:r>
          <w:rPr>
            <w:noProof/>
            <w:webHidden/>
          </w:rPr>
        </w:r>
        <w:r>
          <w:rPr>
            <w:noProof/>
            <w:webHidden/>
          </w:rPr>
          <w:fldChar w:fldCharType="separate"/>
        </w:r>
        <w:r>
          <w:rPr>
            <w:noProof/>
            <w:webHidden/>
          </w:rPr>
          <w:t>60</w:t>
        </w:r>
        <w:r>
          <w:rPr>
            <w:noProof/>
            <w:webHidden/>
          </w:rPr>
          <w:fldChar w:fldCharType="end"/>
        </w:r>
      </w:hyperlink>
    </w:p>
    <w:p w14:paraId="6B4CED3E" w14:textId="0FD1FF49" w:rsidR="00D62B4B" w:rsidRDefault="00D62B4B">
      <w:pPr>
        <w:pStyle w:val="TableofFigures"/>
        <w:tabs>
          <w:tab w:val="right" w:leader="dot" w:pos="9062"/>
        </w:tabs>
        <w:rPr>
          <w:rFonts w:eastAsiaTheme="minorEastAsia"/>
          <w:noProof/>
          <w:lang w:val="en-US"/>
        </w:rPr>
      </w:pPr>
      <w:hyperlink w:anchor="_Toc122734707" w:history="1">
        <w:r w:rsidRPr="00E4303B">
          <w:rPr>
            <w:rStyle w:val="Hyperlink"/>
            <w:rFonts w:ascii="Arial" w:hAnsi="Arial" w:cs="Arial"/>
            <w:noProof/>
          </w:rPr>
          <w:t xml:space="preserve">Graphique 78 </w:t>
        </w:r>
        <w:r w:rsidRPr="00E4303B">
          <w:rPr>
            <w:rStyle w:val="Hyperlink"/>
            <w:rFonts w:ascii="Arial" w:hAnsi="Arial" w:cs="Arial"/>
            <w:i/>
            <w:noProof/>
          </w:rPr>
          <w:t xml:space="preserve">: </w:t>
        </w:r>
        <w:r w:rsidRPr="00E4303B">
          <w:rPr>
            <w:rStyle w:val="Hyperlink"/>
            <w:rFonts w:ascii="Arial" w:hAnsi="Arial" w:cs="Arial"/>
            <w:noProof/>
          </w:rPr>
          <w:t>Répartition des effectifs des animaux détenus par les ménages</w:t>
        </w:r>
        <w:r>
          <w:rPr>
            <w:noProof/>
            <w:webHidden/>
          </w:rPr>
          <w:tab/>
        </w:r>
        <w:r>
          <w:rPr>
            <w:noProof/>
            <w:webHidden/>
          </w:rPr>
          <w:fldChar w:fldCharType="begin"/>
        </w:r>
        <w:r>
          <w:rPr>
            <w:noProof/>
            <w:webHidden/>
          </w:rPr>
          <w:instrText xml:space="preserve"> PAGEREF _Toc122734707 \h </w:instrText>
        </w:r>
        <w:r>
          <w:rPr>
            <w:noProof/>
            <w:webHidden/>
          </w:rPr>
        </w:r>
        <w:r>
          <w:rPr>
            <w:noProof/>
            <w:webHidden/>
          </w:rPr>
          <w:fldChar w:fldCharType="separate"/>
        </w:r>
        <w:r>
          <w:rPr>
            <w:noProof/>
            <w:webHidden/>
          </w:rPr>
          <w:t>61</w:t>
        </w:r>
        <w:r>
          <w:rPr>
            <w:noProof/>
            <w:webHidden/>
          </w:rPr>
          <w:fldChar w:fldCharType="end"/>
        </w:r>
      </w:hyperlink>
    </w:p>
    <w:p w14:paraId="013661C8" w14:textId="6EEECA2E" w:rsidR="00D62B4B" w:rsidRDefault="00D62B4B">
      <w:pPr>
        <w:pStyle w:val="TableofFigures"/>
        <w:tabs>
          <w:tab w:val="right" w:leader="dot" w:pos="9062"/>
        </w:tabs>
        <w:rPr>
          <w:rFonts w:eastAsiaTheme="minorEastAsia"/>
          <w:noProof/>
          <w:lang w:val="en-US"/>
        </w:rPr>
      </w:pPr>
      <w:hyperlink w:anchor="_Toc122734708" w:history="1">
        <w:r w:rsidRPr="00E4303B">
          <w:rPr>
            <w:rStyle w:val="Hyperlink"/>
            <w:rFonts w:ascii="Arial" w:hAnsi="Arial" w:cs="Arial"/>
            <w:noProof/>
          </w:rPr>
          <w:t>Graphique 79 : Répartition des ruminants et de la volaille par région</w:t>
        </w:r>
        <w:r>
          <w:rPr>
            <w:noProof/>
            <w:webHidden/>
          </w:rPr>
          <w:tab/>
        </w:r>
        <w:r>
          <w:rPr>
            <w:noProof/>
            <w:webHidden/>
          </w:rPr>
          <w:fldChar w:fldCharType="begin"/>
        </w:r>
        <w:r>
          <w:rPr>
            <w:noProof/>
            <w:webHidden/>
          </w:rPr>
          <w:instrText xml:space="preserve"> PAGEREF _Toc122734708 \h </w:instrText>
        </w:r>
        <w:r>
          <w:rPr>
            <w:noProof/>
            <w:webHidden/>
          </w:rPr>
        </w:r>
        <w:r>
          <w:rPr>
            <w:noProof/>
            <w:webHidden/>
          </w:rPr>
          <w:fldChar w:fldCharType="separate"/>
        </w:r>
        <w:r>
          <w:rPr>
            <w:noProof/>
            <w:webHidden/>
          </w:rPr>
          <w:t>62</w:t>
        </w:r>
        <w:r>
          <w:rPr>
            <w:noProof/>
            <w:webHidden/>
          </w:rPr>
          <w:fldChar w:fldCharType="end"/>
        </w:r>
      </w:hyperlink>
    </w:p>
    <w:p w14:paraId="1E51EBAF" w14:textId="1981B05A" w:rsidR="00D62B4B" w:rsidRDefault="00D62B4B">
      <w:pPr>
        <w:pStyle w:val="TableofFigures"/>
        <w:tabs>
          <w:tab w:val="right" w:leader="dot" w:pos="9062"/>
        </w:tabs>
        <w:rPr>
          <w:rFonts w:eastAsiaTheme="minorEastAsia"/>
          <w:noProof/>
          <w:lang w:val="en-US"/>
        </w:rPr>
      </w:pPr>
      <w:hyperlink w:anchor="_Toc122734709" w:history="1">
        <w:r w:rsidRPr="00E4303B">
          <w:rPr>
            <w:rStyle w:val="Hyperlink"/>
            <w:rFonts w:ascii="Arial" w:hAnsi="Arial" w:cs="Arial"/>
            <w:noProof/>
          </w:rPr>
          <w:t>Graphique 80 : Répartition des types de propriété des animaux possédés par les ménages, par espèce</w:t>
        </w:r>
        <w:r>
          <w:rPr>
            <w:noProof/>
            <w:webHidden/>
          </w:rPr>
          <w:tab/>
        </w:r>
        <w:r>
          <w:rPr>
            <w:noProof/>
            <w:webHidden/>
          </w:rPr>
          <w:fldChar w:fldCharType="begin"/>
        </w:r>
        <w:r>
          <w:rPr>
            <w:noProof/>
            <w:webHidden/>
          </w:rPr>
          <w:instrText xml:space="preserve"> PAGEREF _Toc122734709 \h </w:instrText>
        </w:r>
        <w:r>
          <w:rPr>
            <w:noProof/>
            <w:webHidden/>
          </w:rPr>
        </w:r>
        <w:r>
          <w:rPr>
            <w:noProof/>
            <w:webHidden/>
          </w:rPr>
          <w:fldChar w:fldCharType="separate"/>
        </w:r>
        <w:r>
          <w:rPr>
            <w:noProof/>
            <w:webHidden/>
          </w:rPr>
          <w:t>62</w:t>
        </w:r>
        <w:r>
          <w:rPr>
            <w:noProof/>
            <w:webHidden/>
          </w:rPr>
          <w:fldChar w:fldCharType="end"/>
        </w:r>
      </w:hyperlink>
    </w:p>
    <w:p w14:paraId="47CB4AA1" w14:textId="27AF32B5" w:rsidR="00D62B4B" w:rsidRDefault="00D62B4B">
      <w:pPr>
        <w:pStyle w:val="TableofFigures"/>
        <w:tabs>
          <w:tab w:val="right" w:leader="dot" w:pos="9062"/>
        </w:tabs>
        <w:rPr>
          <w:rFonts w:eastAsiaTheme="minorEastAsia"/>
          <w:noProof/>
          <w:lang w:val="en-US"/>
        </w:rPr>
      </w:pPr>
      <w:hyperlink w:anchor="_Toc122734710" w:history="1">
        <w:r w:rsidRPr="00E4303B">
          <w:rPr>
            <w:rStyle w:val="Hyperlink"/>
            <w:rFonts w:ascii="Arial" w:hAnsi="Arial" w:cs="Arial"/>
            <w:noProof/>
          </w:rPr>
          <w:t>Graphique 81 : Répartition (en %) des effectifs d’animaux en propriété individuelle par espèce selon le sexe du propriétaire</w:t>
        </w:r>
        <w:r>
          <w:rPr>
            <w:noProof/>
            <w:webHidden/>
          </w:rPr>
          <w:tab/>
        </w:r>
        <w:r>
          <w:rPr>
            <w:noProof/>
            <w:webHidden/>
          </w:rPr>
          <w:fldChar w:fldCharType="begin"/>
        </w:r>
        <w:r>
          <w:rPr>
            <w:noProof/>
            <w:webHidden/>
          </w:rPr>
          <w:instrText xml:space="preserve"> PAGEREF _Toc122734710 \h </w:instrText>
        </w:r>
        <w:r>
          <w:rPr>
            <w:noProof/>
            <w:webHidden/>
          </w:rPr>
        </w:r>
        <w:r>
          <w:rPr>
            <w:noProof/>
            <w:webHidden/>
          </w:rPr>
          <w:fldChar w:fldCharType="separate"/>
        </w:r>
        <w:r>
          <w:rPr>
            <w:noProof/>
            <w:webHidden/>
          </w:rPr>
          <w:t>63</w:t>
        </w:r>
        <w:r>
          <w:rPr>
            <w:noProof/>
            <w:webHidden/>
          </w:rPr>
          <w:fldChar w:fldCharType="end"/>
        </w:r>
      </w:hyperlink>
    </w:p>
    <w:p w14:paraId="5CFACE5A" w14:textId="57E2B52A" w:rsidR="00D62B4B" w:rsidRDefault="00D62B4B">
      <w:pPr>
        <w:pStyle w:val="TableofFigures"/>
        <w:tabs>
          <w:tab w:val="right" w:leader="dot" w:pos="9062"/>
        </w:tabs>
        <w:rPr>
          <w:rFonts w:eastAsiaTheme="minorEastAsia"/>
          <w:noProof/>
          <w:lang w:val="en-US"/>
        </w:rPr>
      </w:pPr>
      <w:hyperlink w:anchor="_Toc122734711" w:history="1">
        <w:r w:rsidRPr="00E4303B">
          <w:rPr>
            <w:rStyle w:val="Hyperlink"/>
            <w:rFonts w:ascii="Arial" w:hAnsi="Arial" w:cs="Arial"/>
            <w:noProof/>
          </w:rPr>
          <w:t>Graphique 82 : Répartition des flux entrants d’animaux par espèce</w:t>
        </w:r>
        <w:r>
          <w:rPr>
            <w:noProof/>
            <w:webHidden/>
          </w:rPr>
          <w:tab/>
        </w:r>
        <w:r>
          <w:rPr>
            <w:noProof/>
            <w:webHidden/>
          </w:rPr>
          <w:fldChar w:fldCharType="begin"/>
        </w:r>
        <w:r>
          <w:rPr>
            <w:noProof/>
            <w:webHidden/>
          </w:rPr>
          <w:instrText xml:space="preserve"> PAGEREF _Toc122734711 \h </w:instrText>
        </w:r>
        <w:r>
          <w:rPr>
            <w:noProof/>
            <w:webHidden/>
          </w:rPr>
        </w:r>
        <w:r>
          <w:rPr>
            <w:noProof/>
            <w:webHidden/>
          </w:rPr>
          <w:fldChar w:fldCharType="separate"/>
        </w:r>
        <w:r>
          <w:rPr>
            <w:noProof/>
            <w:webHidden/>
          </w:rPr>
          <w:t>64</w:t>
        </w:r>
        <w:r>
          <w:rPr>
            <w:noProof/>
            <w:webHidden/>
          </w:rPr>
          <w:fldChar w:fldCharType="end"/>
        </w:r>
      </w:hyperlink>
    </w:p>
    <w:p w14:paraId="1CCB3C59" w14:textId="1DBE35AD" w:rsidR="00D62B4B" w:rsidRDefault="00D62B4B">
      <w:pPr>
        <w:pStyle w:val="TableofFigures"/>
        <w:tabs>
          <w:tab w:val="right" w:leader="dot" w:pos="9062"/>
        </w:tabs>
        <w:rPr>
          <w:rFonts w:eastAsiaTheme="minorEastAsia"/>
          <w:noProof/>
          <w:lang w:val="en-US"/>
        </w:rPr>
      </w:pPr>
      <w:hyperlink w:anchor="_Toc122734712" w:history="1">
        <w:r w:rsidRPr="00E4303B">
          <w:rPr>
            <w:rStyle w:val="Hyperlink"/>
            <w:rFonts w:ascii="Arial" w:hAnsi="Arial" w:cs="Arial"/>
            <w:noProof/>
          </w:rPr>
          <w:t>Graphique 83 : Répartition des flux sortants d’animaux par espèce</w:t>
        </w:r>
        <w:r>
          <w:rPr>
            <w:noProof/>
            <w:webHidden/>
          </w:rPr>
          <w:tab/>
        </w:r>
        <w:r>
          <w:rPr>
            <w:noProof/>
            <w:webHidden/>
          </w:rPr>
          <w:fldChar w:fldCharType="begin"/>
        </w:r>
        <w:r>
          <w:rPr>
            <w:noProof/>
            <w:webHidden/>
          </w:rPr>
          <w:instrText xml:space="preserve"> PAGEREF _Toc122734712 \h </w:instrText>
        </w:r>
        <w:r>
          <w:rPr>
            <w:noProof/>
            <w:webHidden/>
          </w:rPr>
        </w:r>
        <w:r>
          <w:rPr>
            <w:noProof/>
            <w:webHidden/>
          </w:rPr>
          <w:fldChar w:fldCharType="separate"/>
        </w:r>
        <w:r>
          <w:rPr>
            <w:noProof/>
            <w:webHidden/>
          </w:rPr>
          <w:t>65</w:t>
        </w:r>
        <w:r>
          <w:rPr>
            <w:noProof/>
            <w:webHidden/>
          </w:rPr>
          <w:fldChar w:fldCharType="end"/>
        </w:r>
      </w:hyperlink>
    </w:p>
    <w:p w14:paraId="3BD6DA27" w14:textId="5A5EE29A" w:rsidR="00D62B4B" w:rsidRDefault="00D62B4B">
      <w:pPr>
        <w:pStyle w:val="TableofFigures"/>
        <w:tabs>
          <w:tab w:val="right" w:leader="dot" w:pos="9062"/>
        </w:tabs>
        <w:rPr>
          <w:rFonts w:eastAsiaTheme="minorEastAsia"/>
          <w:noProof/>
          <w:lang w:val="en-US"/>
        </w:rPr>
      </w:pPr>
      <w:hyperlink w:anchor="_Toc122734713" w:history="1">
        <w:r w:rsidRPr="00E4303B">
          <w:rPr>
            <w:rStyle w:val="Hyperlink"/>
            <w:rFonts w:ascii="Arial" w:hAnsi="Arial" w:cs="Arial"/>
            <w:noProof/>
          </w:rPr>
          <w:t>Graphique 84 : Répartition (en % ménages) des raisons de l’abattage d’animaux, par type d’animaux</w:t>
        </w:r>
        <w:r>
          <w:rPr>
            <w:noProof/>
            <w:webHidden/>
          </w:rPr>
          <w:tab/>
        </w:r>
        <w:r>
          <w:rPr>
            <w:noProof/>
            <w:webHidden/>
          </w:rPr>
          <w:fldChar w:fldCharType="begin"/>
        </w:r>
        <w:r>
          <w:rPr>
            <w:noProof/>
            <w:webHidden/>
          </w:rPr>
          <w:instrText xml:space="preserve"> PAGEREF _Toc122734713 \h </w:instrText>
        </w:r>
        <w:r>
          <w:rPr>
            <w:noProof/>
            <w:webHidden/>
          </w:rPr>
        </w:r>
        <w:r>
          <w:rPr>
            <w:noProof/>
            <w:webHidden/>
          </w:rPr>
          <w:fldChar w:fldCharType="separate"/>
        </w:r>
        <w:r>
          <w:rPr>
            <w:noProof/>
            <w:webHidden/>
          </w:rPr>
          <w:t>66</w:t>
        </w:r>
        <w:r>
          <w:rPr>
            <w:noProof/>
            <w:webHidden/>
          </w:rPr>
          <w:fldChar w:fldCharType="end"/>
        </w:r>
      </w:hyperlink>
    </w:p>
    <w:p w14:paraId="3C7BF05F" w14:textId="252B0FF4" w:rsidR="00D62B4B" w:rsidRDefault="00D62B4B">
      <w:pPr>
        <w:pStyle w:val="TableofFigures"/>
        <w:tabs>
          <w:tab w:val="right" w:leader="dot" w:pos="9062"/>
        </w:tabs>
        <w:rPr>
          <w:rFonts w:eastAsiaTheme="minorEastAsia"/>
          <w:noProof/>
          <w:lang w:val="en-US"/>
        </w:rPr>
      </w:pPr>
      <w:hyperlink w:anchor="_Toc122734714" w:history="1">
        <w:r w:rsidRPr="00E4303B">
          <w:rPr>
            <w:rStyle w:val="Hyperlink"/>
            <w:rFonts w:ascii="Arial" w:hAnsi="Arial" w:cs="Arial"/>
            <w:noProof/>
          </w:rPr>
          <w:t>Graphique 85 : Répartition (en %) de la production totale de lait selon les régions</w:t>
        </w:r>
        <w:r>
          <w:rPr>
            <w:noProof/>
            <w:webHidden/>
          </w:rPr>
          <w:tab/>
        </w:r>
        <w:r>
          <w:rPr>
            <w:noProof/>
            <w:webHidden/>
          </w:rPr>
          <w:fldChar w:fldCharType="begin"/>
        </w:r>
        <w:r>
          <w:rPr>
            <w:noProof/>
            <w:webHidden/>
          </w:rPr>
          <w:instrText xml:space="preserve"> PAGEREF _Toc122734714 \h </w:instrText>
        </w:r>
        <w:r>
          <w:rPr>
            <w:noProof/>
            <w:webHidden/>
          </w:rPr>
        </w:r>
        <w:r>
          <w:rPr>
            <w:noProof/>
            <w:webHidden/>
          </w:rPr>
          <w:fldChar w:fldCharType="separate"/>
        </w:r>
        <w:r>
          <w:rPr>
            <w:noProof/>
            <w:webHidden/>
          </w:rPr>
          <w:t>67</w:t>
        </w:r>
        <w:r>
          <w:rPr>
            <w:noProof/>
            <w:webHidden/>
          </w:rPr>
          <w:fldChar w:fldCharType="end"/>
        </w:r>
      </w:hyperlink>
    </w:p>
    <w:p w14:paraId="79C13D0E" w14:textId="26008312" w:rsidR="00D62B4B" w:rsidRDefault="00D62B4B">
      <w:pPr>
        <w:pStyle w:val="TableofFigures"/>
        <w:tabs>
          <w:tab w:val="right" w:leader="dot" w:pos="9062"/>
        </w:tabs>
        <w:rPr>
          <w:rFonts w:eastAsiaTheme="minorEastAsia"/>
          <w:noProof/>
          <w:lang w:val="en-US"/>
        </w:rPr>
      </w:pPr>
      <w:hyperlink w:anchor="_Toc122734715" w:history="1">
        <w:r w:rsidRPr="00E4303B">
          <w:rPr>
            <w:rStyle w:val="Hyperlink"/>
            <w:rFonts w:ascii="Arial" w:hAnsi="Arial" w:cs="Arial"/>
            <w:noProof/>
          </w:rPr>
          <w:t>Graphique 86 : Répartition des ménages selon l’activité de production d’œufs au cours des 12 derniers mois, par région</w:t>
        </w:r>
        <w:r>
          <w:rPr>
            <w:noProof/>
            <w:webHidden/>
          </w:rPr>
          <w:tab/>
        </w:r>
        <w:r>
          <w:rPr>
            <w:noProof/>
            <w:webHidden/>
          </w:rPr>
          <w:fldChar w:fldCharType="begin"/>
        </w:r>
        <w:r>
          <w:rPr>
            <w:noProof/>
            <w:webHidden/>
          </w:rPr>
          <w:instrText xml:space="preserve"> PAGEREF _Toc122734715 \h </w:instrText>
        </w:r>
        <w:r>
          <w:rPr>
            <w:noProof/>
            <w:webHidden/>
          </w:rPr>
        </w:r>
        <w:r>
          <w:rPr>
            <w:noProof/>
            <w:webHidden/>
          </w:rPr>
          <w:fldChar w:fldCharType="separate"/>
        </w:r>
        <w:r>
          <w:rPr>
            <w:noProof/>
            <w:webHidden/>
          </w:rPr>
          <w:t>67</w:t>
        </w:r>
        <w:r>
          <w:rPr>
            <w:noProof/>
            <w:webHidden/>
          </w:rPr>
          <w:fldChar w:fldCharType="end"/>
        </w:r>
      </w:hyperlink>
    </w:p>
    <w:p w14:paraId="05504C68" w14:textId="08E1E68A" w:rsidR="00D62B4B" w:rsidRDefault="00D62B4B">
      <w:pPr>
        <w:pStyle w:val="TableofFigures"/>
        <w:tabs>
          <w:tab w:val="right" w:leader="dot" w:pos="9062"/>
        </w:tabs>
        <w:rPr>
          <w:rFonts w:eastAsiaTheme="minorEastAsia"/>
          <w:noProof/>
          <w:lang w:val="en-US"/>
        </w:rPr>
      </w:pPr>
      <w:hyperlink w:anchor="_Toc122734716" w:history="1">
        <w:r w:rsidRPr="00E4303B">
          <w:rPr>
            <w:rStyle w:val="Hyperlink"/>
            <w:rFonts w:ascii="Arial" w:hAnsi="Arial" w:cs="Arial"/>
            <w:noProof/>
          </w:rPr>
          <w:t>Graphique 87 : Répartition de la production d’œufs par type de volaille</w:t>
        </w:r>
        <w:r>
          <w:rPr>
            <w:noProof/>
            <w:webHidden/>
          </w:rPr>
          <w:tab/>
        </w:r>
        <w:r>
          <w:rPr>
            <w:noProof/>
            <w:webHidden/>
          </w:rPr>
          <w:fldChar w:fldCharType="begin"/>
        </w:r>
        <w:r>
          <w:rPr>
            <w:noProof/>
            <w:webHidden/>
          </w:rPr>
          <w:instrText xml:space="preserve"> PAGEREF _Toc122734716 \h </w:instrText>
        </w:r>
        <w:r>
          <w:rPr>
            <w:noProof/>
            <w:webHidden/>
          </w:rPr>
        </w:r>
        <w:r>
          <w:rPr>
            <w:noProof/>
            <w:webHidden/>
          </w:rPr>
          <w:fldChar w:fldCharType="separate"/>
        </w:r>
        <w:r>
          <w:rPr>
            <w:noProof/>
            <w:webHidden/>
          </w:rPr>
          <w:t>68</w:t>
        </w:r>
        <w:r>
          <w:rPr>
            <w:noProof/>
            <w:webHidden/>
          </w:rPr>
          <w:fldChar w:fldCharType="end"/>
        </w:r>
      </w:hyperlink>
    </w:p>
    <w:p w14:paraId="748FF13E" w14:textId="49C5C4F1" w:rsidR="00D62B4B" w:rsidRDefault="00D62B4B">
      <w:pPr>
        <w:pStyle w:val="TableofFigures"/>
        <w:tabs>
          <w:tab w:val="right" w:leader="dot" w:pos="9062"/>
        </w:tabs>
        <w:rPr>
          <w:rFonts w:eastAsiaTheme="minorEastAsia"/>
          <w:noProof/>
          <w:lang w:val="en-US"/>
        </w:rPr>
      </w:pPr>
      <w:hyperlink w:anchor="_Toc122734717" w:history="1">
        <w:r w:rsidRPr="00E4303B">
          <w:rPr>
            <w:rStyle w:val="Hyperlink"/>
            <w:rFonts w:ascii="Arial" w:hAnsi="Arial" w:cs="Arial"/>
            <w:noProof/>
          </w:rPr>
          <w:t>Graphique 88 : Répartition de la quantité totale d'œufs de poules produits au cours des 12 derniers mois, par région</w:t>
        </w:r>
        <w:r>
          <w:rPr>
            <w:noProof/>
            <w:webHidden/>
          </w:rPr>
          <w:tab/>
        </w:r>
        <w:r>
          <w:rPr>
            <w:noProof/>
            <w:webHidden/>
          </w:rPr>
          <w:fldChar w:fldCharType="begin"/>
        </w:r>
        <w:r>
          <w:rPr>
            <w:noProof/>
            <w:webHidden/>
          </w:rPr>
          <w:instrText xml:space="preserve"> PAGEREF _Toc122734717 \h </w:instrText>
        </w:r>
        <w:r>
          <w:rPr>
            <w:noProof/>
            <w:webHidden/>
          </w:rPr>
        </w:r>
        <w:r>
          <w:rPr>
            <w:noProof/>
            <w:webHidden/>
          </w:rPr>
          <w:fldChar w:fldCharType="separate"/>
        </w:r>
        <w:r>
          <w:rPr>
            <w:noProof/>
            <w:webHidden/>
          </w:rPr>
          <w:t>68</w:t>
        </w:r>
        <w:r>
          <w:rPr>
            <w:noProof/>
            <w:webHidden/>
          </w:rPr>
          <w:fldChar w:fldCharType="end"/>
        </w:r>
      </w:hyperlink>
    </w:p>
    <w:p w14:paraId="5126D1F5" w14:textId="501ED6C3" w:rsidR="00D62B4B" w:rsidRDefault="00D62B4B">
      <w:pPr>
        <w:pStyle w:val="TableofFigures"/>
        <w:tabs>
          <w:tab w:val="right" w:leader="dot" w:pos="9062"/>
        </w:tabs>
        <w:rPr>
          <w:rFonts w:eastAsiaTheme="minorEastAsia"/>
          <w:noProof/>
          <w:lang w:val="en-US"/>
        </w:rPr>
      </w:pPr>
      <w:hyperlink w:anchor="_Toc122734718" w:history="1">
        <w:r w:rsidRPr="00E4303B">
          <w:rPr>
            <w:rStyle w:val="Hyperlink"/>
            <w:rFonts w:ascii="Arial" w:hAnsi="Arial" w:cs="Arial"/>
            <w:noProof/>
          </w:rPr>
          <w:t>Graphique 89 : Proportion de ménages ayant produit du miel par région et par type de récolte</w:t>
        </w:r>
        <w:r>
          <w:rPr>
            <w:noProof/>
            <w:webHidden/>
          </w:rPr>
          <w:tab/>
        </w:r>
        <w:r>
          <w:rPr>
            <w:noProof/>
            <w:webHidden/>
          </w:rPr>
          <w:fldChar w:fldCharType="begin"/>
        </w:r>
        <w:r>
          <w:rPr>
            <w:noProof/>
            <w:webHidden/>
          </w:rPr>
          <w:instrText xml:space="preserve"> PAGEREF _Toc122734718 \h </w:instrText>
        </w:r>
        <w:r>
          <w:rPr>
            <w:noProof/>
            <w:webHidden/>
          </w:rPr>
        </w:r>
        <w:r>
          <w:rPr>
            <w:noProof/>
            <w:webHidden/>
          </w:rPr>
          <w:fldChar w:fldCharType="separate"/>
        </w:r>
        <w:r>
          <w:rPr>
            <w:noProof/>
            <w:webHidden/>
          </w:rPr>
          <w:t>69</w:t>
        </w:r>
        <w:r>
          <w:rPr>
            <w:noProof/>
            <w:webHidden/>
          </w:rPr>
          <w:fldChar w:fldCharType="end"/>
        </w:r>
      </w:hyperlink>
    </w:p>
    <w:p w14:paraId="59517659" w14:textId="6D0199E5" w:rsidR="00D62B4B" w:rsidRDefault="00D62B4B">
      <w:pPr>
        <w:pStyle w:val="TableofFigures"/>
        <w:tabs>
          <w:tab w:val="right" w:leader="dot" w:pos="9062"/>
        </w:tabs>
        <w:rPr>
          <w:rFonts w:eastAsiaTheme="minorEastAsia"/>
          <w:noProof/>
          <w:lang w:val="en-US"/>
        </w:rPr>
      </w:pPr>
      <w:hyperlink w:anchor="_Toc122734719" w:history="1">
        <w:r w:rsidRPr="00E4303B">
          <w:rPr>
            <w:rStyle w:val="Hyperlink"/>
            <w:rFonts w:ascii="Arial" w:hAnsi="Arial" w:cs="Arial"/>
            <w:noProof/>
          </w:rPr>
          <w:t>Graphique 90 : Répartition de la production de miel selon le type de récolte au cours des 12 derniers mois</w:t>
        </w:r>
        <w:r>
          <w:rPr>
            <w:noProof/>
            <w:webHidden/>
          </w:rPr>
          <w:tab/>
        </w:r>
        <w:r>
          <w:rPr>
            <w:noProof/>
            <w:webHidden/>
          </w:rPr>
          <w:fldChar w:fldCharType="begin"/>
        </w:r>
        <w:r>
          <w:rPr>
            <w:noProof/>
            <w:webHidden/>
          </w:rPr>
          <w:instrText xml:space="preserve"> PAGEREF _Toc122734719 \h </w:instrText>
        </w:r>
        <w:r>
          <w:rPr>
            <w:noProof/>
            <w:webHidden/>
          </w:rPr>
        </w:r>
        <w:r>
          <w:rPr>
            <w:noProof/>
            <w:webHidden/>
          </w:rPr>
          <w:fldChar w:fldCharType="separate"/>
        </w:r>
        <w:r>
          <w:rPr>
            <w:noProof/>
            <w:webHidden/>
          </w:rPr>
          <w:t>69</w:t>
        </w:r>
        <w:r>
          <w:rPr>
            <w:noProof/>
            <w:webHidden/>
          </w:rPr>
          <w:fldChar w:fldCharType="end"/>
        </w:r>
      </w:hyperlink>
    </w:p>
    <w:p w14:paraId="25362613" w14:textId="6BFB7033" w:rsidR="00D62B4B" w:rsidRDefault="00D62B4B">
      <w:pPr>
        <w:pStyle w:val="TableofFigures"/>
        <w:tabs>
          <w:tab w:val="right" w:leader="dot" w:pos="9062"/>
        </w:tabs>
        <w:rPr>
          <w:rFonts w:eastAsiaTheme="minorEastAsia"/>
          <w:noProof/>
          <w:lang w:val="en-US"/>
        </w:rPr>
      </w:pPr>
      <w:hyperlink w:anchor="_Toc122734720" w:history="1">
        <w:r w:rsidRPr="00E4303B">
          <w:rPr>
            <w:rStyle w:val="Hyperlink"/>
            <w:rFonts w:ascii="Arial" w:hAnsi="Arial" w:cs="Arial"/>
            <w:noProof/>
          </w:rPr>
          <w:t>Graphique 91 : Proportion des ménages ayant eu des activités de pêche ou d'aquaculture par région</w:t>
        </w:r>
        <w:r>
          <w:rPr>
            <w:noProof/>
            <w:webHidden/>
          </w:rPr>
          <w:tab/>
        </w:r>
        <w:r>
          <w:rPr>
            <w:noProof/>
            <w:webHidden/>
          </w:rPr>
          <w:fldChar w:fldCharType="begin"/>
        </w:r>
        <w:r>
          <w:rPr>
            <w:noProof/>
            <w:webHidden/>
          </w:rPr>
          <w:instrText xml:space="preserve"> PAGEREF _Toc122734720 \h </w:instrText>
        </w:r>
        <w:r>
          <w:rPr>
            <w:noProof/>
            <w:webHidden/>
          </w:rPr>
        </w:r>
        <w:r>
          <w:rPr>
            <w:noProof/>
            <w:webHidden/>
          </w:rPr>
          <w:fldChar w:fldCharType="separate"/>
        </w:r>
        <w:r>
          <w:rPr>
            <w:noProof/>
            <w:webHidden/>
          </w:rPr>
          <w:t>70</w:t>
        </w:r>
        <w:r>
          <w:rPr>
            <w:noProof/>
            <w:webHidden/>
          </w:rPr>
          <w:fldChar w:fldCharType="end"/>
        </w:r>
      </w:hyperlink>
    </w:p>
    <w:p w14:paraId="295F7667" w14:textId="6C21F87F" w:rsidR="00D62B4B" w:rsidRDefault="00D62B4B">
      <w:pPr>
        <w:pStyle w:val="TableofFigures"/>
        <w:tabs>
          <w:tab w:val="right" w:leader="dot" w:pos="9062"/>
        </w:tabs>
        <w:rPr>
          <w:rFonts w:eastAsiaTheme="minorEastAsia"/>
          <w:noProof/>
          <w:lang w:val="en-US"/>
        </w:rPr>
      </w:pPr>
      <w:hyperlink w:anchor="_Toc122734721" w:history="1">
        <w:r w:rsidRPr="00E4303B">
          <w:rPr>
            <w:rStyle w:val="Hyperlink"/>
            <w:rFonts w:ascii="Arial" w:hAnsi="Arial" w:cs="Arial"/>
            <w:noProof/>
          </w:rPr>
          <w:t>Graphique 92 : Répartition des ménages selon le type d’activité de pêche et d’aquaculture pratiquée</w:t>
        </w:r>
        <w:r>
          <w:rPr>
            <w:noProof/>
            <w:webHidden/>
          </w:rPr>
          <w:tab/>
        </w:r>
        <w:r>
          <w:rPr>
            <w:noProof/>
            <w:webHidden/>
          </w:rPr>
          <w:fldChar w:fldCharType="begin"/>
        </w:r>
        <w:r>
          <w:rPr>
            <w:noProof/>
            <w:webHidden/>
          </w:rPr>
          <w:instrText xml:space="preserve"> PAGEREF _Toc122734721 \h </w:instrText>
        </w:r>
        <w:r>
          <w:rPr>
            <w:noProof/>
            <w:webHidden/>
          </w:rPr>
        </w:r>
        <w:r>
          <w:rPr>
            <w:noProof/>
            <w:webHidden/>
          </w:rPr>
          <w:fldChar w:fldCharType="separate"/>
        </w:r>
        <w:r>
          <w:rPr>
            <w:noProof/>
            <w:webHidden/>
          </w:rPr>
          <w:t>71</w:t>
        </w:r>
        <w:r>
          <w:rPr>
            <w:noProof/>
            <w:webHidden/>
          </w:rPr>
          <w:fldChar w:fldCharType="end"/>
        </w:r>
      </w:hyperlink>
    </w:p>
    <w:p w14:paraId="4E4E1C8B" w14:textId="25F9F9EE" w:rsidR="00D62B4B" w:rsidRDefault="00D62B4B">
      <w:pPr>
        <w:pStyle w:val="TableofFigures"/>
        <w:tabs>
          <w:tab w:val="right" w:leader="dot" w:pos="9062"/>
        </w:tabs>
        <w:rPr>
          <w:rFonts w:eastAsiaTheme="minorEastAsia"/>
          <w:noProof/>
          <w:lang w:val="en-US"/>
        </w:rPr>
      </w:pPr>
      <w:hyperlink w:anchor="_Toc122734722" w:history="1">
        <w:r w:rsidRPr="00E4303B">
          <w:rPr>
            <w:rStyle w:val="Hyperlink"/>
            <w:rFonts w:ascii="Arial" w:hAnsi="Arial" w:cs="Arial"/>
            <w:noProof/>
          </w:rPr>
          <w:t>Graphique 93 Graphique 6.1 4: Production et vente moyennes (en Kg) de produits de pêche et de produits aquacoles selon le type de produit</w:t>
        </w:r>
        <w:r>
          <w:rPr>
            <w:noProof/>
            <w:webHidden/>
          </w:rPr>
          <w:tab/>
        </w:r>
        <w:r>
          <w:rPr>
            <w:noProof/>
            <w:webHidden/>
          </w:rPr>
          <w:fldChar w:fldCharType="begin"/>
        </w:r>
        <w:r>
          <w:rPr>
            <w:noProof/>
            <w:webHidden/>
          </w:rPr>
          <w:instrText xml:space="preserve"> PAGEREF _Toc122734722 \h </w:instrText>
        </w:r>
        <w:r>
          <w:rPr>
            <w:noProof/>
            <w:webHidden/>
          </w:rPr>
        </w:r>
        <w:r>
          <w:rPr>
            <w:noProof/>
            <w:webHidden/>
          </w:rPr>
          <w:fldChar w:fldCharType="separate"/>
        </w:r>
        <w:r>
          <w:rPr>
            <w:noProof/>
            <w:webHidden/>
          </w:rPr>
          <w:t>72</w:t>
        </w:r>
        <w:r>
          <w:rPr>
            <w:noProof/>
            <w:webHidden/>
          </w:rPr>
          <w:fldChar w:fldCharType="end"/>
        </w:r>
      </w:hyperlink>
    </w:p>
    <w:p w14:paraId="25A9D325" w14:textId="22CEC2C4" w:rsidR="00D62B4B" w:rsidRDefault="00D62B4B">
      <w:pPr>
        <w:pStyle w:val="TableofFigures"/>
        <w:tabs>
          <w:tab w:val="right" w:leader="dot" w:pos="9062"/>
        </w:tabs>
        <w:rPr>
          <w:rFonts w:eastAsiaTheme="minorEastAsia"/>
          <w:noProof/>
          <w:lang w:val="en-US"/>
        </w:rPr>
      </w:pPr>
      <w:hyperlink w:anchor="_Toc122734723" w:history="1">
        <w:r w:rsidRPr="00E4303B">
          <w:rPr>
            <w:rStyle w:val="Hyperlink"/>
            <w:rFonts w:ascii="Arial" w:hAnsi="Arial" w:cs="Arial"/>
            <w:noProof/>
          </w:rPr>
          <w:t>Graphique 94 : Proportion (en %) des ménages ayant eu une production forestière, par région</w:t>
        </w:r>
        <w:r>
          <w:rPr>
            <w:noProof/>
            <w:webHidden/>
          </w:rPr>
          <w:tab/>
        </w:r>
        <w:r>
          <w:rPr>
            <w:noProof/>
            <w:webHidden/>
          </w:rPr>
          <w:fldChar w:fldCharType="begin"/>
        </w:r>
        <w:r>
          <w:rPr>
            <w:noProof/>
            <w:webHidden/>
          </w:rPr>
          <w:instrText xml:space="preserve"> PAGEREF _Toc122734723 \h </w:instrText>
        </w:r>
        <w:r>
          <w:rPr>
            <w:noProof/>
            <w:webHidden/>
          </w:rPr>
        </w:r>
        <w:r>
          <w:rPr>
            <w:noProof/>
            <w:webHidden/>
          </w:rPr>
          <w:fldChar w:fldCharType="separate"/>
        </w:r>
        <w:r>
          <w:rPr>
            <w:noProof/>
            <w:webHidden/>
          </w:rPr>
          <w:t>73</w:t>
        </w:r>
        <w:r>
          <w:rPr>
            <w:noProof/>
            <w:webHidden/>
          </w:rPr>
          <w:fldChar w:fldCharType="end"/>
        </w:r>
      </w:hyperlink>
    </w:p>
    <w:p w14:paraId="7F15F353" w14:textId="5488D339" w:rsidR="00D62B4B" w:rsidRDefault="00D62B4B">
      <w:pPr>
        <w:pStyle w:val="TableofFigures"/>
        <w:tabs>
          <w:tab w:val="right" w:leader="dot" w:pos="9062"/>
        </w:tabs>
        <w:rPr>
          <w:rFonts w:eastAsiaTheme="minorEastAsia"/>
          <w:noProof/>
          <w:lang w:val="en-US"/>
        </w:rPr>
      </w:pPr>
      <w:hyperlink w:anchor="_Toc122734724" w:history="1">
        <w:r w:rsidRPr="00E4303B">
          <w:rPr>
            <w:rStyle w:val="Hyperlink"/>
            <w:rFonts w:ascii="Arial" w:hAnsi="Arial" w:cs="Arial"/>
            <w:noProof/>
          </w:rPr>
          <w:t>Graphique 95 : Répartition (en % de ménages) des principaux produits forestiers ligneux exploités</w:t>
        </w:r>
        <w:r>
          <w:rPr>
            <w:noProof/>
            <w:webHidden/>
          </w:rPr>
          <w:tab/>
        </w:r>
        <w:r>
          <w:rPr>
            <w:noProof/>
            <w:webHidden/>
          </w:rPr>
          <w:fldChar w:fldCharType="begin"/>
        </w:r>
        <w:r>
          <w:rPr>
            <w:noProof/>
            <w:webHidden/>
          </w:rPr>
          <w:instrText xml:space="preserve"> PAGEREF _Toc122734724 \h </w:instrText>
        </w:r>
        <w:r>
          <w:rPr>
            <w:noProof/>
            <w:webHidden/>
          </w:rPr>
        </w:r>
        <w:r>
          <w:rPr>
            <w:noProof/>
            <w:webHidden/>
          </w:rPr>
          <w:fldChar w:fldCharType="separate"/>
        </w:r>
        <w:r>
          <w:rPr>
            <w:noProof/>
            <w:webHidden/>
          </w:rPr>
          <w:t>73</w:t>
        </w:r>
        <w:r>
          <w:rPr>
            <w:noProof/>
            <w:webHidden/>
          </w:rPr>
          <w:fldChar w:fldCharType="end"/>
        </w:r>
      </w:hyperlink>
    </w:p>
    <w:p w14:paraId="0824C2E6" w14:textId="28B96E3E" w:rsidR="00D62B4B" w:rsidRDefault="00D62B4B">
      <w:pPr>
        <w:pStyle w:val="TableofFigures"/>
        <w:tabs>
          <w:tab w:val="right" w:leader="dot" w:pos="9062"/>
        </w:tabs>
        <w:rPr>
          <w:rFonts w:eastAsiaTheme="minorEastAsia"/>
          <w:noProof/>
          <w:lang w:val="en-US"/>
        </w:rPr>
      </w:pPr>
      <w:hyperlink w:anchor="_Toc122734725" w:history="1">
        <w:r w:rsidRPr="00E4303B">
          <w:rPr>
            <w:rStyle w:val="Hyperlink"/>
            <w:rFonts w:ascii="Arial" w:hAnsi="Arial" w:cs="Arial"/>
            <w:noProof/>
          </w:rPr>
          <w:t>Graphique 96 : Répartition (en % de ménages) des principaux produits forestiers non ligneux exploités</w:t>
        </w:r>
        <w:r>
          <w:rPr>
            <w:noProof/>
            <w:webHidden/>
          </w:rPr>
          <w:tab/>
        </w:r>
        <w:r>
          <w:rPr>
            <w:noProof/>
            <w:webHidden/>
          </w:rPr>
          <w:fldChar w:fldCharType="begin"/>
        </w:r>
        <w:r>
          <w:rPr>
            <w:noProof/>
            <w:webHidden/>
          </w:rPr>
          <w:instrText xml:space="preserve"> PAGEREF _Toc122734725 \h </w:instrText>
        </w:r>
        <w:r>
          <w:rPr>
            <w:noProof/>
            <w:webHidden/>
          </w:rPr>
        </w:r>
        <w:r>
          <w:rPr>
            <w:noProof/>
            <w:webHidden/>
          </w:rPr>
          <w:fldChar w:fldCharType="separate"/>
        </w:r>
        <w:r>
          <w:rPr>
            <w:noProof/>
            <w:webHidden/>
          </w:rPr>
          <w:t>74</w:t>
        </w:r>
        <w:r>
          <w:rPr>
            <w:noProof/>
            <w:webHidden/>
          </w:rPr>
          <w:fldChar w:fldCharType="end"/>
        </w:r>
      </w:hyperlink>
    </w:p>
    <w:p w14:paraId="05559BE5" w14:textId="3F9BBD6A" w:rsidR="00D62B4B" w:rsidRDefault="00D62B4B">
      <w:pPr>
        <w:pStyle w:val="TableofFigures"/>
        <w:tabs>
          <w:tab w:val="right" w:leader="dot" w:pos="9062"/>
        </w:tabs>
        <w:rPr>
          <w:rFonts w:eastAsiaTheme="minorEastAsia"/>
          <w:noProof/>
          <w:lang w:val="en-US"/>
        </w:rPr>
      </w:pPr>
      <w:hyperlink w:anchor="_Toc122734726" w:history="1">
        <w:r w:rsidRPr="00E4303B">
          <w:rPr>
            <w:rStyle w:val="Hyperlink"/>
            <w:rFonts w:ascii="Arial" w:hAnsi="Arial" w:cs="Arial"/>
            <w:noProof/>
          </w:rPr>
          <w:t>Graphique 97 : Proportion des membres actifs du ménage participant aux opérations culturales</w:t>
        </w:r>
        <w:r>
          <w:rPr>
            <w:noProof/>
            <w:webHidden/>
          </w:rPr>
          <w:tab/>
        </w:r>
        <w:r>
          <w:rPr>
            <w:noProof/>
            <w:webHidden/>
          </w:rPr>
          <w:fldChar w:fldCharType="begin"/>
        </w:r>
        <w:r>
          <w:rPr>
            <w:noProof/>
            <w:webHidden/>
          </w:rPr>
          <w:instrText xml:space="preserve"> PAGEREF _Toc122734726 \h </w:instrText>
        </w:r>
        <w:r>
          <w:rPr>
            <w:noProof/>
            <w:webHidden/>
          </w:rPr>
        </w:r>
        <w:r>
          <w:rPr>
            <w:noProof/>
            <w:webHidden/>
          </w:rPr>
          <w:fldChar w:fldCharType="separate"/>
        </w:r>
        <w:r>
          <w:rPr>
            <w:noProof/>
            <w:webHidden/>
          </w:rPr>
          <w:t>74</w:t>
        </w:r>
        <w:r>
          <w:rPr>
            <w:noProof/>
            <w:webHidden/>
          </w:rPr>
          <w:fldChar w:fldCharType="end"/>
        </w:r>
      </w:hyperlink>
    </w:p>
    <w:p w14:paraId="404A455B" w14:textId="343E6D6F" w:rsidR="00D62B4B" w:rsidRDefault="00D62B4B">
      <w:pPr>
        <w:pStyle w:val="TableofFigures"/>
        <w:tabs>
          <w:tab w:val="right" w:leader="dot" w:pos="9062"/>
        </w:tabs>
        <w:rPr>
          <w:rFonts w:eastAsiaTheme="minorEastAsia"/>
          <w:noProof/>
          <w:lang w:val="en-US"/>
        </w:rPr>
      </w:pPr>
      <w:hyperlink w:anchor="_Toc122734727" w:history="1">
        <w:r w:rsidRPr="00E4303B">
          <w:rPr>
            <w:rStyle w:val="Hyperlink"/>
            <w:rFonts w:ascii="Arial" w:hAnsi="Arial" w:cs="Arial"/>
            <w:noProof/>
          </w:rPr>
          <w:t>Graphique 98 : Répartition (en %) de la main d’œuvre familiale utilisée pour la production végétale par catégorie (hommes, femmes et enfants)</w:t>
        </w:r>
        <w:r>
          <w:rPr>
            <w:noProof/>
            <w:webHidden/>
          </w:rPr>
          <w:tab/>
        </w:r>
        <w:r>
          <w:rPr>
            <w:noProof/>
            <w:webHidden/>
          </w:rPr>
          <w:fldChar w:fldCharType="begin"/>
        </w:r>
        <w:r>
          <w:rPr>
            <w:noProof/>
            <w:webHidden/>
          </w:rPr>
          <w:instrText xml:space="preserve"> PAGEREF _Toc122734727 \h </w:instrText>
        </w:r>
        <w:r>
          <w:rPr>
            <w:noProof/>
            <w:webHidden/>
          </w:rPr>
        </w:r>
        <w:r>
          <w:rPr>
            <w:noProof/>
            <w:webHidden/>
          </w:rPr>
          <w:fldChar w:fldCharType="separate"/>
        </w:r>
        <w:r>
          <w:rPr>
            <w:noProof/>
            <w:webHidden/>
          </w:rPr>
          <w:t>75</w:t>
        </w:r>
        <w:r>
          <w:rPr>
            <w:noProof/>
            <w:webHidden/>
          </w:rPr>
          <w:fldChar w:fldCharType="end"/>
        </w:r>
      </w:hyperlink>
    </w:p>
    <w:p w14:paraId="7C53917E" w14:textId="39788776" w:rsidR="00D62B4B" w:rsidRDefault="00D62B4B">
      <w:pPr>
        <w:pStyle w:val="TableofFigures"/>
        <w:tabs>
          <w:tab w:val="right" w:leader="dot" w:pos="9062"/>
        </w:tabs>
        <w:rPr>
          <w:rFonts w:eastAsiaTheme="minorEastAsia"/>
          <w:noProof/>
          <w:lang w:val="en-US"/>
        </w:rPr>
      </w:pPr>
      <w:hyperlink w:anchor="_Toc122734728" w:history="1">
        <w:r w:rsidRPr="00E4303B">
          <w:rPr>
            <w:rStyle w:val="Hyperlink"/>
            <w:rFonts w:ascii="Arial" w:hAnsi="Arial" w:cs="Arial"/>
            <w:noProof/>
          </w:rPr>
          <w:t>Graphique 99 : Nombre moyen de jours travaillés par actif familial selon le type d’opération culturale</w:t>
        </w:r>
        <w:r>
          <w:rPr>
            <w:noProof/>
            <w:webHidden/>
          </w:rPr>
          <w:tab/>
        </w:r>
        <w:r>
          <w:rPr>
            <w:noProof/>
            <w:webHidden/>
          </w:rPr>
          <w:fldChar w:fldCharType="begin"/>
        </w:r>
        <w:r>
          <w:rPr>
            <w:noProof/>
            <w:webHidden/>
          </w:rPr>
          <w:instrText xml:space="preserve"> PAGEREF _Toc122734728 \h </w:instrText>
        </w:r>
        <w:r>
          <w:rPr>
            <w:noProof/>
            <w:webHidden/>
          </w:rPr>
        </w:r>
        <w:r>
          <w:rPr>
            <w:noProof/>
            <w:webHidden/>
          </w:rPr>
          <w:fldChar w:fldCharType="separate"/>
        </w:r>
        <w:r>
          <w:rPr>
            <w:noProof/>
            <w:webHidden/>
          </w:rPr>
          <w:t>76</w:t>
        </w:r>
        <w:r>
          <w:rPr>
            <w:noProof/>
            <w:webHidden/>
          </w:rPr>
          <w:fldChar w:fldCharType="end"/>
        </w:r>
      </w:hyperlink>
    </w:p>
    <w:p w14:paraId="2D017C05" w14:textId="017D6F30" w:rsidR="00D62B4B" w:rsidRDefault="00D62B4B">
      <w:pPr>
        <w:pStyle w:val="TableofFigures"/>
        <w:tabs>
          <w:tab w:val="right" w:leader="dot" w:pos="9062"/>
        </w:tabs>
        <w:rPr>
          <w:rFonts w:eastAsiaTheme="minorEastAsia"/>
          <w:noProof/>
          <w:lang w:val="en-US"/>
        </w:rPr>
      </w:pPr>
      <w:hyperlink w:anchor="_Toc122734729" w:history="1">
        <w:r w:rsidRPr="00E4303B">
          <w:rPr>
            <w:rStyle w:val="Hyperlink"/>
            <w:rFonts w:ascii="Arial" w:hAnsi="Arial" w:cs="Arial"/>
            <w:noProof/>
          </w:rPr>
          <w:t>Graphique 100 : Proportion des ménages ayant employé de la main d’œuvre externe pour la production végétale</w:t>
        </w:r>
        <w:r>
          <w:rPr>
            <w:noProof/>
            <w:webHidden/>
          </w:rPr>
          <w:tab/>
        </w:r>
        <w:r>
          <w:rPr>
            <w:noProof/>
            <w:webHidden/>
          </w:rPr>
          <w:fldChar w:fldCharType="begin"/>
        </w:r>
        <w:r>
          <w:rPr>
            <w:noProof/>
            <w:webHidden/>
          </w:rPr>
          <w:instrText xml:space="preserve"> PAGEREF _Toc122734729 \h </w:instrText>
        </w:r>
        <w:r>
          <w:rPr>
            <w:noProof/>
            <w:webHidden/>
          </w:rPr>
        </w:r>
        <w:r>
          <w:rPr>
            <w:noProof/>
            <w:webHidden/>
          </w:rPr>
          <w:fldChar w:fldCharType="separate"/>
        </w:r>
        <w:r>
          <w:rPr>
            <w:noProof/>
            <w:webHidden/>
          </w:rPr>
          <w:t>76</w:t>
        </w:r>
        <w:r>
          <w:rPr>
            <w:noProof/>
            <w:webHidden/>
          </w:rPr>
          <w:fldChar w:fldCharType="end"/>
        </w:r>
      </w:hyperlink>
    </w:p>
    <w:p w14:paraId="2CFF9F5D" w14:textId="417D5415" w:rsidR="00D62B4B" w:rsidRDefault="00D62B4B">
      <w:pPr>
        <w:pStyle w:val="TableofFigures"/>
        <w:tabs>
          <w:tab w:val="right" w:leader="dot" w:pos="9062"/>
        </w:tabs>
        <w:rPr>
          <w:rFonts w:eastAsiaTheme="minorEastAsia"/>
          <w:noProof/>
          <w:lang w:val="en-US"/>
        </w:rPr>
      </w:pPr>
      <w:hyperlink w:anchor="_Toc122734730" w:history="1">
        <w:r w:rsidRPr="00E4303B">
          <w:rPr>
            <w:rStyle w:val="Hyperlink"/>
            <w:rFonts w:ascii="Arial" w:hAnsi="Arial" w:cs="Arial"/>
            <w:noProof/>
          </w:rPr>
          <w:t>Graphique 101 : Répartition des ménages selon le type de main d’œuvre externe (hommes, femmes et enfants) utilisée pour la production végétale</w:t>
        </w:r>
        <w:r>
          <w:rPr>
            <w:noProof/>
            <w:webHidden/>
          </w:rPr>
          <w:tab/>
        </w:r>
        <w:r>
          <w:rPr>
            <w:noProof/>
            <w:webHidden/>
          </w:rPr>
          <w:fldChar w:fldCharType="begin"/>
        </w:r>
        <w:r>
          <w:rPr>
            <w:noProof/>
            <w:webHidden/>
          </w:rPr>
          <w:instrText xml:space="preserve"> PAGEREF _Toc122734730 \h </w:instrText>
        </w:r>
        <w:r>
          <w:rPr>
            <w:noProof/>
            <w:webHidden/>
          </w:rPr>
        </w:r>
        <w:r>
          <w:rPr>
            <w:noProof/>
            <w:webHidden/>
          </w:rPr>
          <w:fldChar w:fldCharType="separate"/>
        </w:r>
        <w:r>
          <w:rPr>
            <w:noProof/>
            <w:webHidden/>
          </w:rPr>
          <w:t>77</w:t>
        </w:r>
        <w:r>
          <w:rPr>
            <w:noProof/>
            <w:webHidden/>
          </w:rPr>
          <w:fldChar w:fldCharType="end"/>
        </w:r>
      </w:hyperlink>
    </w:p>
    <w:p w14:paraId="65917A91" w14:textId="7275518C" w:rsidR="00D62B4B" w:rsidRDefault="00D62B4B">
      <w:pPr>
        <w:pStyle w:val="TableofFigures"/>
        <w:tabs>
          <w:tab w:val="right" w:leader="dot" w:pos="9062"/>
        </w:tabs>
        <w:rPr>
          <w:rFonts w:eastAsiaTheme="minorEastAsia"/>
          <w:noProof/>
          <w:lang w:val="en-US"/>
        </w:rPr>
      </w:pPr>
      <w:hyperlink w:anchor="_Toc122734731" w:history="1">
        <w:r w:rsidRPr="00E4303B">
          <w:rPr>
            <w:rStyle w:val="Hyperlink"/>
            <w:rFonts w:ascii="Arial" w:hAnsi="Arial" w:cs="Arial"/>
            <w:noProof/>
          </w:rPr>
          <w:t>Graphique 102 :  Nombre moyen de jours travaillés par la main d’œuvre externe par type de main d’œuvre</w:t>
        </w:r>
        <w:r>
          <w:rPr>
            <w:noProof/>
            <w:webHidden/>
          </w:rPr>
          <w:tab/>
        </w:r>
        <w:r>
          <w:rPr>
            <w:noProof/>
            <w:webHidden/>
          </w:rPr>
          <w:fldChar w:fldCharType="begin"/>
        </w:r>
        <w:r>
          <w:rPr>
            <w:noProof/>
            <w:webHidden/>
          </w:rPr>
          <w:instrText xml:space="preserve"> PAGEREF _Toc122734731 \h </w:instrText>
        </w:r>
        <w:r>
          <w:rPr>
            <w:noProof/>
            <w:webHidden/>
          </w:rPr>
        </w:r>
        <w:r>
          <w:rPr>
            <w:noProof/>
            <w:webHidden/>
          </w:rPr>
          <w:fldChar w:fldCharType="separate"/>
        </w:r>
        <w:r>
          <w:rPr>
            <w:noProof/>
            <w:webHidden/>
          </w:rPr>
          <w:t>77</w:t>
        </w:r>
        <w:r>
          <w:rPr>
            <w:noProof/>
            <w:webHidden/>
          </w:rPr>
          <w:fldChar w:fldCharType="end"/>
        </w:r>
      </w:hyperlink>
    </w:p>
    <w:p w14:paraId="1917E6F8" w14:textId="41867EBB" w:rsidR="00D62B4B" w:rsidRDefault="00D62B4B">
      <w:pPr>
        <w:pStyle w:val="TableofFigures"/>
        <w:tabs>
          <w:tab w:val="right" w:leader="dot" w:pos="9062"/>
        </w:tabs>
        <w:rPr>
          <w:rFonts w:eastAsiaTheme="minorEastAsia"/>
          <w:noProof/>
          <w:lang w:val="en-US"/>
        </w:rPr>
      </w:pPr>
      <w:hyperlink w:anchor="_Toc122734732" w:history="1">
        <w:r w:rsidRPr="00E4303B">
          <w:rPr>
            <w:rStyle w:val="Hyperlink"/>
            <w:rFonts w:ascii="Arial" w:hAnsi="Arial" w:cs="Arial"/>
            <w:noProof/>
          </w:rPr>
          <w:t>Graphique 103 : Répartition des ménages ayant subi des chocs de production</w:t>
        </w:r>
        <w:r>
          <w:rPr>
            <w:noProof/>
            <w:webHidden/>
          </w:rPr>
          <w:tab/>
        </w:r>
        <w:r>
          <w:rPr>
            <w:noProof/>
            <w:webHidden/>
          </w:rPr>
          <w:fldChar w:fldCharType="begin"/>
        </w:r>
        <w:r>
          <w:rPr>
            <w:noProof/>
            <w:webHidden/>
          </w:rPr>
          <w:instrText xml:space="preserve"> PAGEREF _Toc122734732 \h </w:instrText>
        </w:r>
        <w:r>
          <w:rPr>
            <w:noProof/>
            <w:webHidden/>
          </w:rPr>
        </w:r>
        <w:r>
          <w:rPr>
            <w:noProof/>
            <w:webHidden/>
          </w:rPr>
          <w:fldChar w:fldCharType="separate"/>
        </w:r>
        <w:r>
          <w:rPr>
            <w:noProof/>
            <w:webHidden/>
          </w:rPr>
          <w:t>78</w:t>
        </w:r>
        <w:r>
          <w:rPr>
            <w:noProof/>
            <w:webHidden/>
          </w:rPr>
          <w:fldChar w:fldCharType="end"/>
        </w:r>
      </w:hyperlink>
    </w:p>
    <w:p w14:paraId="450466D9" w14:textId="1C43B14F" w:rsidR="00D62B4B" w:rsidRDefault="00D62B4B">
      <w:pPr>
        <w:pStyle w:val="TableofFigures"/>
        <w:tabs>
          <w:tab w:val="right" w:leader="dot" w:pos="9062"/>
        </w:tabs>
        <w:rPr>
          <w:rFonts w:eastAsiaTheme="minorEastAsia"/>
          <w:noProof/>
          <w:lang w:val="en-US"/>
        </w:rPr>
      </w:pPr>
      <w:hyperlink w:anchor="_Toc122734733" w:history="1">
        <w:r w:rsidRPr="00E4303B">
          <w:rPr>
            <w:rStyle w:val="Hyperlink"/>
            <w:rFonts w:ascii="Arial" w:hAnsi="Arial" w:cs="Arial"/>
            <w:noProof/>
          </w:rPr>
          <w:t>Graphique 104 : Répartition (en % de ménages) des principaux chocs liés à la production</w:t>
        </w:r>
        <w:r>
          <w:rPr>
            <w:noProof/>
            <w:webHidden/>
          </w:rPr>
          <w:tab/>
        </w:r>
        <w:r>
          <w:rPr>
            <w:noProof/>
            <w:webHidden/>
          </w:rPr>
          <w:fldChar w:fldCharType="begin"/>
        </w:r>
        <w:r>
          <w:rPr>
            <w:noProof/>
            <w:webHidden/>
          </w:rPr>
          <w:instrText xml:space="preserve"> PAGEREF _Toc122734733 \h </w:instrText>
        </w:r>
        <w:r>
          <w:rPr>
            <w:noProof/>
            <w:webHidden/>
          </w:rPr>
        </w:r>
        <w:r>
          <w:rPr>
            <w:noProof/>
            <w:webHidden/>
          </w:rPr>
          <w:fldChar w:fldCharType="separate"/>
        </w:r>
        <w:r>
          <w:rPr>
            <w:noProof/>
            <w:webHidden/>
          </w:rPr>
          <w:t>78</w:t>
        </w:r>
        <w:r>
          <w:rPr>
            <w:noProof/>
            <w:webHidden/>
          </w:rPr>
          <w:fldChar w:fldCharType="end"/>
        </w:r>
      </w:hyperlink>
    </w:p>
    <w:p w14:paraId="54EA79DC" w14:textId="24047F21" w:rsidR="00D62B4B" w:rsidRDefault="00D62B4B">
      <w:pPr>
        <w:pStyle w:val="TableofFigures"/>
        <w:tabs>
          <w:tab w:val="right" w:leader="dot" w:pos="9062"/>
        </w:tabs>
        <w:rPr>
          <w:rFonts w:eastAsiaTheme="minorEastAsia"/>
          <w:noProof/>
          <w:lang w:val="en-US"/>
        </w:rPr>
      </w:pPr>
      <w:hyperlink w:anchor="_Toc122734734" w:history="1">
        <w:r w:rsidRPr="00E4303B">
          <w:rPr>
            <w:rStyle w:val="Hyperlink"/>
            <w:rFonts w:ascii="Arial" w:hAnsi="Arial" w:cs="Arial"/>
            <w:noProof/>
          </w:rPr>
          <w:t>Graphique 105 : Répartition (en % de ménages) des principales stratégies adoptées par les ménages pour faire face aux chocs de production</w:t>
        </w:r>
        <w:r>
          <w:rPr>
            <w:noProof/>
            <w:webHidden/>
          </w:rPr>
          <w:tab/>
        </w:r>
        <w:r>
          <w:rPr>
            <w:noProof/>
            <w:webHidden/>
          </w:rPr>
          <w:fldChar w:fldCharType="begin"/>
        </w:r>
        <w:r>
          <w:rPr>
            <w:noProof/>
            <w:webHidden/>
          </w:rPr>
          <w:instrText xml:space="preserve"> PAGEREF _Toc122734734 \h </w:instrText>
        </w:r>
        <w:r>
          <w:rPr>
            <w:noProof/>
            <w:webHidden/>
          </w:rPr>
        </w:r>
        <w:r>
          <w:rPr>
            <w:noProof/>
            <w:webHidden/>
          </w:rPr>
          <w:fldChar w:fldCharType="separate"/>
        </w:r>
        <w:r>
          <w:rPr>
            <w:noProof/>
            <w:webHidden/>
          </w:rPr>
          <w:t>79</w:t>
        </w:r>
        <w:r>
          <w:rPr>
            <w:noProof/>
            <w:webHidden/>
          </w:rPr>
          <w:fldChar w:fldCharType="end"/>
        </w:r>
      </w:hyperlink>
    </w:p>
    <w:p w14:paraId="4251BD65" w14:textId="6935DA24" w:rsidR="00D62B4B" w:rsidRDefault="00D62B4B">
      <w:pPr>
        <w:pStyle w:val="TableofFigures"/>
        <w:tabs>
          <w:tab w:val="right" w:leader="dot" w:pos="9062"/>
        </w:tabs>
        <w:rPr>
          <w:rFonts w:eastAsiaTheme="minorEastAsia"/>
          <w:noProof/>
          <w:lang w:val="en-US"/>
        </w:rPr>
      </w:pPr>
      <w:hyperlink w:anchor="_Toc122734735" w:history="1">
        <w:r w:rsidRPr="00E4303B">
          <w:rPr>
            <w:rStyle w:val="Hyperlink"/>
            <w:noProof/>
          </w:rPr>
          <w:t>Graphique 106 : Illustration graphique des petits producteurs alimentaires</w:t>
        </w:r>
        <w:r>
          <w:rPr>
            <w:noProof/>
            <w:webHidden/>
          </w:rPr>
          <w:tab/>
        </w:r>
        <w:r>
          <w:rPr>
            <w:noProof/>
            <w:webHidden/>
          </w:rPr>
          <w:fldChar w:fldCharType="begin"/>
        </w:r>
        <w:r>
          <w:rPr>
            <w:noProof/>
            <w:webHidden/>
          </w:rPr>
          <w:instrText xml:space="preserve"> PAGEREF _Toc122734735 \h </w:instrText>
        </w:r>
        <w:r>
          <w:rPr>
            <w:noProof/>
            <w:webHidden/>
          </w:rPr>
        </w:r>
        <w:r>
          <w:rPr>
            <w:noProof/>
            <w:webHidden/>
          </w:rPr>
          <w:fldChar w:fldCharType="separate"/>
        </w:r>
        <w:r>
          <w:rPr>
            <w:noProof/>
            <w:webHidden/>
          </w:rPr>
          <w:t>81</w:t>
        </w:r>
        <w:r>
          <w:rPr>
            <w:noProof/>
            <w:webHidden/>
          </w:rPr>
          <w:fldChar w:fldCharType="end"/>
        </w:r>
      </w:hyperlink>
    </w:p>
    <w:p w14:paraId="54DBA8AD" w14:textId="3AC87AF6" w:rsidR="00D62B4B" w:rsidRDefault="00D62B4B">
      <w:pPr>
        <w:pStyle w:val="TableofFigures"/>
        <w:tabs>
          <w:tab w:val="right" w:leader="dot" w:pos="9062"/>
        </w:tabs>
        <w:rPr>
          <w:rFonts w:eastAsiaTheme="minorEastAsia"/>
          <w:noProof/>
          <w:lang w:val="en-US"/>
        </w:rPr>
      </w:pPr>
      <w:hyperlink w:anchor="_Toc122734736" w:history="1">
        <w:r w:rsidRPr="00E4303B">
          <w:rPr>
            <w:rStyle w:val="Hyperlink"/>
            <w:rFonts w:ascii="Arial" w:hAnsi="Arial" w:cs="Arial"/>
            <w:noProof/>
          </w:rPr>
          <w:t>Graphique 107 : Répartition (%) des petits producteurs agricoles selon la région</w:t>
        </w:r>
        <w:r>
          <w:rPr>
            <w:noProof/>
            <w:webHidden/>
          </w:rPr>
          <w:tab/>
        </w:r>
        <w:r>
          <w:rPr>
            <w:noProof/>
            <w:webHidden/>
          </w:rPr>
          <w:fldChar w:fldCharType="begin"/>
        </w:r>
        <w:r>
          <w:rPr>
            <w:noProof/>
            <w:webHidden/>
          </w:rPr>
          <w:instrText xml:space="preserve"> PAGEREF _Toc122734736 \h </w:instrText>
        </w:r>
        <w:r>
          <w:rPr>
            <w:noProof/>
            <w:webHidden/>
          </w:rPr>
        </w:r>
        <w:r>
          <w:rPr>
            <w:noProof/>
            <w:webHidden/>
          </w:rPr>
          <w:fldChar w:fldCharType="separate"/>
        </w:r>
        <w:r>
          <w:rPr>
            <w:noProof/>
            <w:webHidden/>
          </w:rPr>
          <w:t>82</w:t>
        </w:r>
        <w:r>
          <w:rPr>
            <w:noProof/>
            <w:webHidden/>
          </w:rPr>
          <w:fldChar w:fldCharType="end"/>
        </w:r>
      </w:hyperlink>
    </w:p>
    <w:p w14:paraId="09E2DEA6" w14:textId="2AA90CCD" w:rsidR="00D62B4B" w:rsidRDefault="00D62B4B">
      <w:pPr>
        <w:pStyle w:val="TableofFigures"/>
        <w:tabs>
          <w:tab w:val="right" w:leader="dot" w:pos="9062"/>
        </w:tabs>
        <w:rPr>
          <w:rFonts w:eastAsiaTheme="minorEastAsia"/>
          <w:noProof/>
          <w:lang w:val="en-US"/>
        </w:rPr>
      </w:pPr>
      <w:hyperlink w:anchor="_Toc122734737" w:history="1">
        <w:r w:rsidRPr="00E4303B">
          <w:rPr>
            <w:rStyle w:val="Hyperlink"/>
            <w:rFonts w:ascii="Arial" w:hAnsi="Arial" w:cs="Arial"/>
            <w:noProof/>
          </w:rPr>
          <w:t>Graphique 108 : Proportion des petits producteurs agricoles selon le sexe du chef de ménage</w:t>
        </w:r>
        <w:r>
          <w:rPr>
            <w:noProof/>
            <w:webHidden/>
          </w:rPr>
          <w:tab/>
        </w:r>
        <w:r>
          <w:rPr>
            <w:noProof/>
            <w:webHidden/>
          </w:rPr>
          <w:fldChar w:fldCharType="begin"/>
        </w:r>
        <w:r>
          <w:rPr>
            <w:noProof/>
            <w:webHidden/>
          </w:rPr>
          <w:instrText xml:space="preserve"> PAGEREF _Toc122734737 \h </w:instrText>
        </w:r>
        <w:r>
          <w:rPr>
            <w:noProof/>
            <w:webHidden/>
          </w:rPr>
        </w:r>
        <w:r>
          <w:rPr>
            <w:noProof/>
            <w:webHidden/>
          </w:rPr>
          <w:fldChar w:fldCharType="separate"/>
        </w:r>
        <w:r>
          <w:rPr>
            <w:noProof/>
            <w:webHidden/>
          </w:rPr>
          <w:t>82</w:t>
        </w:r>
        <w:r>
          <w:rPr>
            <w:noProof/>
            <w:webHidden/>
          </w:rPr>
          <w:fldChar w:fldCharType="end"/>
        </w:r>
      </w:hyperlink>
    </w:p>
    <w:p w14:paraId="5F844C10" w14:textId="332BEE3F" w:rsidR="00D62B4B" w:rsidRDefault="00D62B4B">
      <w:pPr>
        <w:pStyle w:val="TableofFigures"/>
        <w:tabs>
          <w:tab w:val="right" w:leader="dot" w:pos="9062"/>
        </w:tabs>
        <w:rPr>
          <w:rFonts w:eastAsiaTheme="minorEastAsia"/>
          <w:noProof/>
          <w:lang w:val="en-US"/>
        </w:rPr>
      </w:pPr>
      <w:hyperlink w:anchor="_Toc122734738" w:history="1">
        <w:r w:rsidRPr="00E4303B">
          <w:rPr>
            <w:rStyle w:val="Hyperlink"/>
            <w:rFonts w:ascii="Arial" w:hAnsi="Arial" w:cs="Arial"/>
            <w:noProof/>
          </w:rPr>
          <w:t>Graphique 109 : Proportion de ménages ayant bénéficié de subventions (directe ou indirecte) par région</w:t>
        </w:r>
        <w:r>
          <w:rPr>
            <w:noProof/>
            <w:webHidden/>
          </w:rPr>
          <w:tab/>
        </w:r>
        <w:r>
          <w:rPr>
            <w:noProof/>
            <w:webHidden/>
          </w:rPr>
          <w:fldChar w:fldCharType="begin"/>
        </w:r>
        <w:r>
          <w:rPr>
            <w:noProof/>
            <w:webHidden/>
          </w:rPr>
          <w:instrText xml:space="preserve"> PAGEREF _Toc122734738 \h </w:instrText>
        </w:r>
        <w:r>
          <w:rPr>
            <w:noProof/>
            <w:webHidden/>
          </w:rPr>
        </w:r>
        <w:r>
          <w:rPr>
            <w:noProof/>
            <w:webHidden/>
          </w:rPr>
          <w:fldChar w:fldCharType="separate"/>
        </w:r>
        <w:r>
          <w:rPr>
            <w:noProof/>
            <w:webHidden/>
          </w:rPr>
          <w:t>88</w:t>
        </w:r>
        <w:r>
          <w:rPr>
            <w:noProof/>
            <w:webHidden/>
          </w:rPr>
          <w:fldChar w:fldCharType="end"/>
        </w:r>
      </w:hyperlink>
    </w:p>
    <w:p w14:paraId="7166DFC5" w14:textId="18FA1B9C" w:rsidR="00D62B4B" w:rsidRDefault="00D62B4B">
      <w:pPr>
        <w:pStyle w:val="TableofFigures"/>
        <w:tabs>
          <w:tab w:val="right" w:leader="dot" w:pos="9062"/>
        </w:tabs>
        <w:rPr>
          <w:rFonts w:eastAsiaTheme="minorEastAsia"/>
          <w:noProof/>
          <w:lang w:val="en-US"/>
        </w:rPr>
      </w:pPr>
      <w:hyperlink w:anchor="_Toc122734739" w:history="1">
        <w:r w:rsidRPr="00E4303B">
          <w:rPr>
            <w:rStyle w:val="Hyperlink"/>
            <w:rFonts w:ascii="Arial" w:hAnsi="Arial" w:cs="Arial"/>
            <w:noProof/>
          </w:rPr>
          <w:t>Graphique 110 : Répartition des ménages selon le type de produits subventionnés par région</w:t>
        </w:r>
        <w:r>
          <w:rPr>
            <w:noProof/>
            <w:webHidden/>
          </w:rPr>
          <w:tab/>
        </w:r>
        <w:r>
          <w:rPr>
            <w:noProof/>
            <w:webHidden/>
          </w:rPr>
          <w:fldChar w:fldCharType="begin"/>
        </w:r>
        <w:r>
          <w:rPr>
            <w:noProof/>
            <w:webHidden/>
          </w:rPr>
          <w:instrText xml:space="preserve"> PAGEREF _Toc122734739 \h </w:instrText>
        </w:r>
        <w:r>
          <w:rPr>
            <w:noProof/>
            <w:webHidden/>
          </w:rPr>
        </w:r>
        <w:r>
          <w:rPr>
            <w:noProof/>
            <w:webHidden/>
          </w:rPr>
          <w:fldChar w:fldCharType="separate"/>
        </w:r>
        <w:r>
          <w:rPr>
            <w:noProof/>
            <w:webHidden/>
          </w:rPr>
          <w:t>88</w:t>
        </w:r>
        <w:r>
          <w:rPr>
            <w:noProof/>
            <w:webHidden/>
          </w:rPr>
          <w:fldChar w:fldCharType="end"/>
        </w:r>
      </w:hyperlink>
    </w:p>
    <w:p w14:paraId="12A3803B" w14:textId="13862860" w:rsidR="00D62B4B" w:rsidRDefault="00D62B4B">
      <w:pPr>
        <w:pStyle w:val="TableofFigures"/>
        <w:tabs>
          <w:tab w:val="right" w:leader="dot" w:pos="9062"/>
        </w:tabs>
        <w:rPr>
          <w:rFonts w:eastAsiaTheme="minorEastAsia"/>
          <w:noProof/>
          <w:lang w:val="en-US"/>
        </w:rPr>
      </w:pPr>
      <w:hyperlink w:anchor="_Toc122734740" w:history="1">
        <w:r w:rsidRPr="00E4303B">
          <w:rPr>
            <w:rStyle w:val="Hyperlink"/>
            <w:rFonts w:ascii="Arial" w:hAnsi="Arial" w:cs="Arial"/>
            <w:noProof/>
          </w:rPr>
          <w:t>Graphique 111 : Répartition des ménages selon le principal fournisseur de prêts par région</w:t>
        </w:r>
        <w:r>
          <w:rPr>
            <w:noProof/>
            <w:webHidden/>
          </w:rPr>
          <w:tab/>
        </w:r>
        <w:r>
          <w:rPr>
            <w:noProof/>
            <w:webHidden/>
          </w:rPr>
          <w:fldChar w:fldCharType="begin"/>
        </w:r>
        <w:r>
          <w:rPr>
            <w:noProof/>
            <w:webHidden/>
          </w:rPr>
          <w:instrText xml:space="preserve"> PAGEREF _Toc122734740 \h </w:instrText>
        </w:r>
        <w:r>
          <w:rPr>
            <w:noProof/>
            <w:webHidden/>
          </w:rPr>
        </w:r>
        <w:r>
          <w:rPr>
            <w:noProof/>
            <w:webHidden/>
          </w:rPr>
          <w:fldChar w:fldCharType="separate"/>
        </w:r>
        <w:r>
          <w:rPr>
            <w:noProof/>
            <w:webHidden/>
          </w:rPr>
          <w:t>90</w:t>
        </w:r>
        <w:r>
          <w:rPr>
            <w:noProof/>
            <w:webHidden/>
          </w:rPr>
          <w:fldChar w:fldCharType="end"/>
        </w:r>
      </w:hyperlink>
    </w:p>
    <w:p w14:paraId="257B0E0F" w14:textId="1D7CD0A9" w:rsidR="00D62B4B" w:rsidRDefault="00D62B4B">
      <w:pPr>
        <w:pStyle w:val="TableofFigures"/>
        <w:tabs>
          <w:tab w:val="right" w:leader="dot" w:pos="9062"/>
        </w:tabs>
        <w:rPr>
          <w:rFonts w:eastAsiaTheme="minorEastAsia"/>
          <w:noProof/>
          <w:lang w:val="en-US"/>
        </w:rPr>
      </w:pPr>
      <w:hyperlink w:anchor="_Toc122734741" w:history="1">
        <w:r w:rsidRPr="00E4303B">
          <w:rPr>
            <w:rStyle w:val="Hyperlink"/>
            <w:rFonts w:ascii="Arial" w:hAnsi="Arial" w:cs="Arial"/>
            <w:noProof/>
          </w:rPr>
          <w:t>Graphique 112 : Répartition des ménages selon le motif principal de demande de prêt par région</w:t>
        </w:r>
        <w:r>
          <w:rPr>
            <w:noProof/>
            <w:webHidden/>
          </w:rPr>
          <w:tab/>
        </w:r>
        <w:r>
          <w:rPr>
            <w:noProof/>
            <w:webHidden/>
          </w:rPr>
          <w:fldChar w:fldCharType="begin"/>
        </w:r>
        <w:r>
          <w:rPr>
            <w:noProof/>
            <w:webHidden/>
          </w:rPr>
          <w:instrText xml:space="preserve"> PAGEREF _Toc122734741 \h </w:instrText>
        </w:r>
        <w:r>
          <w:rPr>
            <w:noProof/>
            <w:webHidden/>
          </w:rPr>
        </w:r>
        <w:r>
          <w:rPr>
            <w:noProof/>
            <w:webHidden/>
          </w:rPr>
          <w:fldChar w:fldCharType="separate"/>
        </w:r>
        <w:r>
          <w:rPr>
            <w:noProof/>
            <w:webHidden/>
          </w:rPr>
          <w:t>9</w:t>
        </w:r>
        <w:r>
          <w:rPr>
            <w:noProof/>
            <w:webHidden/>
          </w:rPr>
          <w:t>0</w:t>
        </w:r>
        <w:r>
          <w:rPr>
            <w:noProof/>
            <w:webHidden/>
          </w:rPr>
          <w:fldChar w:fldCharType="end"/>
        </w:r>
      </w:hyperlink>
    </w:p>
    <w:p w14:paraId="7CD718E2" w14:textId="671A3C3A" w:rsidR="00D62B4B" w:rsidRDefault="00D62B4B">
      <w:pPr>
        <w:pStyle w:val="TableofFigures"/>
        <w:tabs>
          <w:tab w:val="right" w:leader="dot" w:pos="9062"/>
        </w:tabs>
        <w:rPr>
          <w:rFonts w:eastAsiaTheme="minorEastAsia"/>
          <w:noProof/>
          <w:lang w:val="en-US"/>
        </w:rPr>
      </w:pPr>
      <w:hyperlink w:anchor="_Toc122734742" w:history="1">
        <w:r w:rsidRPr="00E4303B">
          <w:rPr>
            <w:rStyle w:val="Hyperlink"/>
            <w:rFonts w:ascii="Arial" w:hAnsi="Arial" w:cs="Arial"/>
            <w:noProof/>
          </w:rPr>
          <w:t>Graphique 113 : Proportion des ménages ayant reçu des transferts en espèces, par région</w:t>
        </w:r>
        <w:r>
          <w:rPr>
            <w:noProof/>
            <w:webHidden/>
          </w:rPr>
          <w:tab/>
        </w:r>
        <w:r>
          <w:rPr>
            <w:noProof/>
            <w:webHidden/>
          </w:rPr>
          <w:fldChar w:fldCharType="begin"/>
        </w:r>
        <w:r>
          <w:rPr>
            <w:noProof/>
            <w:webHidden/>
          </w:rPr>
          <w:instrText xml:space="preserve"> PAGEREF _Toc122734742 \h </w:instrText>
        </w:r>
        <w:r>
          <w:rPr>
            <w:noProof/>
            <w:webHidden/>
          </w:rPr>
        </w:r>
        <w:r>
          <w:rPr>
            <w:noProof/>
            <w:webHidden/>
          </w:rPr>
          <w:fldChar w:fldCharType="separate"/>
        </w:r>
        <w:r>
          <w:rPr>
            <w:noProof/>
            <w:webHidden/>
          </w:rPr>
          <w:t>91</w:t>
        </w:r>
        <w:r>
          <w:rPr>
            <w:noProof/>
            <w:webHidden/>
          </w:rPr>
          <w:fldChar w:fldCharType="end"/>
        </w:r>
      </w:hyperlink>
    </w:p>
    <w:p w14:paraId="62E28239" w14:textId="710F1B49" w:rsidR="00D62B4B" w:rsidRDefault="00D62B4B">
      <w:pPr>
        <w:pStyle w:val="TableofFigures"/>
        <w:tabs>
          <w:tab w:val="right" w:leader="dot" w:pos="9062"/>
        </w:tabs>
        <w:rPr>
          <w:rFonts w:eastAsiaTheme="minorEastAsia"/>
          <w:noProof/>
          <w:lang w:val="en-US"/>
        </w:rPr>
      </w:pPr>
      <w:hyperlink w:anchor="_Toc122734743" w:history="1">
        <w:r w:rsidRPr="00E4303B">
          <w:rPr>
            <w:rStyle w:val="Hyperlink"/>
            <w:rFonts w:ascii="Arial" w:hAnsi="Arial" w:cs="Arial"/>
            <w:noProof/>
          </w:rPr>
          <w:t>Graphique 114 : Montant moyen du transfert reçu en espèces par région et selon le sexe du CM</w:t>
        </w:r>
        <w:r>
          <w:rPr>
            <w:noProof/>
            <w:webHidden/>
          </w:rPr>
          <w:tab/>
        </w:r>
        <w:r>
          <w:rPr>
            <w:noProof/>
            <w:webHidden/>
          </w:rPr>
          <w:fldChar w:fldCharType="begin"/>
        </w:r>
        <w:r>
          <w:rPr>
            <w:noProof/>
            <w:webHidden/>
          </w:rPr>
          <w:instrText xml:space="preserve"> PAGEREF _Toc122734743 \h </w:instrText>
        </w:r>
        <w:r>
          <w:rPr>
            <w:noProof/>
            <w:webHidden/>
          </w:rPr>
        </w:r>
        <w:r>
          <w:rPr>
            <w:noProof/>
            <w:webHidden/>
          </w:rPr>
          <w:fldChar w:fldCharType="separate"/>
        </w:r>
        <w:r>
          <w:rPr>
            <w:noProof/>
            <w:webHidden/>
          </w:rPr>
          <w:t>92</w:t>
        </w:r>
        <w:r>
          <w:rPr>
            <w:noProof/>
            <w:webHidden/>
          </w:rPr>
          <w:fldChar w:fldCharType="end"/>
        </w:r>
      </w:hyperlink>
    </w:p>
    <w:p w14:paraId="6109157F" w14:textId="5D9C3728" w:rsidR="00F11423" w:rsidRPr="00162536" w:rsidRDefault="00D0072D">
      <w:pPr>
        <w:rPr>
          <w:rFonts w:ascii="Arial" w:eastAsia="Calibri" w:hAnsi="Arial" w:cs="Arial"/>
          <w:color w:val="2F5496" w:themeColor="accent1" w:themeShade="BF"/>
          <w:sz w:val="24"/>
          <w:szCs w:val="24"/>
        </w:rPr>
      </w:pPr>
      <w:r w:rsidRPr="00162536">
        <w:rPr>
          <w:rFonts w:ascii="Arial" w:eastAsia="Calibri" w:hAnsi="Arial" w:cs="Arial"/>
          <w:color w:val="2F5496" w:themeColor="accent1" w:themeShade="BF"/>
          <w:sz w:val="24"/>
          <w:szCs w:val="24"/>
        </w:rPr>
        <w:fldChar w:fldCharType="end"/>
      </w:r>
    </w:p>
    <w:p w14:paraId="540273E3" w14:textId="77777777" w:rsidR="00F11423" w:rsidRPr="00162536" w:rsidRDefault="00F11423">
      <w:pPr>
        <w:rPr>
          <w:rFonts w:ascii="Arial" w:eastAsia="Calibri" w:hAnsi="Arial" w:cs="Arial"/>
          <w:color w:val="2F5496" w:themeColor="accent1" w:themeShade="BF"/>
          <w:sz w:val="24"/>
          <w:szCs w:val="24"/>
        </w:rPr>
        <w:sectPr w:rsidR="00F11423" w:rsidRPr="00162536" w:rsidSect="006F63D1">
          <w:pgSz w:w="11906" w:h="16838"/>
          <w:pgMar w:top="1417" w:right="1417" w:bottom="1417" w:left="1417" w:header="708" w:footer="708" w:gutter="0"/>
          <w:cols w:space="708"/>
          <w:docGrid w:linePitch="360"/>
        </w:sectPr>
      </w:pPr>
    </w:p>
    <w:p w14:paraId="6E85DF61" w14:textId="385C23CF" w:rsidR="00DD11A1" w:rsidRPr="00162536" w:rsidRDefault="00DD11A1" w:rsidP="009D01BA">
      <w:pPr>
        <w:pStyle w:val="Heading1"/>
        <w:rPr>
          <w:rFonts w:ascii="Arial" w:eastAsia="Calibri" w:hAnsi="Arial" w:cs="Arial"/>
          <w:sz w:val="24"/>
          <w:szCs w:val="24"/>
        </w:rPr>
      </w:pPr>
      <w:bookmarkStart w:id="4" w:name="_Toc113442832"/>
      <w:bookmarkStart w:id="5" w:name="_Toc122734200"/>
      <w:bookmarkStart w:id="6" w:name="_Toc122734370"/>
      <w:r w:rsidRPr="00162536">
        <w:rPr>
          <w:rFonts w:ascii="Arial" w:eastAsia="Calibri" w:hAnsi="Arial" w:cs="Arial"/>
          <w:sz w:val="24"/>
          <w:szCs w:val="24"/>
        </w:rPr>
        <w:lastRenderedPageBreak/>
        <w:t>Rappel méthodologique</w:t>
      </w:r>
      <w:bookmarkEnd w:id="4"/>
      <w:bookmarkEnd w:id="5"/>
      <w:bookmarkEnd w:id="6"/>
    </w:p>
    <w:p w14:paraId="20D787B9" w14:textId="77777777" w:rsidR="00DD11A1" w:rsidRPr="00162536" w:rsidRDefault="00DD11A1" w:rsidP="00DD11A1">
      <w:pPr>
        <w:autoSpaceDE w:val="0"/>
        <w:autoSpaceDN w:val="0"/>
        <w:adjustRightInd w:val="0"/>
        <w:spacing w:after="0" w:line="240" w:lineRule="auto"/>
        <w:ind w:left="1068"/>
        <w:contextualSpacing/>
        <w:jc w:val="both"/>
        <w:rPr>
          <w:rFonts w:ascii="Arial" w:eastAsia="Calibri" w:hAnsi="Arial" w:cs="Arial"/>
          <w:b/>
          <w:bCs/>
          <w:sz w:val="24"/>
          <w:szCs w:val="24"/>
        </w:rPr>
      </w:pPr>
    </w:p>
    <w:p w14:paraId="6A23B8BA" w14:textId="77777777" w:rsidR="00FA0744" w:rsidRPr="00162536" w:rsidRDefault="00DD11A1" w:rsidP="005D7563">
      <w:pPr>
        <w:spacing w:after="0" w:line="240" w:lineRule="auto"/>
        <w:jc w:val="both"/>
        <w:rPr>
          <w:rFonts w:ascii="Arial" w:eastAsia="Calibri" w:hAnsi="Arial" w:cs="Arial"/>
          <w:sz w:val="24"/>
          <w:szCs w:val="24"/>
        </w:rPr>
      </w:pPr>
      <w:r w:rsidRPr="00162536">
        <w:rPr>
          <w:rFonts w:ascii="Arial" w:eastAsia="Calibri" w:hAnsi="Arial" w:cs="Arial"/>
          <w:sz w:val="24"/>
          <w:szCs w:val="24"/>
        </w:rPr>
        <w:t xml:space="preserve">L'EAA est une enquête par sondage réalisée au cours de la principale campagne agricole du Sénégal (Juillet de l’année n à juin de l’année n+1) avec pour objectif premier de fournir des informations sur les principales productions agricoles pluviales du Sénégal. L’adoption de l’approche modulaire de la méthode AGRIS, depuis la campagne agricole 2017-2018, a permis d’améliorer la couverture de l’enquête par la prise en compte des activités non pluviales (élevage, horticulture, pêche/aquaculture et agroforesterie) des ménages agricoles et l’intégration des dimensions technique, économique, environnementale et sociale des exploitations agricoles. Ainsi, en plus du module de base qui collecte annuellement les données de production et d’utilisation des intrants, des modules thématiques sont prévus selon une rotation triennale. </w:t>
      </w:r>
    </w:p>
    <w:p w14:paraId="0277ACDA" w14:textId="77777777" w:rsidR="00FA0744" w:rsidRPr="00162536" w:rsidRDefault="00FA0744" w:rsidP="005D7563">
      <w:pPr>
        <w:spacing w:after="0" w:line="240" w:lineRule="auto"/>
        <w:jc w:val="both"/>
        <w:rPr>
          <w:rFonts w:ascii="Arial" w:eastAsia="Calibri" w:hAnsi="Arial" w:cs="Arial"/>
          <w:sz w:val="24"/>
          <w:szCs w:val="24"/>
        </w:rPr>
      </w:pPr>
    </w:p>
    <w:p w14:paraId="7D16FB86" w14:textId="01DE8A29" w:rsidR="00FA0744" w:rsidRPr="00162536" w:rsidRDefault="00FA0744" w:rsidP="00FA0744">
      <w:pPr>
        <w:spacing w:after="0" w:line="240" w:lineRule="auto"/>
        <w:jc w:val="both"/>
        <w:rPr>
          <w:rFonts w:ascii="Arial" w:eastAsia="Calibri" w:hAnsi="Arial" w:cs="Arial"/>
          <w:sz w:val="24"/>
          <w:szCs w:val="24"/>
        </w:rPr>
      </w:pPr>
      <w:r w:rsidRPr="00162536">
        <w:rPr>
          <w:rFonts w:ascii="Arial" w:eastAsia="Calibri" w:hAnsi="Arial" w:cs="Arial"/>
          <w:sz w:val="24"/>
          <w:szCs w:val="24"/>
        </w:rPr>
        <w:t>L’édition 2021-2022 de l’EAA marque la transition entre le programme AGRISurvey mis en œuvre depuis 2017 et l’Initiative 50x2030 dans laquelle la DAPSA s’est engagée pour mieux pérenniser les acquis d’AGRISurvey. Un nouveau programme d’enquête a ainsi été convenu qui repose toujours sur l’approche modulaire et rotative. C’est dans ce sens que l’édition 2021-2022 est caractérisée par l’intégration du module ILP (Revenus, main d’œuvre et productivité). L’introduction de ce module permet de collecter les informations nécessaires au calcul des ODD 2.3.1 et 2.3.2. En outre, le module de base du questionnaire 50x2030 permet de collecter les données pour le calcul de l’ODD 5.a.1 et des indicateurs PDDAA (3.1i, 3.1ii, 3.2i, 3.2ii, 3.2iii et 4.1i ).</w:t>
      </w:r>
    </w:p>
    <w:p w14:paraId="75BC4AB3" w14:textId="77777777" w:rsidR="00FA0744" w:rsidRPr="00162536" w:rsidRDefault="00FA0744" w:rsidP="00FA0744">
      <w:pPr>
        <w:spacing w:after="0" w:line="240" w:lineRule="auto"/>
        <w:jc w:val="both"/>
        <w:rPr>
          <w:rFonts w:ascii="Arial" w:eastAsia="Calibri" w:hAnsi="Arial" w:cs="Arial"/>
          <w:sz w:val="24"/>
          <w:szCs w:val="24"/>
        </w:rPr>
      </w:pPr>
    </w:p>
    <w:p w14:paraId="537B186A" w14:textId="5BA5C312" w:rsidR="00FA0744" w:rsidRPr="00162536" w:rsidRDefault="00FA0744" w:rsidP="00FA0744">
      <w:pPr>
        <w:spacing w:after="0" w:line="240" w:lineRule="auto"/>
        <w:jc w:val="both"/>
        <w:rPr>
          <w:rFonts w:ascii="Arial" w:eastAsia="Calibri" w:hAnsi="Arial" w:cs="Arial"/>
          <w:sz w:val="24"/>
          <w:szCs w:val="24"/>
        </w:rPr>
      </w:pPr>
      <w:r w:rsidRPr="00162536">
        <w:rPr>
          <w:rFonts w:ascii="Arial" w:eastAsia="Calibri" w:hAnsi="Arial" w:cs="Arial"/>
          <w:sz w:val="24"/>
          <w:szCs w:val="24"/>
        </w:rPr>
        <w:t>Toujours en droite ligne de l’objectif d’amélioration de la couverture des données sur la production agricole, une enquête pilote a été conduite sur les exploitations agricoles hors ménages (EAHM) qui ne sont pas prises en compte par l’EAA. Les résultats de cette enquête font l’objet d’un rapport séparé.</w:t>
      </w:r>
    </w:p>
    <w:p w14:paraId="0E48DB11" w14:textId="77777777" w:rsidR="00FA0744" w:rsidRPr="00162536" w:rsidRDefault="00FA0744" w:rsidP="00FA0744">
      <w:pPr>
        <w:spacing w:after="0" w:line="240" w:lineRule="auto"/>
        <w:jc w:val="both"/>
        <w:rPr>
          <w:rFonts w:ascii="Arial" w:eastAsia="Calibri" w:hAnsi="Arial" w:cs="Arial"/>
          <w:sz w:val="24"/>
          <w:szCs w:val="24"/>
        </w:rPr>
      </w:pPr>
    </w:p>
    <w:p w14:paraId="1D768509" w14:textId="4595C0CA" w:rsidR="00DD11A1" w:rsidRPr="00162536" w:rsidRDefault="00DD11A1" w:rsidP="009D01BA">
      <w:pPr>
        <w:pStyle w:val="Heading2"/>
        <w:rPr>
          <w:rFonts w:ascii="Arial" w:eastAsia="Calibri" w:hAnsi="Arial" w:cs="Arial"/>
          <w:sz w:val="24"/>
          <w:szCs w:val="24"/>
        </w:rPr>
      </w:pPr>
      <w:bookmarkStart w:id="7" w:name="_Toc113442833"/>
      <w:bookmarkStart w:id="8" w:name="_Toc122734371"/>
      <w:r w:rsidRPr="00162536">
        <w:rPr>
          <w:rFonts w:ascii="Arial" w:eastAsia="Calibri" w:hAnsi="Arial" w:cs="Arial"/>
          <w:sz w:val="24"/>
          <w:szCs w:val="24"/>
        </w:rPr>
        <w:t>Champ et domaine d’étude</w:t>
      </w:r>
      <w:bookmarkEnd w:id="7"/>
      <w:bookmarkEnd w:id="8"/>
    </w:p>
    <w:p w14:paraId="66DA6DB4" w14:textId="77777777" w:rsidR="00DD11A1" w:rsidRPr="00162536" w:rsidRDefault="00DD11A1" w:rsidP="00DD11A1">
      <w:pPr>
        <w:autoSpaceDE w:val="0"/>
        <w:autoSpaceDN w:val="0"/>
        <w:adjustRightInd w:val="0"/>
        <w:spacing w:after="0" w:line="240" w:lineRule="auto"/>
        <w:ind w:left="360"/>
        <w:jc w:val="both"/>
        <w:rPr>
          <w:rFonts w:ascii="Arial" w:eastAsia="Calibri" w:hAnsi="Arial" w:cs="Arial"/>
          <w:b/>
          <w:bCs/>
          <w:sz w:val="24"/>
          <w:szCs w:val="24"/>
        </w:rPr>
      </w:pPr>
    </w:p>
    <w:p w14:paraId="64AF7E83" w14:textId="2264E57C" w:rsidR="00DD11A1" w:rsidRPr="00162536" w:rsidRDefault="00DD11A1" w:rsidP="005D7563">
      <w:pPr>
        <w:spacing w:after="0" w:line="240" w:lineRule="auto"/>
        <w:jc w:val="both"/>
        <w:rPr>
          <w:rFonts w:ascii="Arial" w:eastAsia="Calibri" w:hAnsi="Arial" w:cs="Arial"/>
          <w:sz w:val="24"/>
          <w:szCs w:val="24"/>
        </w:rPr>
      </w:pPr>
      <w:r w:rsidRPr="00162536">
        <w:rPr>
          <w:rFonts w:ascii="Arial" w:eastAsia="Calibri" w:hAnsi="Arial" w:cs="Arial"/>
          <w:sz w:val="24"/>
          <w:szCs w:val="24"/>
        </w:rPr>
        <w:t>L’EAA est une enquête par sondage réalisée jusqu’en 2018 dans les 42 départements dits « agricoles » que compte le pays, qui constituent de ce fait les domaines d’étude sur lesquels s’applique le plan d’échantillonnage. Les départements de Dakar, Pikine et Guédiawaye étaient exclus du champ de l’enquête à cause de l’inexistence de l’activité agricole pluviale. A partir de l’EAA 2019-2020, conformément aux recommandations de l’approche AGRIS, la couverture de l’enquête a été élargie à l’ensemble des 45 départements du pays pour mieux prendre en compte les activités agricoles non pluviales telles que l’élevage et l’horticulture.</w:t>
      </w:r>
    </w:p>
    <w:p w14:paraId="13C49360" w14:textId="77777777" w:rsidR="005D7563" w:rsidRPr="00162536" w:rsidRDefault="005D7563" w:rsidP="005D7563">
      <w:pPr>
        <w:spacing w:after="0" w:line="240" w:lineRule="auto"/>
        <w:jc w:val="both"/>
        <w:rPr>
          <w:rFonts w:ascii="Arial" w:eastAsia="Calibri" w:hAnsi="Arial" w:cs="Arial"/>
          <w:sz w:val="24"/>
          <w:szCs w:val="24"/>
        </w:rPr>
      </w:pPr>
    </w:p>
    <w:p w14:paraId="7785E239" w14:textId="4CBDAB69" w:rsidR="00DD11A1" w:rsidRPr="00162536" w:rsidRDefault="00DD11A1" w:rsidP="009D01BA">
      <w:pPr>
        <w:pStyle w:val="Heading2"/>
        <w:rPr>
          <w:rFonts w:ascii="Arial" w:eastAsia="Calibri" w:hAnsi="Arial" w:cs="Arial"/>
          <w:sz w:val="24"/>
          <w:szCs w:val="24"/>
        </w:rPr>
      </w:pPr>
      <w:bookmarkStart w:id="9" w:name="_Toc113442834"/>
      <w:bookmarkStart w:id="10" w:name="_Toc122734372"/>
      <w:r w:rsidRPr="00162536">
        <w:rPr>
          <w:rFonts w:ascii="Arial" w:eastAsia="Calibri" w:hAnsi="Arial" w:cs="Arial"/>
          <w:sz w:val="24"/>
          <w:szCs w:val="24"/>
        </w:rPr>
        <w:t>Plan de sondage</w:t>
      </w:r>
      <w:bookmarkEnd w:id="9"/>
      <w:bookmarkEnd w:id="10"/>
    </w:p>
    <w:p w14:paraId="6644ADE6" w14:textId="77777777" w:rsidR="00DD11A1" w:rsidRPr="00162536" w:rsidRDefault="00DD11A1" w:rsidP="00DD11A1">
      <w:pPr>
        <w:autoSpaceDE w:val="0"/>
        <w:autoSpaceDN w:val="0"/>
        <w:adjustRightInd w:val="0"/>
        <w:spacing w:after="0" w:line="240" w:lineRule="auto"/>
        <w:jc w:val="both"/>
        <w:rPr>
          <w:rFonts w:ascii="Arial" w:eastAsia="Calibri" w:hAnsi="Arial" w:cs="Arial"/>
          <w:b/>
          <w:bCs/>
          <w:sz w:val="24"/>
          <w:szCs w:val="24"/>
        </w:rPr>
      </w:pPr>
    </w:p>
    <w:p w14:paraId="73D040DF" w14:textId="77777777" w:rsidR="00DD11A1" w:rsidRPr="00162536" w:rsidRDefault="00DD11A1" w:rsidP="009D01BA">
      <w:pPr>
        <w:pStyle w:val="Heading3"/>
        <w:rPr>
          <w:rFonts w:ascii="Arial" w:eastAsia="Calibri" w:hAnsi="Arial" w:cs="Arial"/>
        </w:rPr>
      </w:pPr>
      <w:bookmarkStart w:id="11" w:name="_Toc113442835"/>
      <w:bookmarkStart w:id="12" w:name="_Toc122734373"/>
      <w:r w:rsidRPr="00162536">
        <w:rPr>
          <w:rFonts w:ascii="Arial" w:eastAsia="Calibri" w:hAnsi="Arial" w:cs="Arial"/>
        </w:rPr>
        <w:t>Base de sondage</w:t>
      </w:r>
      <w:bookmarkEnd w:id="11"/>
      <w:bookmarkEnd w:id="12"/>
    </w:p>
    <w:p w14:paraId="17558F91" w14:textId="77777777" w:rsidR="00DD11A1" w:rsidRPr="00162536" w:rsidRDefault="00DD11A1" w:rsidP="00DD11A1">
      <w:pPr>
        <w:autoSpaceDE w:val="0"/>
        <w:autoSpaceDN w:val="0"/>
        <w:adjustRightInd w:val="0"/>
        <w:spacing w:after="0" w:line="240" w:lineRule="auto"/>
        <w:ind w:left="360"/>
        <w:jc w:val="both"/>
        <w:rPr>
          <w:rFonts w:ascii="Arial" w:eastAsia="Calibri" w:hAnsi="Arial" w:cs="Arial"/>
          <w:sz w:val="24"/>
          <w:szCs w:val="24"/>
        </w:rPr>
      </w:pPr>
    </w:p>
    <w:p w14:paraId="48717E86" w14:textId="7B908794" w:rsidR="00DD11A1" w:rsidRPr="00162536" w:rsidRDefault="00DD11A1" w:rsidP="005D7563">
      <w:pPr>
        <w:spacing w:after="0" w:line="240" w:lineRule="auto"/>
        <w:jc w:val="both"/>
        <w:rPr>
          <w:rFonts w:ascii="Arial" w:eastAsia="Calibri" w:hAnsi="Arial" w:cs="Arial"/>
          <w:sz w:val="24"/>
          <w:szCs w:val="24"/>
        </w:rPr>
      </w:pPr>
      <w:r w:rsidRPr="00162536">
        <w:rPr>
          <w:rFonts w:ascii="Arial" w:eastAsia="Calibri" w:hAnsi="Arial" w:cs="Arial"/>
          <w:sz w:val="24"/>
          <w:szCs w:val="24"/>
        </w:rPr>
        <w:t>La base de sondage de l’EAA qui était constituée jusque-là par les ménages agricoles9 pratiquant principalement les cultures pluviales, a été élargie, à partir de l’édition 2019/2020 de l’enquête, pour mieux refléter les activités agricoles non pluviales (élevage, horticulture notamment). Elle est issue du dernier Recensement Général de la Population de l’Habitat, de l’Agriculture et de l’Élevage (RGPHAE) réalisé en 2013.</w:t>
      </w:r>
    </w:p>
    <w:p w14:paraId="72AE1FFB" w14:textId="77777777" w:rsidR="005D7563" w:rsidRPr="00162536" w:rsidRDefault="005D7563" w:rsidP="005D7563">
      <w:pPr>
        <w:spacing w:after="0" w:line="240" w:lineRule="auto"/>
        <w:jc w:val="both"/>
        <w:rPr>
          <w:rFonts w:ascii="Arial" w:eastAsia="Calibri" w:hAnsi="Arial" w:cs="Arial"/>
          <w:sz w:val="24"/>
          <w:szCs w:val="24"/>
        </w:rPr>
      </w:pPr>
    </w:p>
    <w:p w14:paraId="067EC4A4" w14:textId="77777777" w:rsidR="00DD11A1" w:rsidRPr="00162536" w:rsidRDefault="00DD11A1" w:rsidP="009D01BA">
      <w:pPr>
        <w:pStyle w:val="Heading3"/>
        <w:rPr>
          <w:rFonts w:ascii="Arial" w:eastAsia="Calibri" w:hAnsi="Arial" w:cs="Arial"/>
        </w:rPr>
      </w:pPr>
      <w:bookmarkStart w:id="13" w:name="_Toc113442836"/>
      <w:bookmarkStart w:id="14" w:name="_Toc122734374"/>
      <w:r w:rsidRPr="00162536">
        <w:rPr>
          <w:rFonts w:ascii="Arial" w:eastAsia="Calibri" w:hAnsi="Arial" w:cs="Arial"/>
        </w:rPr>
        <w:lastRenderedPageBreak/>
        <w:t>Méthode de sondage</w:t>
      </w:r>
      <w:bookmarkEnd w:id="13"/>
      <w:bookmarkEnd w:id="14"/>
    </w:p>
    <w:p w14:paraId="484A68D9" w14:textId="77777777" w:rsidR="00DD11A1" w:rsidRPr="00162536" w:rsidRDefault="00DD11A1" w:rsidP="00DD11A1">
      <w:pPr>
        <w:autoSpaceDE w:val="0"/>
        <w:autoSpaceDN w:val="0"/>
        <w:adjustRightInd w:val="0"/>
        <w:spacing w:after="0" w:line="240" w:lineRule="auto"/>
        <w:ind w:left="1080"/>
        <w:contextualSpacing/>
        <w:jc w:val="both"/>
        <w:rPr>
          <w:rFonts w:ascii="Arial" w:eastAsia="Calibri" w:hAnsi="Arial" w:cs="Arial"/>
          <w:sz w:val="24"/>
          <w:szCs w:val="24"/>
        </w:rPr>
      </w:pPr>
    </w:p>
    <w:p w14:paraId="7DC3FD6E" w14:textId="44F06C1E" w:rsidR="00DD11A1" w:rsidRPr="00162536" w:rsidRDefault="00DD11A1" w:rsidP="005D7563">
      <w:pPr>
        <w:spacing w:after="0" w:line="240" w:lineRule="auto"/>
        <w:jc w:val="both"/>
        <w:rPr>
          <w:rFonts w:ascii="Arial" w:eastAsia="Calibri" w:hAnsi="Arial" w:cs="Arial"/>
          <w:sz w:val="24"/>
          <w:szCs w:val="24"/>
        </w:rPr>
      </w:pPr>
      <w:r w:rsidRPr="00162536">
        <w:rPr>
          <w:rFonts w:ascii="Arial" w:eastAsia="Calibri" w:hAnsi="Arial" w:cs="Arial"/>
          <w:sz w:val="24"/>
          <w:szCs w:val="24"/>
        </w:rPr>
        <w:t>L’EAA a été bâtie sur un sondage à deux degrés, avec comme unités primaires (UP) les districts de recensement (DR) et comme unités secondaires (US) les ménages agricoles, tels que définis lors du RGPHAE 2013. En droite ligne avec l’élargissement du champ de l’enquête préconisé par l’approche AGRIS, le plan de sondage a intégré à partir de cette campagne, une stratification au premier degré, induite par celle du second degré, pour mieux refléter les différentes activités agricoles et améliorer l’efficacité des estimations. Le choix d’une stratification au pr</w:t>
      </w:r>
      <w:r w:rsidR="00FD2B02" w:rsidRPr="00162536">
        <w:rPr>
          <w:rFonts w:ascii="Arial" w:eastAsia="Calibri" w:hAnsi="Arial" w:cs="Arial"/>
          <w:sz w:val="24"/>
          <w:szCs w:val="24"/>
        </w:rPr>
        <w:t xml:space="preserve">emier degré </w:t>
      </w:r>
      <w:r w:rsidRPr="00162536">
        <w:rPr>
          <w:rFonts w:ascii="Arial" w:eastAsia="Calibri" w:hAnsi="Arial" w:cs="Arial"/>
          <w:sz w:val="24"/>
          <w:szCs w:val="24"/>
        </w:rPr>
        <w:t xml:space="preserve">induite par celle du second degré, bien que moins efficace qu’une stratification indépendante au premier degré, a été guidée par la contrainte de non-existence de variables d’intérêt pertinentes dans la base de sondage du RGPHAE pour discriminer les DR. </w:t>
      </w:r>
    </w:p>
    <w:p w14:paraId="62DE7199" w14:textId="7BA55AC1" w:rsidR="00DD11A1" w:rsidRPr="00162536" w:rsidRDefault="00DD11A1" w:rsidP="005D7563">
      <w:pPr>
        <w:spacing w:after="0" w:line="240" w:lineRule="auto"/>
        <w:jc w:val="both"/>
        <w:rPr>
          <w:rFonts w:ascii="Arial" w:eastAsia="Calibri" w:hAnsi="Arial" w:cs="Arial"/>
          <w:sz w:val="24"/>
          <w:szCs w:val="24"/>
        </w:rPr>
      </w:pPr>
      <w:r w:rsidRPr="00162536">
        <w:rPr>
          <w:rFonts w:ascii="Arial" w:eastAsia="Calibri" w:hAnsi="Arial" w:cs="Arial"/>
          <w:sz w:val="24"/>
          <w:szCs w:val="24"/>
        </w:rPr>
        <w:t>La stratification a tenu compte de l’importance relative des principales activités agricoles (en termes d’effectifs de ménages) identifiées lors du RGPHAE</w:t>
      </w:r>
      <w:r w:rsidR="004E07A2" w:rsidRPr="00162536">
        <w:rPr>
          <w:rFonts w:ascii="Arial" w:eastAsia="Calibri" w:hAnsi="Arial" w:cs="Arial"/>
          <w:sz w:val="24"/>
          <w:szCs w:val="24"/>
        </w:rPr>
        <w:t xml:space="preserve"> 2013</w:t>
      </w:r>
      <w:r w:rsidRPr="00162536">
        <w:rPr>
          <w:rFonts w:ascii="Arial" w:eastAsia="Calibri" w:hAnsi="Arial" w:cs="Arial"/>
          <w:sz w:val="24"/>
          <w:szCs w:val="24"/>
        </w:rPr>
        <w:t>, à savoir l’agriculture sous pluie, l’élevage et l’horticulture. Quatre strates ont ainsi été constituées comme suit :</w:t>
      </w:r>
    </w:p>
    <w:p w14:paraId="11979DDF" w14:textId="77777777" w:rsidR="005D7563" w:rsidRPr="00162536" w:rsidRDefault="005D7563" w:rsidP="005D7563">
      <w:pPr>
        <w:spacing w:after="0" w:line="240" w:lineRule="auto"/>
        <w:jc w:val="both"/>
        <w:rPr>
          <w:rFonts w:ascii="Arial" w:eastAsia="Calibri" w:hAnsi="Arial" w:cs="Arial"/>
          <w:sz w:val="24"/>
          <w:szCs w:val="24"/>
        </w:rPr>
      </w:pPr>
    </w:p>
    <w:p w14:paraId="7A700DA9" w14:textId="77777777" w:rsidR="00DD11A1" w:rsidRPr="00162536" w:rsidRDefault="00DD11A1" w:rsidP="00360B13">
      <w:pPr>
        <w:spacing w:after="0" w:line="240" w:lineRule="auto"/>
        <w:ind w:left="708"/>
        <w:jc w:val="both"/>
        <w:rPr>
          <w:rFonts w:ascii="Arial" w:eastAsia="Calibri" w:hAnsi="Arial" w:cs="Arial"/>
          <w:sz w:val="24"/>
          <w:szCs w:val="24"/>
        </w:rPr>
      </w:pPr>
      <w:r w:rsidRPr="00162536">
        <w:rPr>
          <w:rFonts w:ascii="Arial" w:eastAsia="Calibri" w:hAnsi="Arial" w:cs="Arial"/>
          <w:sz w:val="24"/>
          <w:szCs w:val="24"/>
        </w:rPr>
        <w:t>- la « strate pluviale uniquement » qui regroupe l’ensemble des ménages pratiquant uniquement les cultures sous pluie ;</w:t>
      </w:r>
    </w:p>
    <w:p w14:paraId="6EEE70F8" w14:textId="77777777" w:rsidR="00DD11A1" w:rsidRPr="00162536" w:rsidRDefault="00DD11A1" w:rsidP="00360B13">
      <w:pPr>
        <w:spacing w:after="0" w:line="240" w:lineRule="auto"/>
        <w:ind w:left="708"/>
        <w:jc w:val="both"/>
        <w:rPr>
          <w:rFonts w:ascii="Arial" w:eastAsia="Calibri" w:hAnsi="Arial" w:cs="Arial"/>
          <w:sz w:val="24"/>
          <w:szCs w:val="24"/>
        </w:rPr>
      </w:pPr>
      <w:r w:rsidRPr="00162536">
        <w:rPr>
          <w:rFonts w:ascii="Arial" w:eastAsia="Calibri" w:hAnsi="Arial" w:cs="Arial"/>
          <w:sz w:val="24"/>
          <w:szCs w:val="24"/>
        </w:rPr>
        <w:t>- la strate « Élevage uniquement » pour les ménages qui pratiquent l’élevage uniquement ;</w:t>
      </w:r>
    </w:p>
    <w:p w14:paraId="4C70C384" w14:textId="77777777" w:rsidR="00DD11A1" w:rsidRPr="00162536" w:rsidRDefault="00DD11A1" w:rsidP="00360B13">
      <w:pPr>
        <w:spacing w:after="0" w:line="240" w:lineRule="auto"/>
        <w:ind w:left="708"/>
        <w:jc w:val="both"/>
        <w:rPr>
          <w:rFonts w:ascii="Arial" w:eastAsia="Calibri" w:hAnsi="Arial" w:cs="Arial"/>
          <w:sz w:val="24"/>
          <w:szCs w:val="24"/>
        </w:rPr>
      </w:pPr>
      <w:r w:rsidRPr="00162536">
        <w:rPr>
          <w:rFonts w:ascii="Arial" w:eastAsia="Calibri" w:hAnsi="Arial" w:cs="Arial"/>
          <w:sz w:val="24"/>
          <w:szCs w:val="24"/>
        </w:rPr>
        <w:t>- la strate « Horticulture et autres cultures » qui regroupe les ménages qui pratiquent principalement l’horticulture et accessoirement les autres cultures (sylviculture, arboriculture fruitière, etc.) ;</w:t>
      </w:r>
    </w:p>
    <w:p w14:paraId="1D098EAC" w14:textId="00FF840A" w:rsidR="00DD11A1" w:rsidRPr="00162536" w:rsidRDefault="00DD11A1" w:rsidP="00360B13">
      <w:pPr>
        <w:spacing w:after="0" w:line="240" w:lineRule="auto"/>
        <w:ind w:left="708"/>
        <w:jc w:val="both"/>
        <w:rPr>
          <w:rFonts w:ascii="Arial" w:eastAsia="Calibri" w:hAnsi="Arial" w:cs="Arial"/>
          <w:sz w:val="24"/>
          <w:szCs w:val="24"/>
        </w:rPr>
      </w:pPr>
      <w:r w:rsidRPr="00162536">
        <w:rPr>
          <w:rFonts w:ascii="Arial" w:eastAsia="Calibri" w:hAnsi="Arial" w:cs="Arial"/>
          <w:sz w:val="24"/>
          <w:szCs w:val="24"/>
        </w:rPr>
        <w:t>- la strate « Pluviale-Elevage » constituée des ménages qui pratiquent à la fois l’agriculture pluviale et l’élevage.</w:t>
      </w:r>
    </w:p>
    <w:p w14:paraId="65791E6A" w14:textId="77777777" w:rsidR="005D7563" w:rsidRPr="00162536" w:rsidRDefault="005D7563" w:rsidP="005D7563">
      <w:pPr>
        <w:spacing w:after="0" w:line="240" w:lineRule="auto"/>
        <w:jc w:val="both"/>
        <w:rPr>
          <w:rFonts w:ascii="Arial" w:eastAsia="Calibri" w:hAnsi="Arial" w:cs="Arial"/>
          <w:sz w:val="24"/>
          <w:szCs w:val="24"/>
        </w:rPr>
      </w:pPr>
    </w:p>
    <w:p w14:paraId="12B32FA8" w14:textId="33D71EC6" w:rsidR="00DD11A1" w:rsidRPr="00162536" w:rsidRDefault="00DD11A1" w:rsidP="005D7563">
      <w:pPr>
        <w:spacing w:after="0" w:line="240" w:lineRule="auto"/>
        <w:jc w:val="both"/>
        <w:rPr>
          <w:rFonts w:ascii="Arial" w:eastAsia="Calibri" w:hAnsi="Arial" w:cs="Arial"/>
          <w:sz w:val="24"/>
          <w:szCs w:val="24"/>
        </w:rPr>
      </w:pPr>
      <w:r w:rsidRPr="00162536">
        <w:rPr>
          <w:rFonts w:ascii="Arial" w:eastAsia="Calibri" w:hAnsi="Arial" w:cs="Arial"/>
          <w:sz w:val="24"/>
          <w:szCs w:val="24"/>
        </w:rPr>
        <w:t>Le tableau ci-dessous présente la répartition des ménages agricoles dans les différentes strates</w:t>
      </w:r>
      <w:r w:rsidR="004E07A2" w:rsidRPr="00162536">
        <w:rPr>
          <w:rFonts w:ascii="Arial" w:eastAsia="Calibri" w:hAnsi="Arial" w:cs="Arial"/>
          <w:sz w:val="24"/>
          <w:szCs w:val="24"/>
        </w:rPr>
        <w:t xml:space="preserve"> issues de la base de sondage du RGPHAE 2013</w:t>
      </w:r>
      <w:r w:rsidRPr="00162536">
        <w:rPr>
          <w:rFonts w:ascii="Arial" w:eastAsia="Calibri" w:hAnsi="Arial" w:cs="Arial"/>
          <w:sz w:val="24"/>
          <w:szCs w:val="24"/>
        </w:rPr>
        <w:t>.</w:t>
      </w:r>
    </w:p>
    <w:p w14:paraId="5EC46B78" w14:textId="77777777" w:rsidR="005D7563" w:rsidRPr="00162536" w:rsidRDefault="005D7563" w:rsidP="005D7563">
      <w:pPr>
        <w:spacing w:after="0" w:line="240" w:lineRule="auto"/>
        <w:jc w:val="both"/>
        <w:rPr>
          <w:rFonts w:ascii="Arial" w:eastAsia="Calibri" w:hAnsi="Arial" w:cs="Arial"/>
          <w:sz w:val="24"/>
          <w:szCs w:val="24"/>
        </w:rPr>
      </w:pPr>
    </w:p>
    <w:p w14:paraId="7F380B55" w14:textId="6CE3B134" w:rsidR="00DD11A1" w:rsidRPr="00CF2FF5" w:rsidRDefault="00F11423" w:rsidP="00CF2FF5">
      <w:pPr>
        <w:pStyle w:val="Caption"/>
        <w:jc w:val="center"/>
        <w:rPr>
          <w:rFonts w:ascii="Arial" w:eastAsia="Calibri" w:hAnsi="Arial" w:cs="Arial"/>
          <w:i w:val="0"/>
          <w:sz w:val="20"/>
          <w:szCs w:val="20"/>
        </w:rPr>
      </w:pPr>
      <w:bookmarkStart w:id="15" w:name="_Toc122734504"/>
      <w:r w:rsidRPr="00CF2FF5">
        <w:rPr>
          <w:rFonts w:ascii="Arial" w:hAnsi="Arial" w:cs="Arial"/>
          <w:i w:val="0"/>
          <w:sz w:val="20"/>
          <w:szCs w:val="20"/>
        </w:rPr>
        <w:t xml:space="preserve">Tableau </w:t>
      </w:r>
      <w:r w:rsidR="00407EB5" w:rsidRPr="00CF2FF5">
        <w:rPr>
          <w:rFonts w:ascii="Arial" w:hAnsi="Arial" w:cs="Arial"/>
          <w:i w:val="0"/>
          <w:sz w:val="20"/>
          <w:szCs w:val="20"/>
        </w:rPr>
        <w:fldChar w:fldCharType="begin"/>
      </w:r>
      <w:r w:rsidR="00407EB5" w:rsidRPr="00CF2FF5">
        <w:rPr>
          <w:rFonts w:ascii="Arial" w:hAnsi="Arial" w:cs="Arial"/>
          <w:i w:val="0"/>
          <w:sz w:val="20"/>
          <w:szCs w:val="20"/>
        </w:rPr>
        <w:instrText xml:space="preserve"> SEQ Tableau \* ARABIC </w:instrText>
      </w:r>
      <w:r w:rsidR="00407EB5" w:rsidRPr="00CF2FF5">
        <w:rPr>
          <w:rFonts w:ascii="Arial" w:hAnsi="Arial" w:cs="Arial"/>
          <w:i w:val="0"/>
          <w:sz w:val="20"/>
          <w:szCs w:val="20"/>
        </w:rPr>
        <w:fldChar w:fldCharType="separate"/>
      </w:r>
      <w:r w:rsidR="00AC7A69" w:rsidRPr="00CF2FF5">
        <w:rPr>
          <w:rFonts w:ascii="Arial" w:hAnsi="Arial" w:cs="Arial"/>
          <w:i w:val="0"/>
          <w:noProof/>
          <w:sz w:val="20"/>
          <w:szCs w:val="20"/>
        </w:rPr>
        <w:t>1</w:t>
      </w:r>
      <w:r w:rsidR="00407EB5" w:rsidRPr="00CF2FF5">
        <w:rPr>
          <w:rFonts w:ascii="Arial" w:hAnsi="Arial" w:cs="Arial"/>
          <w:i w:val="0"/>
          <w:noProof/>
          <w:sz w:val="20"/>
          <w:szCs w:val="20"/>
        </w:rPr>
        <w:fldChar w:fldCharType="end"/>
      </w:r>
      <w:r w:rsidR="00113D32" w:rsidRPr="00CF2FF5">
        <w:rPr>
          <w:rFonts w:ascii="Arial" w:hAnsi="Arial" w:cs="Arial"/>
          <w:i w:val="0"/>
          <w:sz w:val="20"/>
          <w:szCs w:val="20"/>
        </w:rPr>
        <w:t>.</w:t>
      </w:r>
      <w:r w:rsidRPr="00CF2FF5">
        <w:rPr>
          <w:rFonts w:ascii="Arial" w:hAnsi="Arial" w:cs="Arial"/>
          <w:i w:val="0"/>
          <w:sz w:val="20"/>
          <w:szCs w:val="20"/>
        </w:rPr>
        <w:t xml:space="preserve"> Répartition des ménages par strates</w:t>
      </w:r>
      <w:bookmarkEnd w:id="15"/>
    </w:p>
    <w:tbl>
      <w:tblPr>
        <w:tblW w:w="5108" w:type="dxa"/>
        <w:jc w:val="center"/>
        <w:tblCellMar>
          <w:left w:w="70" w:type="dxa"/>
          <w:right w:w="70" w:type="dxa"/>
        </w:tblCellMar>
        <w:tblLook w:val="04A0" w:firstRow="1" w:lastRow="0" w:firstColumn="1" w:lastColumn="0" w:noHBand="0" w:noVBand="1"/>
      </w:tblPr>
      <w:tblGrid>
        <w:gridCol w:w="2938"/>
        <w:gridCol w:w="2170"/>
      </w:tblGrid>
      <w:tr w:rsidR="00DD11A1" w:rsidRPr="00162536" w14:paraId="6D742D9E" w14:textId="77777777" w:rsidTr="00CF2FF5">
        <w:trPr>
          <w:trHeight w:val="195"/>
          <w:jc w:val="center"/>
        </w:trPr>
        <w:tc>
          <w:tcPr>
            <w:tcW w:w="2938" w:type="dxa"/>
            <w:tcBorders>
              <w:top w:val="single" w:sz="12" w:space="0" w:color="auto"/>
              <w:bottom w:val="single" w:sz="12" w:space="0" w:color="auto"/>
            </w:tcBorders>
            <w:noWrap/>
            <w:vAlign w:val="bottom"/>
            <w:hideMark/>
          </w:tcPr>
          <w:p w14:paraId="2417AAC6" w14:textId="77777777" w:rsidR="00DD11A1" w:rsidRPr="00CF2FF5" w:rsidRDefault="00DD11A1" w:rsidP="00DD11A1">
            <w:pPr>
              <w:spacing w:after="0" w:line="240" w:lineRule="auto"/>
              <w:rPr>
                <w:rFonts w:ascii="Arial" w:eastAsia="Times New Roman" w:hAnsi="Arial" w:cs="Arial"/>
                <w:b/>
                <w:color w:val="000000"/>
                <w:sz w:val="20"/>
                <w:szCs w:val="20"/>
                <w:lang w:eastAsia="fr-FR"/>
              </w:rPr>
            </w:pPr>
            <w:r w:rsidRPr="00CF2FF5">
              <w:rPr>
                <w:rFonts w:ascii="Arial" w:eastAsia="Times New Roman" w:hAnsi="Arial" w:cs="Arial"/>
                <w:b/>
                <w:color w:val="000000"/>
                <w:sz w:val="20"/>
                <w:szCs w:val="20"/>
                <w:lang w:eastAsia="fr-FR"/>
              </w:rPr>
              <w:t>Strate</w:t>
            </w:r>
          </w:p>
        </w:tc>
        <w:tc>
          <w:tcPr>
            <w:tcW w:w="2170" w:type="dxa"/>
            <w:tcBorders>
              <w:top w:val="single" w:sz="12" w:space="0" w:color="auto"/>
              <w:bottom w:val="single" w:sz="12" w:space="0" w:color="auto"/>
            </w:tcBorders>
            <w:noWrap/>
            <w:vAlign w:val="bottom"/>
            <w:hideMark/>
          </w:tcPr>
          <w:p w14:paraId="3AFF412D" w14:textId="4C51446B" w:rsidR="00DD11A1" w:rsidRPr="00CF2FF5" w:rsidRDefault="00DD11A1" w:rsidP="00F11423">
            <w:pPr>
              <w:spacing w:after="0" w:line="240" w:lineRule="auto"/>
              <w:rPr>
                <w:rFonts w:ascii="Arial" w:eastAsia="Times New Roman" w:hAnsi="Arial" w:cs="Arial"/>
                <w:b/>
                <w:color w:val="000000"/>
                <w:sz w:val="20"/>
                <w:szCs w:val="20"/>
                <w:lang w:eastAsia="fr-FR"/>
              </w:rPr>
            </w:pPr>
            <w:r w:rsidRPr="00CF2FF5">
              <w:rPr>
                <w:rFonts w:ascii="Arial" w:eastAsia="Times New Roman" w:hAnsi="Arial" w:cs="Arial"/>
                <w:b/>
                <w:color w:val="000000"/>
                <w:sz w:val="20"/>
                <w:szCs w:val="20"/>
                <w:lang w:eastAsia="fr-FR"/>
              </w:rPr>
              <w:t>P</w:t>
            </w:r>
            <w:r w:rsidR="00F11423" w:rsidRPr="00CF2FF5">
              <w:rPr>
                <w:rFonts w:ascii="Arial" w:eastAsia="Times New Roman" w:hAnsi="Arial" w:cs="Arial"/>
                <w:b/>
                <w:color w:val="000000"/>
                <w:sz w:val="20"/>
                <w:szCs w:val="20"/>
                <w:lang w:eastAsia="fr-FR"/>
              </w:rPr>
              <w:t>art en %</w:t>
            </w:r>
          </w:p>
        </w:tc>
      </w:tr>
      <w:tr w:rsidR="00DD11A1" w:rsidRPr="00162536" w14:paraId="0C7700EF" w14:textId="77777777" w:rsidTr="00CF2FF5">
        <w:trPr>
          <w:trHeight w:val="195"/>
          <w:jc w:val="center"/>
        </w:trPr>
        <w:tc>
          <w:tcPr>
            <w:tcW w:w="2938" w:type="dxa"/>
            <w:tcBorders>
              <w:top w:val="single" w:sz="12" w:space="0" w:color="auto"/>
            </w:tcBorders>
            <w:noWrap/>
            <w:vAlign w:val="bottom"/>
            <w:hideMark/>
          </w:tcPr>
          <w:p w14:paraId="1D06F12C" w14:textId="77777777" w:rsidR="00DD11A1" w:rsidRPr="00CF2FF5" w:rsidRDefault="00DD11A1" w:rsidP="00DD11A1">
            <w:pPr>
              <w:spacing w:after="0" w:line="240" w:lineRule="auto"/>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Uniquement pluviale</w:t>
            </w:r>
          </w:p>
        </w:tc>
        <w:tc>
          <w:tcPr>
            <w:tcW w:w="2170" w:type="dxa"/>
            <w:tcBorders>
              <w:top w:val="single" w:sz="12" w:space="0" w:color="auto"/>
            </w:tcBorders>
            <w:noWrap/>
            <w:vAlign w:val="bottom"/>
            <w:hideMark/>
          </w:tcPr>
          <w:p w14:paraId="2E5EF8AE" w14:textId="77777777" w:rsidR="00DD11A1" w:rsidRPr="00CF2FF5" w:rsidRDefault="00DD11A1" w:rsidP="00F11423">
            <w:pPr>
              <w:spacing w:after="0" w:line="240" w:lineRule="auto"/>
              <w:jc w:val="right"/>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17.8</w:t>
            </w:r>
          </w:p>
        </w:tc>
      </w:tr>
      <w:tr w:rsidR="00DD11A1" w:rsidRPr="00162536" w14:paraId="20C441B4" w14:textId="77777777" w:rsidTr="00CF2FF5">
        <w:trPr>
          <w:trHeight w:val="195"/>
          <w:jc w:val="center"/>
        </w:trPr>
        <w:tc>
          <w:tcPr>
            <w:tcW w:w="2938" w:type="dxa"/>
            <w:noWrap/>
            <w:vAlign w:val="bottom"/>
            <w:hideMark/>
          </w:tcPr>
          <w:p w14:paraId="4C6B7C82" w14:textId="77777777" w:rsidR="00DD11A1" w:rsidRPr="00CF2FF5" w:rsidRDefault="00DD11A1" w:rsidP="00DD11A1">
            <w:pPr>
              <w:spacing w:after="0" w:line="240" w:lineRule="auto"/>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Horticole et autre</w:t>
            </w:r>
          </w:p>
        </w:tc>
        <w:tc>
          <w:tcPr>
            <w:tcW w:w="2170" w:type="dxa"/>
            <w:noWrap/>
            <w:vAlign w:val="bottom"/>
            <w:hideMark/>
          </w:tcPr>
          <w:p w14:paraId="52945D18" w14:textId="77777777" w:rsidR="00DD11A1" w:rsidRPr="00CF2FF5" w:rsidRDefault="00DD11A1" w:rsidP="00F11423">
            <w:pPr>
              <w:spacing w:after="0" w:line="240" w:lineRule="auto"/>
              <w:jc w:val="right"/>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7.9</w:t>
            </w:r>
          </w:p>
        </w:tc>
      </w:tr>
      <w:tr w:rsidR="00DD11A1" w:rsidRPr="00162536" w14:paraId="21D8CE06" w14:textId="77777777" w:rsidTr="00CF2FF5">
        <w:trPr>
          <w:trHeight w:val="195"/>
          <w:jc w:val="center"/>
        </w:trPr>
        <w:tc>
          <w:tcPr>
            <w:tcW w:w="2938" w:type="dxa"/>
            <w:noWrap/>
            <w:vAlign w:val="bottom"/>
            <w:hideMark/>
          </w:tcPr>
          <w:p w14:paraId="24196405" w14:textId="77777777" w:rsidR="00DD11A1" w:rsidRPr="00CF2FF5" w:rsidRDefault="00DD11A1" w:rsidP="00DD11A1">
            <w:pPr>
              <w:spacing w:after="0" w:line="240" w:lineRule="auto"/>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Uniquement élevage</w:t>
            </w:r>
          </w:p>
        </w:tc>
        <w:tc>
          <w:tcPr>
            <w:tcW w:w="2170" w:type="dxa"/>
            <w:noWrap/>
            <w:vAlign w:val="bottom"/>
            <w:hideMark/>
          </w:tcPr>
          <w:p w14:paraId="7D1ECE2F" w14:textId="77777777" w:rsidR="00DD11A1" w:rsidRPr="00CF2FF5" w:rsidRDefault="00DD11A1" w:rsidP="00F11423">
            <w:pPr>
              <w:spacing w:after="0" w:line="240" w:lineRule="auto"/>
              <w:jc w:val="right"/>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14.8</w:t>
            </w:r>
          </w:p>
        </w:tc>
      </w:tr>
      <w:tr w:rsidR="00DD11A1" w:rsidRPr="00162536" w14:paraId="7DDE69A7" w14:textId="77777777" w:rsidTr="00CF2FF5">
        <w:trPr>
          <w:trHeight w:val="195"/>
          <w:jc w:val="center"/>
        </w:trPr>
        <w:tc>
          <w:tcPr>
            <w:tcW w:w="2938" w:type="dxa"/>
            <w:tcBorders>
              <w:bottom w:val="single" w:sz="12" w:space="0" w:color="auto"/>
            </w:tcBorders>
            <w:noWrap/>
            <w:vAlign w:val="bottom"/>
            <w:hideMark/>
          </w:tcPr>
          <w:p w14:paraId="156473DB" w14:textId="77777777" w:rsidR="00DD11A1" w:rsidRPr="00CF2FF5" w:rsidRDefault="00DD11A1" w:rsidP="00DD11A1">
            <w:pPr>
              <w:spacing w:after="0" w:line="240" w:lineRule="auto"/>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Pluviale et Elevage</w:t>
            </w:r>
          </w:p>
        </w:tc>
        <w:tc>
          <w:tcPr>
            <w:tcW w:w="2170" w:type="dxa"/>
            <w:tcBorders>
              <w:bottom w:val="single" w:sz="12" w:space="0" w:color="auto"/>
            </w:tcBorders>
            <w:noWrap/>
            <w:vAlign w:val="bottom"/>
            <w:hideMark/>
          </w:tcPr>
          <w:p w14:paraId="49BD4A76" w14:textId="77777777" w:rsidR="00DD11A1" w:rsidRPr="00CF2FF5" w:rsidRDefault="00DD11A1" w:rsidP="00F11423">
            <w:pPr>
              <w:spacing w:after="0" w:line="240" w:lineRule="auto"/>
              <w:jc w:val="right"/>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59.5</w:t>
            </w:r>
          </w:p>
        </w:tc>
      </w:tr>
      <w:tr w:rsidR="00DD11A1" w:rsidRPr="00162536" w14:paraId="4FE5564C" w14:textId="77777777" w:rsidTr="00CF2FF5">
        <w:trPr>
          <w:trHeight w:val="195"/>
          <w:jc w:val="center"/>
        </w:trPr>
        <w:tc>
          <w:tcPr>
            <w:tcW w:w="2938" w:type="dxa"/>
            <w:tcBorders>
              <w:top w:val="single" w:sz="12" w:space="0" w:color="auto"/>
              <w:bottom w:val="single" w:sz="12" w:space="0" w:color="auto"/>
            </w:tcBorders>
            <w:noWrap/>
            <w:vAlign w:val="bottom"/>
            <w:hideMark/>
          </w:tcPr>
          <w:p w14:paraId="5888353C" w14:textId="77777777" w:rsidR="00DD11A1" w:rsidRPr="00CF2FF5" w:rsidRDefault="00DD11A1" w:rsidP="00DD11A1">
            <w:pPr>
              <w:spacing w:after="0" w:line="240" w:lineRule="auto"/>
              <w:rPr>
                <w:rFonts w:ascii="Arial" w:eastAsia="Times New Roman" w:hAnsi="Arial" w:cs="Arial"/>
                <w:b/>
                <w:color w:val="000000"/>
                <w:sz w:val="20"/>
                <w:szCs w:val="20"/>
                <w:lang w:eastAsia="fr-FR"/>
              </w:rPr>
            </w:pPr>
            <w:r w:rsidRPr="00CF2FF5">
              <w:rPr>
                <w:rFonts w:ascii="Arial" w:eastAsia="Times New Roman" w:hAnsi="Arial" w:cs="Arial"/>
                <w:b/>
                <w:color w:val="000000"/>
                <w:sz w:val="20"/>
                <w:szCs w:val="20"/>
                <w:lang w:eastAsia="fr-FR"/>
              </w:rPr>
              <w:t>Total</w:t>
            </w:r>
          </w:p>
        </w:tc>
        <w:tc>
          <w:tcPr>
            <w:tcW w:w="2170" w:type="dxa"/>
            <w:tcBorders>
              <w:top w:val="single" w:sz="12" w:space="0" w:color="auto"/>
              <w:bottom w:val="single" w:sz="12" w:space="0" w:color="auto"/>
            </w:tcBorders>
            <w:noWrap/>
            <w:vAlign w:val="bottom"/>
            <w:hideMark/>
          </w:tcPr>
          <w:p w14:paraId="7C6F2B84" w14:textId="77777777" w:rsidR="00DD11A1" w:rsidRPr="00CF2FF5" w:rsidRDefault="00DD11A1" w:rsidP="00F11423">
            <w:pPr>
              <w:spacing w:after="0" w:line="240" w:lineRule="auto"/>
              <w:jc w:val="right"/>
              <w:rPr>
                <w:rFonts w:ascii="Arial" w:eastAsia="Times New Roman" w:hAnsi="Arial" w:cs="Arial"/>
                <w:b/>
                <w:color w:val="000000"/>
                <w:sz w:val="20"/>
                <w:szCs w:val="20"/>
                <w:lang w:eastAsia="fr-FR"/>
              </w:rPr>
            </w:pPr>
            <w:r w:rsidRPr="00CF2FF5">
              <w:rPr>
                <w:rFonts w:ascii="Arial" w:eastAsia="Times New Roman" w:hAnsi="Arial" w:cs="Arial"/>
                <w:b/>
                <w:color w:val="000000"/>
                <w:sz w:val="20"/>
                <w:szCs w:val="20"/>
                <w:lang w:eastAsia="fr-FR"/>
              </w:rPr>
              <w:t>100</w:t>
            </w:r>
          </w:p>
        </w:tc>
      </w:tr>
    </w:tbl>
    <w:p w14:paraId="2C2C7874" w14:textId="5F6C6FBA" w:rsidR="00DD11A1" w:rsidRPr="00CF2FF5" w:rsidRDefault="00CF2FF5" w:rsidP="00CF2FF5">
      <w:pPr>
        <w:spacing w:line="480" w:lineRule="auto"/>
        <w:ind w:left="1416" w:firstLine="708"/>
        <w:rPr>
          <w:rFonts w:ascii="Arial" w:eastAsia="Calibri" w:hAnsi="Arial" w:cs="Arial"/>
          <w:i/>
          <w:sz w:val="20"/>
          <w:szCs w:val="20"/>
        </w:rPr>
      </w:pPr>
      <w:r w:rsidRPr="00CF2FF5">
        <w:rPr>
          <w:rFonts w:ascii="Arial" w:eastAsia="Calibri" w:hAnsi="Arial" w:cs="Arial"/>
          <w:i/>
          <w:sz w:val="20"/>
          <w:szCs w:val="20"/>
        </w:rPr>
        <w:t>Source : RGPHAE 2013</w:t>
      </w:r>
    </w:p>
    <w:p w14:paraId="4115C19F" w14:textId="0DC1F1FA" w:rsidR="00DD11A1" w:rsidRPr="00162536" w:rsidRDefault="00DD11A1" w:rsidP="009D01BA">
      <w:pPr>
        <w:pStyle w:val="Heading3"/>
        <w:rPr>
          <w:rFonts w:ascii="Arial" w:eastAsia="Calibri" w:hAnsi="Arial" w:cs="Arial"/>
        </w:rPr>
      </w:pPr>
      <w:bookmarkStart w:id="16" w:name="_Toc113442837"/>
      <w:bookmarkStart w:id="17" w:name="_Toc122734375"/>
      <w:r w:rsidRPr="00162536">
        <w:rPr>
          <w:rFonts w:ascii="Arial" w:eastAsia="Calibri" w:hAnsi="Arial" w:cs="Arial"/>
        </w:rPr>
        <w:t>Taille de l’échantillon</w:t>
      </w:r>
      <w:bookmarkEnd w:id="16"/>
      <w:bookmarkEnd w:id="17"/>
    </w:p>
    <w:p w14:paraId="7AB1D589" w14:textId="77777777" w:rsidR="00DD11A1" w:rsidRPr="00162536" w:rsidRDefault="00DD11A1" w:rsidP="00DD11A1">
      <w:pPr>
        <w:autoSpaceDE w:val="0"/>
        <w:autoSpaceDN w:val="0"/>
        <w:adjustRightInd w:val="0"/>
        <w:spacing w:after="0" w:line="240" w:lineRule="auto"/>
        <w:ind w:left="1080"/>
        <w:contextualSpacing/>
        <w:jc w:val="both"/>
        <w:rPr>
          <w:rFonts w:ascii="Arial" w:eastAsia="Calibri" w:hAnsi="Arial" w:cs="Arial"/>
          <w:sz w:val="24"/>
          <w:szCs w:val="24"/>
        </w:rPr>
      </w:pPr>
    </w:p>
    <w:p w14:paraId="1359F4BD" w14:textId="3590C568" w:rsidR="00DD11A1" w:rsidRPr="00162536" w:rsidRDefault="00DD11A1" w:rsidP="00360B13">
      <w:pPr>
        <w:spacing w:after="0" w:line="240" w:lineRule="auto"/>
        <w:jc w:val="both"/>
        <w:rPr>
          <w:rFonts w:ascii="Arial" w:eastAsia="Calibri" w:hAnsi="Arial" w:cs="Arial"/>
          <w:sz w:val="24"/>
          <w:szCs w:val="24"/>
        </w:rPr>
      </w:pPr>
      <w:r w:rsidRPr="00162536">
        <w:rPr>
          <w:rFonts w:ascii="Arial" w:eastAsia="Calibri" w:hAnsi="Arial" w:cs="Arial"/>
          <w:sz w:val="24"/>
          <w:szCs w:val="24"/>
        </w:rPr>
        <w:t>La taille de l’échantillon des ménages agricoles à enquêter a été calculée par département (domaine d’étude) en se fixant une erreur relative de 10% sur la variable d’intérêt. La répartition de l’échantillon de chaque département dans les strates a été faite en utilisant la méthode de Bankier (1988) développée dans le guide méthodologique sur les Pratiques de Bases de sondage principale (pp. 79-81) de la Stratégie Mondiale.</w:t>
      </w:r>
    </w:p>
    <w:p w14:paraId="0DF1F768" w14:textId="77777777" w:rsidR="00360B13" w:rsidRPr="00162536" w:rsidRDefault="00360B13" w:rsidP="00360B13">
      <w:pPr>
        <w:spacing w:after="0" w:line="240" w:lineRule="auto"/>
        <w:jc w:val="both"/>
        <w:rPr>
          <w:rFonts w:ascii="Arial" w:eastAsia="Calibri" w:hAnsi="Arial" w:cs="Arial"/>
          <w:sz w:val="24"/>
          <w:szCs w:val="24"/>
        </w:rPr>
      </w:pPr>
    </w:p>
    <w:p w14:paraId="7D0EB5D2" w14:textId="235085BB" w:rsidR="00DD11A1" w:rsidRPr="00162536" w:rsidRDefault="00DD11A1" w:rsidP="00360B13">
      <w:pPr>
        <w:spacing w:after="0" w:line="240" w:lineRule="auto"/>
        <w:jc w:val="both"/>
        <w:rPr>
          <w:rFonts w:ascii="Arial" w:eastAsia="Calibri" w:hAnsi="Arial" w:cs="Arial"/>
          <w:sz w:val="24"/>
          <w:szCs w:val="24"/>
        </w:rPr>
      </w:pPr>
      <w:r w:rsidRPr="00162536">
        <w:rPr>
          <w:rFonts w:ascii="Arial" w:eastAsia="Calibri" w:hAnsi="Arial" w:cs="Arial"/>
          <w:sz w:val="24"/>
          <w:szCs w:val="24"/>
        </w:rPr>
        <w:t xml:space="preserve">Au niveau national, l’échantillon total théorique est égal à 7 450, répartis dans 1 460 DR physiques, à raison de 5 ménages par DR. À l’issue de l’opération de </w:t>
      </w:r>
      <w:r w:rsidRPr="00162536">
        <w:rPr>
          <w:rFonts w:ascii="Arial" w:eastAsia="Calibri" w:hAnsi="Arial" w:cs="Arial"/>
          <w:sz w:val="24"/>
          <w:szCs w:val="24"/>
        </w:rPr>
        <w:lastRenderedPageBreak/>
        <w:t>dénombrement effectué dans les DR échantillons physiques, des ajustements ont été effectués pour tenir compte de la taille réelle actualisée des DR, ce qui a conduit à une taille finale de 7378, soit 1 382 DR.</w:t>
      </w:r>
    </w:p>
    <w:p w14:paraId="38623E36" w14:textId="77777777" w:rsidR="00DD11A1" w:rsidRPr="00162536" w:rsidRDefault="00DD11A1" w:rsidP="00DD11A1">
      <w:pPr>
        <w:autoSpaceDE w:val="0"/>
        <w:autoSpaceDN w:val="0"/>
        <w:adjustRightInd w:val="0"/>
        <w:spacing w:after="0" w:line="240" w:lineRule="auto"/>
        <w:jc w:val="both"/>
        <w:rPr>
          <w:rFonts w:ascii="Arial" w:eastAsia="Calibri" w:hAnsi="Arial" w:cs="Arial"/>
          <w:sz w:val="24"/>
          <w:szCs w:val="24"/>
        </w:rPr>
      </w:pPr>
    </w:p>
    <w:p w14:paraId="2BF98073" w14:textId="77777777" w:rsidR="00DD11A1" w:rsidRPr="00162536" w:rsidRDefault="00DD11A1" w:rsidP="009D01BA">
      <w:pPr>
        <w:pStyle w:val="Heading2"/>
        <w:rPr>
          <w:rFonts w:ascii="Arial" w:eastAsia="Calibri" w:hAnsi="Arial" w:cs="Arial"/>
          <w:sz w:val="24"/>
          <w:szCs w:val="24"/>
        </w:rPr>
      </w:pPr>
      <w:bookmarkStart w:id="18" w:name="_Toc113442838"/>
      <w:bookmarkStart w:id="19" w:name="_Toc122734376"/>
      <w:r w:rsidRPr="00162536">
        <w:rPr>
          <w:rFonts w:ascii="Arial" w:eastAsia="Calibri" w:hAnsi="Arial" w:cs="Arial"/>
          <w:sz w:val="24"/>
          <w:szCs w:val="24"/>
        </w:rPr>
        <w:t>Couverture de l’échantillon</w:t>
      </w:r>
      <w:bookmarkEnd w:id="18"/>
      <w:bookmarkEnd w:id="19"/>
    </w:p>
    <w:p w14:paraId="1DC185A9" w14:textId="77777777" w:rsidR="00DD11A1" w:rsidRPr="00162536" w:rsidRDefault="00DD11A1" w:rsidP="00DD11A1">
      <w:pPr>
        <w:autoSpaceDE w:val="0"/>
        <w:autoSpaceDN w:val="0"/>
        <w:adjustRightInd w:val="0"/>
        <w:spacing w:after="0" w:line="240" w:lineRule="auto"/>
        <w:jc w:val="both"/>
        <w:rPr>
          <w:rFonts w:ascii="Arial" w:eastAsia="Calibri" w:hAnsi="Arial" w:cs="Arial"/>
          <w:b/>
          <w:bCs/>
          <w:sz w:val="24"/>
          <w:szCs w:val="24"/>
        </w:rPr>
      </w:pPr>
    </w:p>
    <w:p w14:paraId="24315B9E" w14:textId="26FE432F" w:rsidR="00DD11A1" w:rsidRPr="00162536" w:rsidRDefault="00DD11A1" w:rsidP="00360B13">
      <w:pPr>
        <w:spacing w:after="0" w:line="240" w:lineRule="auto"/>
        <w:jc w:val="both"/>
        <w:rPr>
          <w:rFonts w:ascii="Arial" w:eastAsia="Calibri" w:hAnsi="Arial" w:cs="Arial"/>
          <w:sz w:val="24"/>
          <w:szCs w:val="24"/>
        </w:rPr>
      </w:pPr>
      <w:r w:rsidRPr="00162536">
        <w:rPr>
          <w:rFonts w:ascii="Arial" w:eastAsia="Calibri" w:hAnsi="Arial" w:cs="Arial"/>
          <w:sz w:val="24"/>
          <w:szCs w:val="24"/>
        </w:rPr>
        <w:t xml:space="preserve">La couverture de l’échantillon (ou taux de réalisation de l’enquête) est mesurée ici par le taux de non-réponse totale, c’est-à-dire la proportion des ménages de l’échantillon qui n’ont pu être enquêtés au cours de la période de collecte de données. Le tableau ci-dessous montre les taux de réalisation de l’enquête par </w:t>
      </w:r>
      <w:r w:rsidR="00774A65" w:rsidRPr="00162536">
        <w:rPr>
          <w:rFonts w:ascii="Arial" w:eastAsia="Calibri" w:hAnsi="Arial" w:cs="Arial"/>
          <w:sz w:val="24"/>
          <w:szCs w:val="24"/>
        </w:rPr>
        <w:t>département</w:t>
      </w:r>
      <w:r w:rsidRPr="00162536">
        <w:rPr>
          <w:rFonts w:ascii="Arial" w:eastAsia="Calibri" w:hAnsi="Arial" w:cs="Arial"/>
          <w:sz w:val="24"/>
          <w:szCs w:val="24"/>
        </w:rPr>
        <w:t xml:space="preserve"> pour chacune des deux phases. Le taux de réalisation global est de 94% pour la première phase de l’enquête alors qu’il est de </w:t>
      </w:r>
      <w:r w:rsidR="004B4E3C" w:rsidRPr="00162536">
        <w:rPr>
          <w:rFonts w:ascii="Arial" w:eastAsia="Calibri" w:hAnsi="Arial" w:cs="Arial"/>
          <w:sz w:val="24"/>
          <w:szCs w:val="24"/>
        </w:rPr>
        <w:t>8</w:t>
      </w:r>
      <w:r w:rsidRPr="00162536">
        <w:rPr>
          <w:rFonts w:ascii="Arial" w:eastAsia="Calibri" w:hAnsi="Arial" w:cs="Arial"/>
          <w:sz w:val="24"/>
          <w:szCs w:val="24"/>
        </w:rPr>
        <w:t>9% pour la seconde phase. Cet écart s’explique en partie par la lassitude de certains ménages qui après avoir répondu à la première phase refusent de se soumettre à la seconde.</w:t>
      </w:r>
      <w:r w:rsidR="00CB3B75" w:rsidRPr="00162536">
        <w:rPr>
          <w:rFonts w:ascii="Arial" w:eastAsia="Calibri" w:hAnsi="Arial" w:cs="Arial"/>
          <w:sz w:val="24"/>
          <w:szCs w:val="24"/>
        </w:rPr>
        <w:t xml:space="preserve"> Pour pallier en partie la lassitude des ménages enquêtés, il est prévu un renouvellement de l’échantillon tous les 3 ans ; le prochain renouvellement est planifié pour l’enquête 2022-2023.</w:t>
      </w:r>
    </w:p>
    <w:p w14:paraId="03642151" w14:textId="77777777" w:rsidR="00360B13" w:rsidRPr="00162536" w:rsidRDefault="00360B13" w:rsidP="00360B13">
      <w:pPr>
        <w:spacing w:after="0" w:line="240" w:lineRule="auto"/>
        <w:jc w:val="both"/>
        <w:rPr>
          <w:rFonts w:ascii="Arial" w:eastAsia="Calibri" w:hAnsi="Arial" w:cs="Arial"/>
          <w:sz w:val="24"/>
          <w:szCs w:val="24"/>
        </w:rPr>
      </w:pPr>
    </w:p>
    <w:p w14:paraId="074AF8E8" w14:textId="2FFBAAA2" w:rsidR="00540059" w:rsidRPr="00CF2FF5" w:rsidRDefault="00B5353A" w:rsidP="00B5353A">
      <w:pPr>
        <w:pStyle w:val="Caption"/>
        <w:rPr>
          <w:rFonts w:ascii="Arial" w:hAnsi="Arial" w:cs="Arial"/>
          <w:i w:val="0"/>
          <w:sz w:val="20"/>
          <w:szCs w:val="20"/>
        </w:rPr>
      </w:pPr>
      <w:bookmarkStart w:id="20" w:name="_Toc122734505"/>
      <w:r w:rsidRPr="00CF2FF5">
        <w:rPr>
          <w:rFonts w:ascii="Arial" w:hAnsi="Arial" w:cs="Arial"/>
          <w:i w:val="0"/>
          <w:sz w:val="20"/>
          <w:szCs w:val="20"/>
        </w:rPr>
        <w:t xml:space="preserve">Tableau </w:t>
      </w:r>
      <w:r w:rsidR="00407EB5" w:rsidRPr="00CF2FF5">
        <w:rPr>
          <w:rFonts w:ascii="Arial" w:hAnsi="Arial" w:cs="Arial"/>
          <w:i w:val="0"/>
          <w:sz w:val="20"/>
          <w:szCs w:val="20"/>
        </w:rPr>
        <w:fldChar w:fldCharType="begin"/>
      </w:r>
      <w:r w:rsidR="00407EB5" w:rsidRPr="00CF2FF5">
        <w:rPr>
          <w:rFonts w:ascii="Arial" w:hAnsi="Arial" w:cs="Arial"/>
          <w:i w:val="0"/>
          <w:sz w:val="20"/>
          <w:szCs w:val="20"/>
        </w:rPr>
        <w:instrText xml:space="preserve"> SEQ Tableau \* ARABIC </w:instrText>
      </w:r>
      <w:r w:rsidR="00407EB5" w:rsidRPr="00CF2FF5">
        <w:rPr>
          <w:rFonts w:ascii="Arial" w:hAnsi="Arial" w:cs="Arial"/>
          <w:i w:val="0"/>
          <w:sz w:val="20"/>
          <w:szCs w:val="20"/>
        </w:rPr>
        <w:fldChar w:fldCharType="separate"/>
      </w:r>
      <w:r w:rsidR="00AC7A69" w:rsidRPr="00CF2FF5">
        <w:rPr>
          <w:rFonts w:ascii="Arial" w:hAnsi="Arial" w:cs="Arial"/>
          <w:i w:val="0"/>
          <w:noProof/>
          <w:sz w:val="20"/>
          <w:szCs w:val="20"/>
        </w:rPr>
        <w:t>2</w:t>
      </w:r>
      <w:r w:rsidR="00407EB5" w:rsidRPr="00CF2FF5">
        <w:rPr>
          <w:rFonts w:ascii="Arial" w:hAnsi="Arial" w:cs="Arial"/>
          <w:i w:val="0"/>
          <w:noProof/>
          <w:sz w:val="20"/>
          <w:szCs w:val="20"/>
        </w:rPr>
        <w:fldChar w:fldCharType="end"/>
      </w:r>
      <w:r w:rsidR="00540059" w:rsidRPr="00CF2FF5">
        <w:rPr>
          <w:rFonts w:ascii="Arial" w:hAnsi="Arial" w:cs="Arial"/>
          <w:i w:val="0"/>
          <w:sz w:val="20"/>
          <w:szCs w:val="20"/>
        </w:rPr>
        <w:t xml:space="preserve"> : Couverture de l’échantillon 2021-2022</w:t>
      </w:r>
      <w:bookmarkEnd w:id="20"/>
    </w:p>
    <w:tbl>
      <w:tblPr>
        <w:tblW w:w="8436" w:type="dxa"/>
        <w:tblInd w:w="-5" w:type="dxa"/>
        <w:tblCellMar>
          <w:left w:w="70" w:type="dxa"/>
          <w:right w:w="70" w:type="dxa"/>
        </w:tblCellMar>
        <w:tblLook w:val="04A0" w:firstRow="1" w:lastRow="0" w:firstColumn="1" w:lastColumn="0" w:noHBand="0" w:noVBand="1"/>
      </w:tblPr>
      <w:tblGrid>
        <w:gridCol w:w="1696"/>
        <w:gridCol w:w="1307"/>
        <w:gridCol w:w="1348"/>
        <w:gridCol w:w="1630"/>
        <w:gridCol w:w="1488"/>
        <w:gridCol w:w="1490"/>
      </w:tblGrid>
      <w:tr w:rsidR="008B1C27" w:rsidRPr="00CF2FF5" w14:paraId="7626284C" w14:textId="77777777" w:rsidTr="008B1C27">
        <w:trPr>
          <w:trHeight w:val="288"/>
          <w:tblHeader/>
        </w:trPr>
        <w:tc>
          <w:tcPr>
            <w:tcW w:w="1240" w:type="dxa"/>
            <w:vMerge w:val="restart"/>
            <w:tcBorders>
              <w:top w:val="single" w:sz="12" w:space="0" w:color="auto"/>
            </w:tcBorders>
            <w:shd w:val="clear" w:color="auto" w:fill="auto"/>
            <w:noWrap/>
            <w:vAlign w:val="center"/>
            <w:hideMark/>
          </w:tcPr>
          <w:p w14:paraId="206A520D" w14:textId="77777777" w:rsidR="005B45C6" w:rsidRPr="008B1C27" w:rsidRDefault="005B45C6" w:rsidP="005B45C6">
            <w:pPr>
              <w:spacing w:after="0" w:line="240" w:lineRule="auto"/>
              <w:jc w:val="both"/>
              <w:rPr>
                <w:rFonts w:ascii="Arial" w:eastAsia="Times New Roman" w:hAnsi="Arial" w:cs="Arial"/>
                <w:b/>
                <w:color w:val="000000"/>
                <w:sz w:val="20"/>
                <w:szCs w:val="20"/>
                <w:lang w:eastAsia="fr-FR"/>
              </w:rPr>
            </w:pPr>
            <w:r w:rsidRPr="008B1C27">
              <w:rPr>
                <w:rFonts w:ascii="Arial" w:eastAsia="Times New Roman" w:hAnsi="Arial" w:cs="Arial"/>
                <w:b/>
                <w:color w:val="000000"/>
                <w:sz w:val="20"/>
                <w:szCs w:val="20"/>
                <w:lang w:eastAsia="fr-FR"/>
              </w:rPr>
              <w:t>DEPARTEMENT</w:t>
            </w:r>
          </w:p>
        </w:tc>
        <w:tc>
          <w:tcPr>
            <w:tcW w:w="1240" w:type="dxa"/>
            <w:vMerge w:val="restart"/>
            <w:tcBorders>
              <w:top w:val="single" w:sz="12" w:space="0" w:color="auto"/>
            </w:tcBorders>
            <w:shd w:val="clear" w:color="auto" w:fill="auto"/>
            <w:vAlign w:val="center"/>
            <w:hideMark/>
          </w:tcPr>
          <w:p w14:paraId="29DA834F" w14:textId="750B9C00" w:rsidR="005B45C6" w:rsidRPr="008B1C27" w:rsidRDefault="008B1C27" w:rsidP="008B1C27">
            <w:pPr>
              <w:spacing w:after="0" w:line="240" w:lineRule="auto"/>
              <w:jc w:val="center"/>
              <w:rPr>
                <w:rFonts w:ascii="Arial" w:eastAsia="Times New Roman" w:hAnsi="Arial" w:cs="Arial"/>
                <w:b/>
                <w:color w:val="000000"/>
                <w:sz w:val="20"/>
                <w:szCs w:val="20"/>
                <w:lang w:eastAsia="fr-FR"/>
              </w:rPr>
            </w:pPr>
            <w:r>
              <w:rPr>
                <w:rFonts w:ascii="Arial" w:eastAsia="Times New Roman" w:hAnsi="Arial" w:cs="Arial"/>
                <w:b/>
                <w:color w:val="000000"/>
                <w:sz w:val="20"/>
                <w:szCs w:val="20"/>
                <w:lang w:eastAsia="fr-FR"/>
              </w:rPr>
              <w:t>Nombre de ménages échantillons</w:t>
            </w:r>
          </w:p>
        </w:tc>
        <w:tc>
          <w:tcPr>
            <w:tcW w:w="2978" w:type="dxa"/>
            <w:gridSpan w:val="2"/>
            <w:tcBorders>
              <w:top w:val="single" w:sz="12" w:space="0" w:color="auto"/>
            </w:tcBorders>
            <w:shd w:val="clear" w:color="auto" w:fill="auto"/>
            <w:noWrap/>
            <w:vAlign w:val="center"/>
            <w:hideMark/>
          </w:tcPr>
          <w:p w14:paraId="3EEC2539" w14:textId="77777777" w:rsidR="005B45C6" w:rsidRPr="008B1C27" w:rsidRDefault="005B45C6" w:rsidP="005B45C6">
            <w:pPr>
              <w:spacing w:after="0" w:line="240" w:lineRule="auto"/>
              <w:jc w:val="center"/>
              <w:rPr>
                <w:rFonts w:ascii="Arial" w:eastAsia="Times New Roman" w:hAnsi="Arial" w:cs="Arial"/>
                <w:b/>
                <w:color w:val="000000"/>
                <w:sz w:val="20"/>
                <w:szCs w:val="20"/>
                <w:lang w:eastAsia="fr-FR"/>
              </w:rPr>
            </w:pPr>
            <w:r w:rsidRPr="008B1C27">
              <w:rPr>
                <w:rFonts w:ascii="Arial" w:eastAsia="Times New Roman" w:hAnsi="Arial" w:cs="Arial"/>
                <w:b/>
                <w:color w:val="000000"/>
                <w:sz w:val="20"/>
                <w:szCs w:val="20"/>
                <w:lang w:eastAsia="fr-FR"/>
              </w:rPr>
              <w:t>Couverture phase 1</w:t>
            </w:r>
          </w:p>
        </w:tc>
        <w:tc>
          <w:tcPr>
            <w:tcW w:w="2978" w:type="dxa"/>
            <w:gridSpan w:val="2"/>
            <w:tcBorders>
              <w:top w:val="single" w:sz="12" w:space="0" w:color="auto"/>
            </w:tcBorders>
            <w:shd w:val="clear" w:color="auto" w:fill="auto"/>
            <w:noWrap/>
            <w:vAlign w:val="center"/>
            <w:hideMark/>
          </w:tcPr>
          <w:p w14:paraId="045CC60A" w14:textId="77777777" w:rsidR="005B45C6" w:rsidRPr="008B1C27" w:rsidRDefault="005B45C6" w:rsidP="005B45C6">
            <w:pPr>
              <w:spacing w:after="0" w:line="240" w:lineRule="auto"/>
              <w:jc w:val="center"/>
              <w:rPr>
                <w:rFonts w:ascii="Arial" w:eastAsia="Times New Roman" w:hAnsi="Arial" w:cs="Arial"/>
                <w:b/>
                <w:color w:val="000000"/>
                <w:sz w:val="20"/>
                <w:szCs w:val="20"/>
                <w:lang w:eastAsia="fr-FR"/>
              </w:rPr>
            </w:pPr>
            <w:r w:rsidRPr="008B1C27">
              <w:rPr>
                <w:rFonts w:ascii="Arial" w:eastAsia="Times New Roman" w:hAnsi="Arial" w:cs="Arial"/>
                <w:b/>
                <w:color w:val="000000"/>
                <w:sz w:val="20"/>
                <w:szCs w:val="20"/>
                <w:lang w:eastAsia="fr-FR"/>
              </w:rPr>
              <w:t>Couverture phase 2</w:t>
            </w:r>
          </w:p>
        </w:tc>
      </w:tr>
      <w:tr w:rsidR="008B1C27" w:rsidRPr="00CF2FF5" w14:paraId="0FF5E723" w14:textId="77777777" w:rsidTr="008B1C27">
        <w:trPr>
          <w:trHeight w:val="288"/>
          <w:tblHeader/>
        </w:trPr>
        <w:tc>
          <w:tcPr>
            <w:tcW w:w="1240" w:type="dxa"/>
            <w:vMerge/>
            <w:tcBorders>
              <w:bottom w:val="single" w:sz="12" w:space="0" w:color="auto"/>
            </w:tcBorders>
            <w:vAlign w:val="center"/>
            <w:hideMark/>
          </w:tcPr>
          <w:p w14:paraId="30E4F46E" w14:textId="77777777" w:rsidR="005B45C6" w:rsidRPr="00CF2FF5" w:rsidRDefault="005B45C6" w:rsidP="005B45C6">
            <w:pPr>
              <w:spacing w:after="0" w:line="240" w:lineRule="auto"/>
              <w:rPr>
                <w:rFonts w:ascii="Arial" w:eastAsia="Times New Roman" w:hAnsi="Arial" w:cs="Arial"/>
                <w:color w:val="000000"/>
                <w:sz w:val="20"/>
                <w:szCs w:val="20"/>
                <w:lang w:eastAsia="fr-FR"/>
              </w:rPr>
            </w:pPr>
          </w:p>
        </w:tc>
        <w:tc>
          <w:tcPr>
            <w:tcW w:w="1240" w:type="dxa"/>
            <w:vMerge/>
            <w:tcBorders>
              <w:bottom w:val="single" w:sz="12" w:space="0" w:color="auto"/>
            </w:tcBorders>
            <w:vAlign w:val="center"/>
            <w:hideMark/>
          </w:tcPr>
          <w:p w14:paraId="5A81ED83" w14:textId="77777777" w:rsidR="005B45C6" w:rsidRPr="00CF2FF5" w:rsidRDefault="005B45C6" w:rsidP="005B45C6">
            <w:pPr>
              <w:spacing w:after="0" w:line="240" w:lineRule="auto"/>
              <w:rPr>
                <w:rFonts w:ascii="Arial" w:eastAsia="Times New Roman" w:hAnsi="Arial" w:cs="Arial"/>
                <w:color w:val="000000"/>
                <w:sz w:val="20"/>
                <w:szCs w:val="20"/>
                <w:lang w:eastAsia="fr-FR"/>
              </w:rPr>
            </w:pPr>
          </w:p>
        </w:tc>
        <w:tc>
          <w:tcPr>
            <w:tcW w:w="1348" w:type="dxa"/>
            <w:tcBorders>
              <w:bottom w:val="single" w:sz="12" w:space="0" w:color="auto"/>
            </w:tcBorders>
            <w:shd w:val="clear" w:color="auto" w:fill="auto"/>
            <w:noWrap/>
            <w:vAlign w:val="center"/>
            <w:hideMark/>
          </w:tcPr>
          <w:p w14:paraId="4581945B" w14:textId="77777777" w:rsidR="005B45C6" w:rsidRPr="00CF2FF5" w:rsidRDefault="005B45C6" w:rsidP="005B45C6">
            <w:pPr>
              <w:spacing w:after="0" w:line="240" w:lineRule="auto"/>
              <w:jc w:val="center"/>
              <w:rPr>
                <w:rFonts w:ascii="Arial" w:eastAsia="Times New Roman" w:hAnsi="Arial" w:cs="Arial"/>
                <w:b/>
                <w:bCs/>
                <w:color w:val="000000"/>
                <w:sz w:val="20"/>
                <w:szCs w:val="20"/>
                <w:lang w:eastAsia="fr-FR"/>
              </w:rPr>
            </w:pPr>
            <w:r w:rsidRPr="00CF2FF5">
              <w:rPr>
                <w:rFonts w:ascii="Arial" w:eastAsia="Times New Roman" w:hAnsi="Arial" w:cs="Arial"/>
                <w:b/>
                <w:bCs/>
                <w:color w:val="000000"/>
                <w:sz w:val="20"/>
                <w:szCs w:val="20"/>
                <w:lang w:eastAsia="fr-FR"/>
              </w:rPr>
              <w:t>N</w:t>
            </w:r>
          </w:p>
        </w:tc>
        <w:tc>
          <w:tcPr>
            <w:tcW w:w="1630" w:type="dxa"/>
            <w:tcBorders>
              <w:bottom w:val="single" w:sz="12" w:space="0" w:color="auto"/>
            </w:tcBorders>
            <w:shd w:val="clear" w:color="auto" w:fill="auto"/>
            <w:noWrap/>
            <w:vAlign w:val="center"/>
            <w:hideMark/>
          </w:tcPr>
          <w:p w14:paraId="172531C4" w14:textId="77777777" w:rsidR="005B45C6" w:rsidRPr="00CF2FF5" w:rsidRDefault="005B45C6" w:rsidP="005B45C6">
            <w:pPr>
              <w:spacing w:after="0" w:line="240" w:lineRule="auto"/>
              <w:jc w:val="center"/>
              <w:rPr>
                <w:rFonts w:ascii="Arial" w:eastAsia="Times New Roman" w:hAnsi="Arial" w:cs="Arial"/>
                <w:b/>
                <w:bCs/>
                <w:color w:val="000000"/>
                <w:sz w:val="20"/>
                <w:szCs w:val="20"/>
                <w:lang w:eastAsia="fr-FR"/>
              </w:rPr>
            </w:pPr>
            <w:r w:rsidRPr="00CF2FF5">
              <w:rPr>
                <w:rFonts w:ascii="Arial" w:eastAsia="Times New Roman" w:hAnsi="Arial" w:cs="Arial"/>
                <w:b/>
                <w:bCs/>
                <w:color w:val="000000"/>
                <w:sz w:val="20"/>
                <w:szCs w:val="20"/>
                <w:lang w:eastAsia="fr-FR"/>
              </w:rPr>
              <w:t>%</w:t>
            </w:r>
          </w:p>
        </w:tc>
        <w:tc>
          <w:tcPr>
            <w:tcW w:w="1488" w:type="dxa"/>
            <w:tcBorders>
              <w:bottom w:val="single" w:sz="12" w:space="0" w:color="auto"/>
            </w:tcBorders>
            <w:shd w:val="clear" w:color="auto" w:fill="auto"/>
            <w:noWrap/>
            <w:vAlign w:val="center"/>
            <w:hideMark/>
          </w:tcPr>
          <w:p w14:paraId="08F2E35B" w14:textId="77777777" w:rsidR="005B45C6" w:rsidRPr="00CF2FF5" w:rsidRDefault="005B45C6" w:rsidP="005B45C6">
            <w:pPr>
              <w:spacing w:after="0" w:line="240" w:lineRule="auto"/>
              <w:jc w:val="center"/>
              <w:rPr>
                <w:rFonts w:ascii="Arial" w:eastAsia="Times New Roman" w:hAnsi="Arial" w:cs="Arial"/>
                <w:b/>
                <w:bCs/>
                <w:color w:val="000000"/>
                <w:sz w:val="20"/>
                <w:szCs w:val="20"/>
                <w:lang w:eastAsia="fr-FR"/>
              </w:rPr>
            </w:pPr>
            <w:r w:rsidRPr="00CF2FF5">
              <w:rPr>
                <w:rFonts w:ascii="Arial" w:eastAsia="Times New Roman" w:hAnsi="Arial" w:cs="Arial"/>
                <w:b/>
                <w:bCs/>
                <w:color w:val="000000"/>
                <w:sz w:val="20"/>
                <w:szCs w:val="20"/>
                <w:lang w:eastAsia="fr-FR"/>
              </w:rPr>
              <w:t>N</w:t>
            </w:r>
          </w:p>
        </w:tc>
        <w:tc>
          <w:tcPr>
            <w:tcW w:w="1490" w:type="dxa"/>
            <w:tcBorders>
              <w:bottom w:val="single" w:sz="12" w:space="0" w:color="auto"/>
            </w:tcBorders>
            <w:shd w:val="clear" w:color="auto" w:fill="auto"/>
            <w:noWrap/>
            <w:vAlign w:val="center"/>
            <w:hideMark/>
          </w:tcPr>
          <w:p w14:paraId="6908C18B" w14:textId="77777777" w:rsidR="005B45C6" w:rsidRPr="00CF2FF5" w:rsidRDefault="005B45C6" w:rsidP="005B45C6">
            <w:pPr>
              <w:spacing w:after="0" w:line="240" w:lineRule="auto"/>
              <w:jc w:val="center"/>
              <w:rPr>
                <w:rFonts w:ascii="Arial" w:eastAsia="Times New Roman" w:hAnsi="Arial" w:cs="Arial"/>
                <w:b/>
                <w:bCs/>
                <w:color w:val="000000"/>
                <w:sz w:val="20"/>
                <w:szCs w:val="20"/>
                <w:lang w:eastAsia="fr-FR"/>
              </w:rPr>
            </w:pPr>
            <w:r w:rsidRPr="00CF2FF5">
              <w:rPr>
                <w:rFonts w:ascii="Arial" w:eastAsia="Times New Roman" w:hAnsi="Arial" w:cs="Arial"/>
                <w:b/>
                <w:bCs/>
                <w:color w:val="000000"/>
                <w:sz w:val="20"/>
                <w:szCs w:val="20"/>
                <w:lang w:eastAsia="fr-FR"/>
              </w:rPr>
              <w:t>%</w:t>
            </w:r>
          </w:p>
        </w:tc>
      </w:tr>
      <w:tr w:rsidR="008B1C27" w:rsidRPr="00CF2FF5" w14:paraId="3B90FFEF" w14:textId="77777777" w:rsidTr="00CF2FF5">
        <w:trPr>
          <w:trHeight w:val="288"/>
        </w:trPr>
        <w:tc>
          <w:tcPr>
            <w:tcW w:w="1240" w:type="dxa"/>
            <w:tcBorders>
              <w:top w:val="single" w:sz="12" w:space="0" w:color="auto"/>
            </w:tcBorders>
            <w:shd w:val="clear" w:color="auto" w:fill="auto"/>
            <w:noWrap/>
            <w:vAlign w:val="center"/>
            <w:hideMark/>
          </w:tcPr>
          <w:p w14:paraId="67B0E3EF"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DAKAR</w:t>
            </w:r>
          </w:p>
        </w:tc>
        <w:tc>
          <w:tcPr>
            <w:tcW w:w="1240" w:type="dxa"/>
            <w:tcBorders>
              <w:top w:val="single" w:sz="12" w:space="0" w:color="auto"/>
            </w:tcBorders>
            <w:shd w:val="clear" w:color="auto" w:fill="auto"/>
            <w:noWrap/>
            <w:vAlign w:val="center"/>
            <w:hideMark/>
          </w:tcPr>
          <w:p w14:paraId="082526D6"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72</w:t>
            </w:r>
          </w:p>
        </w:tc>
        <w:tc>
          <w:tcPr>
            <w:tcW w:w="1348" w:type="dxa"/>
            <w:tcBorders>
              <w:top w:val="single" w:sz="12" w:space="0" w:color="auto"/>
            </w:tcBorders>
            <w:shd w:val="clear" w:color="auto" w:fill="auto"/>
            <w:noWrap/>
            <w:vAlign w:val="center"/>
            <w:hideMark/>
          </w:tcPr>
          <w:p w14:paraId="144F9F8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40</w:t>
            </w:r>
          </w:p>
        </w:tc>
        <w:tc>
          <w:tcPr>
            <w:tcW w:w="1630" w:type="dxa"/>
            <w:tcBorders>
              <w:top w:val="single" w:sz="12" w:space="0" w:color="auto"/>
            </w:tcBorders>
            <w:shd w:val="clear" w:color="auto" w:fill="auto"/>
            <w:noWrap/>
            <w:vAlign w:val="center"/>
            <w:hideMark/>
          </w:tcPr>
          <w:p w14:paraId="4DA707C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56%</w:t>
            </w:r>
          </w:p>
        </w:tc>
        <w:tc>
          <w:tcPr>
            <w:tcW w:w="1488" w:type="dxa"/>
            <w:tcBorders>
              <w:top w:val="single" w:sz="12" w:space="0" w:color="auto"/>
            </w:tcBorders>
            <w:shd w:val="clear" w:color="auto" w:fill="auto"/>
            <w:noWrap/>
            <w:vAlign w:val="center"/>
            <w:hideMark/>
          </w:tcPr>
          <w:p w14:paraId="1BE351E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30</w:t>
            </w:r>
          </w:p>
        </w:tc>
        <w:tc>
          <w:tcPr>
            <w:tcW w:w="1490" w:type="dxa"/>
            <w:tcBorders>
              <w:top w:val="single" w:sz="12" w:space="0" w:color="auto"/>
            </w:tcBorders>
            <w:shd w:val="clear" w:color="auto" w:fill="auto"/>
            <w:noWrap/>
            <w:vAlign w:val="center"/>
            <w:hideMark/>
          </w:tcPr>
          <w:p w14:paraId="7ACA3CF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42%</w:t>
            </w:r>
          </w:p>
        </w:tc>
      </w:tr>
      <w:tr w:rsidR="008B1C27" w:rsidRPr="00CF2FF5" w14:paraId="03AD7A81" w14:textId="77777777" w:rsidTr="00CF2FF5">
        <w:trPr>
          <w:trHeight w:val="288"/>
        </w:trPr>
        <w:tc>
          <w:tcPr>
            <w:tcW w:w="1240" w:type="dxa"/>
            <w:shd w:val="clear" w:color="auto" w:fill="auto"/>
            <w:noWrap/>
            <w:vAlign w:val="center"/>
            <w:hideMark/>
          </w:tcPr>
          <w:p w14:paraId="44B73C94"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PIKINE</w:t>
            </w:r>
          </w:p>
        </w:tc>
        <w:tc>
          <w:tcPr>
            <w:tcW w:w="1240" w:type="dxa"/>
            <w:shd w:val="clear" w:color="auto" w:fill="auto"/>
            <w:noWrap/>
            <w:vAlign w:val="center"/>
            <w:hideMark/>
          </w:tcPr>
          <w:p w14:paraId="449BE1E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96</w:t>
            </w:r>
          </w:p>
        </w:tc>
        <w:tc>
          <w:tcPr>
            <w:tcW w:w="1348" w:type="dxa"/>
            <w:shd w:val="clear" w:color="auto" w:fill="auto"/>
            <w:noWrap/>
            <w:vAlign w:val="center"/>
            <w:hideMark/>
          </w:tcPr>
          <w:p w14:paraId="2B36BA48"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81</w:t>
            </w:r>
          </w:p>
        </w:tc>
        <w:tc>
          <w:tcPr>
            <w:tcW w:w="1630" w:type="dxa"/>
            <w:shd w:val="clear" w:color="auto" w:fill="auto"/>
            <w:noWrap/>
            <w:vAlign w:val="center"/>
            <w:hideMark/>
          </w:tcPr>
          <w:p w14:paraId="6D9521B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84%</w:t>
            </w:r>
          </w:p>
        </w:tc>
        <w:tc>
          <w:tcPr>
            <w:tcW w:w="1488" w:type="dxa"/>
            <w:shd w:val="clear" w:color="auto" w:fill="auto"/>
            <w:noWrap/>
            <w:vAlign w:val="center"/>
            <w:hideMark/>
          </w:tcPr>
          <w:p w14:paraId="0D3A4C5C"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66</w:t>
            </w:r>
          </w:p>
        </w:tc>
        <w:tc>
          <w:tcPr>
            <w:tcW w:w="1490" w:type="dxa"/>
            <w:shd w:val="clear" w:color="auto" w:fill="auto"/>
            <w:noWrap/>
            <w:vAlign w:val="center"/>
            <w:hideMark/>
          </w:tcPr>
          <w:p w14:paraId="10901CCC"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68%</w:t>
            </w:r>
          </w:p>
        </w:tc>
      </w:tr>
      <w:tr w:rsidR="008B1C27" w:rsidRPr="00CF2FF5" w14:paraId="62812A8F" w14:textId="77777777" w:rsidTr="00CF2FF5">
        <w:trPr>
          <w:trHeight w:val="288"/>
        </w:trPr>
        <w:tc>
          <w:tcPr>
            <w:tcW w:w="1240" w:type="dxa"/>
            <w:shd w:val="clear" w:color="auto" w:fill="auto"/>
            <w:noWrap/>
            <w:vAlign w:val="center"/>
            <w:hideMark/>
          </w:tcPr>
          <w:p w14:paraId="314169C7"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RUFISQUE</w:t>
            </w:r>
          </w:p>
        </w:tc>
        <w:tc>
          <w:tcPr>
            <w:tcW w:w="1240" w:type="dxa"/>
            <w:shd w:val="clear" w:color="auto" w:fill="auto"/>
            <w:noWrap/>
            <w:vAlign w:val="center"/>
            <w:hideMark/>
          </w:tcPr>
          <w:p w14:paraId="3583B2A3"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132</w:t>
            </w:r>
          </w:p>
        </w:tc>
        <w:tc>
          <w:tcPr>
            <w:tcW w:w="1348" w:type="dxa"/>
            <w:shd w:val="clear" w:color="auto" w:fill="auto"/>
            <w:noWrap/>
            <w:vAlign w:val="center"/>
            <w:hideMark/>
          </w:tcPr>
          <w:p w14:paraId="1868EBA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125</w:t>
            </w:r>
          </w:p>
        </w:tc>
        <w:tc>
          <w:tcPr>
            <w:tcW w:w="1630" w:type="dxa"/>
            <w:shd w:val="clear" w:color="auto" w:fill="auto"/>
            <w:noWrap/>
            <w:vAlign w:val="center"/>
            <w:hideMark/>
          </w:tcPr>
          <w:p w14:paraId="0C258113"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95%</w:t>
            </w:r>
          </w:p>
        </w:tc>
        <w:tc>
          <w:tcPr>
            <w:tcW w:w="1488" w:type="dxa"/>
            <w:shd w:val="clear" w:color="auto" w:fill="auto"/>
            <w:noWrap/>
            <w:vAlign w:val="center"/>
            <w:hideMark/>
          </w:tcPr>
          <w:p w14:paraId="15D55EB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110</w:t>
            </w:r>
          </w:p>
        </w:tc>
        <w:tc>
          <w:tcPr>
            <w:tcW w:w="1490" w:type="dxa"/>
            <w:shd w:val="clear" w:color="auto" w:fill="auto"/>
            <w:noWrap/>
            <w:vAlign w:val="center"/>
            <w:hideMark/>
          </w:tcPr>
          <w:p w14:paraId="35A05246"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84%</w:t>
            </w:r>
          </w:p>
        </w:tc>
      </w:tr>
      <w:tr w:rsidR="008B1C27" w:rsidRPr="00CF2FF5" w14:paraId="52E9B545" w14:textId="77777777" w:rsidTr="00CF2FF5">
        <w:trPr>
          <w:trHeight w:val="288"/>
        </w:trPr>
        <w:tc>
          <w:tcPr>
            <w:tcW w:w="1240" w:type="dxa"/>
            <w:shd w:val="clear" w:color="auto" w:fill="auto"/>
            <w:noWrap/>
            <w:vAlign w:val="center"/>
            <w:hideMark/>
          </w:tcPr>
          <w:p w14:paraId="104A95B4"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GUEDIAWAYE</w:t>
            </w:r>
          </w:p>
        </w:tc>
        <w:tc>
          <w:tcPr>
            <w:tcW w:w="1240" w:type="dxa"/>
            <w:shd w:val="clear" w:color="auto" w:fill="auto"/>
            <w:noWrap/>
            <w:vAlign w:val="center"/>
            <w:hideMark/>
          </w:tcPr>
          <w:p w14:paraId="185DE77F"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116</w:t>
            </w:r>
          </w:p>
        </w:tc>
        <w:tc>
          <w:tcPr>
            <w:tcW w:w="1348" w:type="dxa"/>
            <w:shd w:val="clear" w:color="auto" w:fill="auto"/>
            <w:noWrap/>
            <w:vAlign w:val="center"/>
            <w:hideMark/>
          </w:tcPr>
          <w:p w14:paraId="6586A317"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74</w:t>
            </w:r>
          </w:p>
        </w:tc>
        <w:tc>
          <w:tcPr>
            <w:tcW w:w="1630" w:type="dxa"/>
            <w:shd w:val="clear" w:color="auto" w:fill="auto"/>
            <w:noWrap/>
            <w:vAlign w:val="center"/>
            <w:hideMark/>
          </w:tcPr>
          <w:p w14:paraId="792B8CC8"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64%</w:t>
            </w:r>
          </w:p>
        </w:tc>
        <w:tc>
          <w:tcPr>
            <w:tcW w:w="1488" w:type="dxa"/>
            <w:shd w:val="clear" w:color="auto" w:fill="auto"/>
            <w:noWrap/>
            <w:vAlign w:val="center"/>
            <w:hideMark/>
          </w:tcPr>
          <w:p w14:paraId="16C4D64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66</w:t>
            </w:r>
          </w:p>
        </w:tc>
        <w:tc>
          <w:tcPr>
            <w:tcW w:w="1490" w:type="dxa"/>
            <w:shd w:val="clear" w:color="auto" w:fill="auto"/>
            <w:noWrap/>
            <w:vAlign w:val="center"/>
            <w:hideMark/>
          </w:tcPr>
          <w:p w14:paraId="185D6B4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57%</w:t>
            </w:r>
          </w:p>
        </w:tc>
      </w:tr>
      <w:tr w:rsidR="008B1C27" w:rsidRPr="00CF2FF5" w14:paraId="27AA9061" w14:textId="77777777" w:rsidTr="00CF2FF5">
        <w:trPr>
          <w:trHeight w:val="288"/>
        </w:trPr>
        <w:tc>
          <w:tcPr>
            <w:tcW w:w="1240" w:type="dxa"/>
            <w:shd w:val="clear" w:color="auto" w:fill="auto"/>
            <w:noWrap/>
            <w:vAlign w:val="center"/>
            <w:hideMark/>
          </w:tcPr>
          <w:p w14:paraId="6ADC0B87"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BIGNONA</w:t>
            </w:r>
          </w:p>
        </w:tc>
        <w:tc>
          <w:tcPr>
            <w:tcW w:w="1240" w:type="dxa"/>
            <w:shd w:val="clear" w:color="auto" w:fill="auto"/>
            <w:noWrap/>
            <w:vAlign w:val="center"/>
            <w:hideMark/>
          </w:tcPr>
          <w:p w14:paraId="16B336B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172</w:t>
            </w:r>
          </w:p>
        </w:tc>
        <w:tc>
          <w:tcPr>
            <w:tcW w:w="1348" w:type="dxa"/>
            <w:shd w:val="clear" w:color="auto" w:fill="auto"/>
            <w:noWrap/>
            <w:vAlign w:val="center"/>
            <w:hideMark/>
          </w:tcPr>
          <w:p w14:paraId="74473AA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140</w:t>
            </w:r>
          </w:p>
        </w:tc>
        <w:tc>
          <w:tcPr>
            <w:tcW w:w="1630" w:type="dxa"/>
            <w:shd w:val="clear" w:color="auto" w:fill="auto"/>
            <w:noWrap/>
            <w:vAlign w:val="center"/>
            <w:hideMark/>
          </w:tcPr>
          <w:p w14:paraId="6BA15A7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85%</w:t>
            </w:r>
          </w:p>
        </w:tc>
        <w:tc>
          <w:tcPr>
            <w:tcW w:w="1488" w:type="dxa"/>
            <w:shd w:val="clear" w:color="auto" w:fill="auto"/>
            <w:noWrap/>
            <w:vAlign w:val="center"/>
            <w:hideMark/>
          </w:tcPr>
          <w:p w14:paraId="2818DD7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134</w:t>
            </w:r>
          </w:p>
        </w:tc>
        <w:tc>
          <w:tcPr>
            <w:tcW w:w="1490" w:type="dxa"/>
            <w:shd w:val="clear" w:color="auto" w:fill="auto"/>
            <w:noWrap/>
            <w:vAlign w:val="center"/>
            <w:hideMark/>
          </w:tcPr>
          <w:p w14:paraId="5CF46A9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77%</w:t>
            </w:r>
          </w:p>
        </w:tc>
      </w:tr>
      <w:tr w:rsidR="008B1C27" w:rsidRPr="00CF2FF5" w14:paraId="311A093A" w14:textId="77777777" w:rsidTr="00CF2FF5">
        <w:trPr>
          <w:trHeight w:val="288"/>
        </w:trPr>
        <w:tc>
          <w:tcPr>
            <w:tcW w:w="1240" w:type="dxa"/>
            <w:shd w:val="clear" w:color="auto" w:fill="auto"/>
            <w:noWrap/>
            <w:vAlign w:val="center"/>
            <w:hideMark/>
          </w:tcPr>
          <w:p w14:paraId="5571AB6F"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OUSSOUYE</w:t>
            </w:r>
          </w:p>
        </w:tc>
        <w:tc>
          <w:tcPr>
            <w:tcW w:w="1240" w:type="dxa"/>
            <w:shd w:val="clear" w:color="auto" w:fill="auto"/>
            <w:noWrap/>
            <w:vAlign w:val="center"/>
            <w:hideMark/>
          </w:tcPr>
          <w:p w14:paraId="04CAA52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142</w:t>
            </w:r>
          </w:p>
        </w:tc>
        <w:tc>
          <w:tcPr>
            <w:tcW w:w="1348" w:type="dxa"/>
            <w:shd w:val="clear" w:color="auto" w:fill="auto"/>
            <w:noWrap/>
            <w:vAlign w:val="center"/>
            <w:hideMark/>
          </w:tcPr>
          <w:p w14:paraId="6D2DBAB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137</w:t>
            </w:r>
          </w:p>
        </w:tc>
        <w:tc>
          <w:tcPr>
            <w:tcW w:w="1630" w:type="dxa"/>
            <w:shd w:val="clear" w:color="auto" w:fill="auto"/>
            <w:noWrap/>
            <w:vAlign w:val="center"/>
            <w:hideMark/>
          </w:tcPr>
          <w:p w14:paraId="0E61665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96%</w:t>
            </w:r>
          </w:p>
        </w:tc>
        <w:tc>
          <w:tcPr>
            <w:tcW w:w="1488" w:type="dxa"/>
            <w:shd w:val="clear" w:color="auto" w:fill="auto"/>
            <w:noWrap/>
            <w:vAlign w:val="center"/>
            <w:hideMark/>
          </w:tcPr>
          <w:p w14:paraId="499EBE8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130</w:t>
            </w:r>
          </w:p>
        </w:tc>
        <w:tc>
          <w:tcPr>
            <w:tcW w:w="1490" w:type="dxa"/>
            <w:shd w:val="clear" w:color="auto" w:fill="auto"/>
            <w:noWrap/>
            <w:vAlign w:val="center"/>
            <w:hideMark/>
          </w:tcPr>
          <w:p w14:paraId="6A0085C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91%</w:t>
            </w:r>
          </w:p>
        </w:tc>
      </w:tr>
      <w:tr w:rsidR="008B1C27" w:rsidRPr="00CF2FF5" w14:paraId="33314E0F" w14:textId="77777777" w:rsidTr="00CF2FF5">
        <w:trPr>
          <w:trHeight w:val="288"/>
        </w:trPr>
        <w:tc>
          <w:tcPr>
            <w:tcW w:w="1240" w:type="dxa"/>
            <w:shd w:val="clear" w:color="auto" w:fill="auto"/>
            <w:noWrap/>
            <w:vAlign w:val="center"/>
            <w:hideMark/>
          </w:tcPr>
          <w:p w14:paraId="4EE0C44B"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ZIGUINCHOR</w:t>
            </w:r>
          </w:p>
        </w:tc>
        <w:tc>
          <w:tcPr>
            <w:tcW w:w="1240" w:type="dxa"/>
            <w:shd w:val="clear" w:color="auto" w:fill="auto"/>
            <w:noWrap/>
            <w:vAlign w:val="center"/>
            <w:hideMark/>
          </w:tcPr>
          <w:p w14:paraId="1FD7635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141</w:t>
            </w:r>
          </w:p>
        </w:tc>
        <w:tc>
          <w:tcPr>
            <w:tcW w:w="1348" w:type="dxa"/>
            <w:shd w:val="clear" w:color="auto" w:fill="auto"/>
            <w:noWrap/>
            <w:vAlign w:val="center"/>
            <w:hideMark/>
          </w:tcPr>
          <w:p w14:paraId="250BB2C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135</w:t>
            </w:r>
          </w:p>
        </w:tc>
        <w:tc>
          <w:tcPr>
            <w:tcW w:w="1630" w:type="dxa"/>
            <w:shd w:val="clear" w:color="auto" w:fill="auto"/>
            <w:noWrap/>
            <w:vAlign w:val="center"/>
            <w:hideMark/>
          </w:tcPr>
          <w:p w14:paraId="4CD5C3B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96%</w:t>
            </w:r>
          </w:p>
        </w:tc>
        <w:tc>
          <w:tcPr>
            <w:tcW w:w="1488" w:type="dxa"/>
            <w:shd w:val="clear" w:color="auto" w:fill="auto"/>
            <w:noWrap/>
            <w:vAlign w:val="center"/>
            <w:hideMark/>
          </w:tcPr>
          <w:p w14:paraId="3FC264B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134</w:t>
            </w:r>
          </w:p>
        </w:tc>
        <w:tc>
          <w:tcPr>
            <w:tcW w:w="1490" w:type="dxa"/>
            <w:shd w:val="clear" w:color="auto" w:fill="auto"/>
            <w:noWrap/>
            <w:vAlign w:val="center"/>
            <w:hideMark/>
          </w:tcPr>
          <w:p w14:paraId="1F9F0937"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95%</w:t>
            </w:r>
          </w:p>
        </w:tc>
      </w:tr>
      <w:tr w:rsidR="008B1C27" w:rsidRPr="00CF2FF5" w14:paraId="13DDD6FD" w14:textId="77777777" w:rsidTr="00CF2FF5">
        <w:trPr>
          <w:trHeight w:val="288"/>
        </w:trPr>
        <w:tc>
          <w:tcPr>
            <w:tcW w:w="1240" w:type="dxa"/>
            <w:shd w:val="clear" w:color="auto" w:fill="auto"/>
            <w:noWrap/>
            <w:vAlign w:val="center"/>
            <w:hideMark/>
          </w:tcPr>
          <w:p w14:paraId="058C6F71"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BAMBEY</w:t>
            </w:r>
          </w:p>
        </w:tc>
        <w:tc>
          <w:tcPr>
            <w:tcW w:w="1240" w:type="dxa"/>
            <w:shd w:val="clear" w:color="auto" w:fill="auto"/>
            <w:noWrap/>
            <w:vAlign w:val="center"/>
            <w:hideMark/>
          </w:tcPr>
          <w:p w14:paraId="779BFB4B"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182</w:t>
            </w:r>
          </w:p>
        </w:tc>
        <w:tc>
          <w:tcPr>
            <w:tcW w:w="1348" w:type="dxa"/>
            <w:shd w:val="clear" w:color="auto" w:fill="auto"/>
            <w:noWrap/>
            <w:vAlign w:val="center"/>
            <w:hideMark/>
          </w:tcPr>
          <w:p w14:paraId="360463C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157</w:t>
            </w:r>
          </w:p>
        </w:tc>
        <w:tc>
          <w:tcPr>
            <w:tcW w:w="1630" w:type="dxa"/>
            <w:shd w:val="clear" w:color="auto" w:fill="auto"/>
            <w:noWrap/>
            <w:vAlign w:val="center"/>
            <w:hideMark/>
          </w:tcPr>
          <w:p w14:paraId="6173D886"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86%</w:t>
            </w:r>
          </w:p>
        </w:tc>
        <w:tc>
          <w:tcPr>
            <w:tcW w:w="1488" w:type="dxa"/>
            <w:shd w:val="clear" w:color="auto" w:fill="auto"/>
            <w:noWrap/>
            <w:vAlign w:val="center"/>
            <w:hideMark/>
          </w:tcPr>
          <w:p w14:paraId="34467EB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151</w:t>
            </w:r>
          </w:p>
        </w:tc>
        <w:tc>
          <w:tcPr>
            <w:tcW w:w="1490" w:type="dxa"/>
            <w:shd w:val="clear" w:color="auto" w:fill="auto"/>
            <w:noWrap/>
            <w:vAlign w:val="center"/>
            <w:hideMark/>
          </w:tcPr>
          <w:p w14:paraId="0F784438"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83%</w:t>
            </w:r>
          </w:p>
        </w:tc>
      </w:tr>
      <w:tr w:rsidR="008B1C27" w:rsidRPr="00CF2FF5" w14:paraId="2827592D" w14:textId="77777777" w:rsidTr="00CF2FF5">
        <w:trPr>
          <w:trHeight w:val="288"/>
        </w:trPr>
        <w:tc>
          <w:tcPr>
            <w:tcW w:w="1240" w:type="dxa"/>
            <w:shd w:val="clear" w:color="auto" w:fill="auto"/>
            <w:noWrap/>
            <w:vAlign w:val="center"/>
            <w:hideMark/>
          </w:tcPr>
          <w:p w14:paraId="408D55B1"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DIOURBEL</w:t>
            </w:r>
          </w:p>
        </w:tc>
        <w:tc>
          <w:tcPr>
            <w:tcW w:w="1240" w:type="dxa"/>
            <w:shd w:val="clear" w:color="auto" w:fill="auto"/>
            <w:noWrap/>
            <w:vAlign w:val="center"/>
            <w:hideMark/>
          </w:tcPr>
          <w:p w14:paraId="091D4078"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155</w:t>
            </w:r>
          </w:p>
        </w:tc>
        <w:tc>
          <w:tcPr>
            <w:tcW w:w="1348" w:type="dxa"/>
            <w:shd w:val="clear" w:color="auto" w:fill="auto"/>
            <w:noWrap/>
            <w:vAlign w:val="center"/>
            <w:hideMark/>
          </w:tcPr>
          <w:p w14:paraId="423EF4E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153</w:t>
            </w:r>
          </w:p>
        </w:tc>
        <w:tc>
          <w:tcPr>
            <w:tcW w:w="1630" w:type="dxa"/>
            <w:shd w:val="clear" w:color="auto" w:fill="auto"/>
            <w:noWrap/>
            <w:vAlign w:val="center"/>
            <w:hideMark/>
          </w:tcPr>
          <w:p w14:paraId="04468D2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shd w:val="clear" w:color="auto" w:fill="auto"/>
            <w:noWrap/>
            <w:vAlign w:val="center"/>
            <w:hideMark/>
          </w:tcPr>
          <w:p w14:paraId="21A0CF7B"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151</w:t>
            </w:r>
          </w:p>
        </w:tc>
        <w:tc>
          <w:tcPr>
            <w:tcW w:w="1490" w:type="dxa"/>
            <w:shd w:val="clear" w:color="auto" w:fill="auto"/>
            <w:noWrap/>
            <w:vAlign w:val="center"/>
            <w:hideMark/>
          </w:tcPr>
          <w:p w14:paraId="314466C5"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98%</w:t>
            </w:r>
          </w:p>
        </w:tc>
      </w:tr>
      <w:tr w:rsidR="008B1C27" w:rsidRPr="00CF2FF5" w14:paraId="6FAD4796" w14:textId="77777777" w:rsidTr="00CF2FF5">
        <w:trPr>
          <w:trHeight w:val="288"/>
        </w:trPr>
        <w:tc>
          <w:tcPr>
            <w:tcW w:w="1240" w:type="dxa"/>
            <w:shd w:val="clear" w:color="auto" w:fill="auto"/>
            <w:noWrap/>
            <w:vAlign w:val="center"/>
            <w:hideMark/>
          </w:tcPr>
          <w:p w14:paraId="0894E360"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MBACKE</w:t>
            </w:r>
          </w:p>
        </w:tc>
        <w:tc>
          <w:tcPr>
            <w:tcW w:w="1240" w:type="dxa"/>
            <w:shd w:val="clear" w:color="auto" w:fill="auto"/>
            <w:noWrap/>
            <w:vAlign w:val="center"/>
            <w:hideMark/>
          </w:tcPr>
          <w:p w14:paraId="52E38D0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193</w:t>
            </w:r>
          </w:p>
        </w:tc>
        <w:tc>
          <w:tcPr>
            <w:tcW w:w="1348" w:type="dxa"/>
            <w:shd w:val="clear" w:color="auto" w:fill="auto"/>
            <w:noWrap/>
            <w:vAlign w:val="center"/>
            <w:hideMark/>
          </w:tcPr>
          <w:p w14:paraId="7EA707E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188</w:t>
            </w:r>
          </w:p>
        </w:tc>
        <w:tc>
          <w:tcPr>
            <w:tcW w:w="1630" w:type="dxa"/>
            <w:shd w:val="clear" w:color="auto" w:fill="auto"/>
            <w:noWrap/>
            <w:vAlign w:val="center"/>
            <w:hideMark/>
          </w:tcPr>
          <w:p w14:paraId="68E652F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97%</w:t>
            </w:r>
          </w:p>
        </w:tc>
        <w:tc>
          <w:tcPr>
            <w:tcW w:w="1488" w:type="dxa"/>
            <w:shd w:val="clear" w:color="auto" w:fill="auto"/>
            <w:noWrap/>
            <w:vAlign w:val="center"/>
            <w:hideMark/>
          </w:tcPr>
          <w:p w14:paraId="670A0D9F"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186</w:t>
            </w:r>
          </w:p>
        </w:tc>
        <w:tc>
          <w:tcPr>
            <w:tcW w:w="1490" w:type="dxa"/>
            <w:shd w:val="clear" w:color="auto" w:fill="auto"/>
            <w:noWrap/>
            <w:vAlign w:val="center"/>
            <w:hideMark/>
          </w:tcPr>
          <w:p w14:paraId="07B96D93"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96%</w:t>
            </w:r>
          </w:p>
        </w:tc>
      </w:tr>
      <w:tr w:rsidR="008B1C27" w:rsidRPr="00CF2FF5" w14:paraId="6292A62D" w14:textId="77777777" w:rsidTr="00CF2FF5">
        <w:trPr>
          <w:trHeight w:val="288"/>
        </w:trPr>
        <w:tc>
          <w:tcPr>
            <w:tcW w:w="1240" w:type="dxa"/>
            <w:shd w:val="clear" w:color="auto" w:fill="auto"/>
            <w:noWrap/>
            <w:vAlign w:val="center"/>
            <w:hideMark/>
          </w:tcPr>
          <w:p w14:paraId="65A0459E"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DAGANA</w:t>
            </w:r>
          </w:p>
        </w:tc>
        <w:tc>
          <w:tcPr>
            <w:tcW w:w="1240" w:type="dxa"/>
            <w:shd w:val="clear" w:color="auto" w:fill="auto"/>
            <w:noWrap/>
            <w:vAlign w:val="center"/>
            <w:hideMark/>
          </w:tcPr>
          <w:p w14:paraId="509BAF9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235</w:t>
            </w:r>
          </w:p>
        </w:tc>
        <w:tc>
          <w:tcPr>
            <w:tcW w:w="1348" w:type="dxa"/>
            <w:shd w:val="clear" w:color="auto" w:fill="auto"/>
            <w:noWrap/>
            <w:vAlign w:val="center"/>
            <w:hideMark/>
          </w:tcPr>
          <w:p w14:paraId="7FAD057B"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188</w:t>
            </w:r>
          </w:p>
        </w:tc>
        <w:tc>
          <w:tcPr>
            <w:tcW w:w="1630" w:type="dxa"/>
            <w:shd w:val="clear" w:color="auto" w:fill="auto"/>
            <w:noWrap/>
            <w:vAlign w:val="center"/>
            <w:hideMark/>
          </w:tcPr>
          <w:p w14:paraId="2BB82BA8"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80%</w:t>
            </w:r>
          </w:p>
        </w:tc>
        <w:tc>
          <w:tcPr>
            <w:tcW w:w="1488" w:type="dxa"/>
            <w:shd w:val="clear" w:color="auto" w:fill="auto"/>
            <w:noWrap/>
            <w:vAlign w:val="center"/>
            <w:hideMark/>
          </w:tcPr>
          <w:p w14:paraId="536F9C2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183</w:t>
            </w:r>
          </w:p>
        </w:tc>
        <w:tc>
          <w:tcPr>
            <w:tcW w:w="1490" w:type="dxa"/>
            <w:shd w:val="clear" w:color="auto" w:fill="auto"/>
            <w:noWrap/>
            <w:vAlign w:val="center"/>
            <w:hideMark/>
          </w:tcPr>
          <w:p w14:paraId="7BC57E7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78%</w:t>
            </w:r>
          </w:p>
        </w:tc>
      </w:tr>
      <w:tr w:rsidR="008B1C27" w:rsidRPr="00CF2FF5" w14:paraId="2A6D84C9" w14:textId="77777777" w:rsidTr="00CF2FF5">
        <w:trPr>
          <w:trHeight w:val="288"/>
        </w:trPr>
        <w:tc>
          <w:tcPr>
            <w:tcW w:w="1240" w:type="dxa"/>
            <w:shd w:val="clear" w:color="auto" w:fill="auto"/>
            <w:noWrap/>
            <w:vAlign w:val="center"/>
            <w:hideMark/>
          </w:tcPr>
          <w:p w14:paraId="2EFDF6AC"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PODOR</w:t>
            </w:r>
          </w:p>
        </w:tc>
        <w:tc>
          <w:tcPr>
            <w:tcW w:w="1240" w:type="dxa"/>
            <w:shd w:val="clear" w:color="auto" w:fill="auto"/>
            <w:noWrap/>
            <w:vAlign w:val="center"/>
            <w:hideMark/>
          </w:tcPr>
          <w:p w14:paraId="5FECF4A8"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196</w:t>
            </w:r>
          </w:p>
        </w:tc>
        <w:tc>
          <w:tcPr>
            <w:tcW w:w="1348" w:type="dxa"/>
            <w:shd w:val="clear" w:color="auto" w:fill="auto"/>
            <w:noWrap/>
            <w:vAlign w:val="center"/>
            <w:hideMark/>
          </w:tcPr>
          <w:p w14:paraId="2072B88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180</w:t>
            </w:r>
          </w:p>
        </w:tc>
        <w:tc>
          <w:tcPr>
            <w:tcW w:w="1630" w:type="dxa"/>
            <w:shd w:val="clear" w:color="auto" w:fill="auto"/>
            <w:noWrap/>
            <w:vAlign w:val="center"/>
            <w:hideMark/>
          </w:tcPr>
          <w:p w14:paraId="6C1D2725"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92%</w:t>
            </w:r>
          </w:p>
        </w:tc>
        <w:tc>
          <w:tcPr>
            <w:tcW w:w="1488" w:type="dxa"/>
            <w:shd w:val="clear" w:color="auto" w:fill="auto"/>
            <w:noWrap/>
            <w:vAlign w:val="center"/>
            <w:hideMark/>
          </w:tcPr>
          <w:p w14:paraId="3573A11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178</w:t>
            </w:r>
          </w:p>
        </w:tc>
        <w:tc>
          <w:tcPr>
            <w:tcW w:w="1490" w:type="dxa"/>
            <w:shd w:val="clear" w:color="auto" w:fill="auto"/>
            <w:noWrap/>
            <w:vAlign w:val="center"/>
            <w:hideMark/>
          </w:tcPr>
          <w:p w14:paraId="2FF6CEEF"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91%</w:t>
            </w:r>
          </w:p>
        </w:tc>
      </w:tr>
      <w:tr w:rsidR="008B1C27" w:rsidRPr="00CF2FF5" w14:paraId="40911237" w14:textId="77777777" w:rsidTr="00CF2FF5">
        <w:trPr>
          <w:trHeight w:val="288"/>
        </w:trPr>
        <w:tc>
          <w:tcPr>
            <w:tcW w:w="1240" w:type="dxa"/>
            <w:shd w:val="clear" w:color="auto" w:fill="auto"/>
            <w:noWrap/>
            <w:vAlign w:val="center"/>
            <w:hideMark/>
          </w:tcPr>
          <w:p w14:paraId="468BE451"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SAINT LOUIS</w:t>
            </w:r>
          </w:p>
        </w:tc>
        <w:tc>
          <w:tcPr>
            <w:tcW w:w="1240" w:type="dxa"/>
            <w:shd w:val="clear" w:color="auto" w:fill="auto"/>
            <w:noWrap/>
            <w:vAlign w:val="center"/>
            <w:hideMark/>
          </w:tcPr>
          <w:p w14:paraId="7FC2D455"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204</w:t>
            </w:r>
          </w:p>
        </w:tc>
        <w:tc>
          <w:tcPr>
            <w:tcW w:w="1348" w:type="dxa"/>
            <w:shd w:val="clear" w:color="auto" w:fill="auto"/>
            <w:noWrap/>
            <w:vAlign w:val="center"/>
            <w:hideMark/>
          </w:tcPr>
          <w:p w14:paraId="7058CA1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188</w:t>
            </w:r>
          </w:p>
        </w:tc>
        <w:tc>
          <w:tcPr>
            <w:tcW w:w="1630" w:type="dxa"/>
            <w:shd w:val="clear" w:color="auto" w:fill="auto"/>
            <w:noWrap/>
            <w:vAlign w:val="center"/>
            <w:hideMark/>
          </w:tcPr>
          <w:p w14:paraId="194D04DC"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92%</w:t>
            </w:r>
          </w:p>
        </w:tc>
        <w:tc>
          <w:tcPr>
            <w:tcW w:w="1488" w:type="dxa"/>
            <w:shd w:val="clear" w:color="auto" w:fill="auto"/>
            <w:noWrap/>
            <w:vAlign w:val="center"/>
            <w:hideMark/>
          </w:tcPr>
          <w:p w14:paraId="3AC02A3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155</w:t>
            </w:r>
          </w:p>
        </w:tc>
        <w:tc>
          <w:tcPr>
            <w:tcW w:w="1490" w:type="dxa"/>
            <w:shd w:val="clear" w:color="auto" w:fill="auto"/>
            <w:noWrap/>
            <w:vAlign w:val="center"/>
            <w:hideMark/>
          </w:tcPr>
          <w:p w14:paraId="791F4B1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75%</w:t>
            </w:r>
          </w:p>
        </w:tc>
      </w:tr>
      <w:tr w:rsidR="008B1C27" w:rsidRPr="00CF2FF5" w14:paraId="332BFE18" w14:textId="77777777" w:rsidTr="00CF2FF5">
        <w:trPr>
          <w:trHeight w:val="288"/>
        </w:trPr>
        <w:tc>
          <w:tcPr>
            <w:tcW w:w="1240" w:type="dxa"/>
            <w:shd w:val="clear" w:color="auto" w:fill="auto"/>
            <w:noWrap/>
            <w:vAlign w:val="center"/>
            <w:hideMark/>
          </w:tcPr>
          <w:p w14:paraId="1874A5DE"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BAKEL</w:t>
            </w:r>
          </w:p>
        </w:tc>
        <w:tc>
          <w:tcPr>
            <w:tcW w:w="1240" w:type="dxa"/>
            <w:shd w:val="clear" w:color="auto" w:fill="auto"/>
            <w:noWrap/>
            <w:vAlign w:val="center"/>
            <w:hideMark/>
          </w:tcPr>
          <w:p w14:paraId="4E0BFFF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157</w:t>
            </w:r>
          </w:p>
        </w:tc>
        <w:tc>
          <w:tcPr>
            <w:tcW w:w="1348" w:type="dxa"/>
            <w:shd w:val="clear" w:color="auto" w:fill="auto"/>
            <w:noWrap/>
            <w:vAlign w:val="center"/>
            <w:hideMark/>
          </w:tcPr>
          <w:p w14:paraId="3D67FAD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147</w:t>
            </w:r>
          </w:p>
        </w:tc>
        <w:tc>
          <w:tcPr>
            <w:tcW w:w="1630" w:type="dxa"/>
            <w:shd w:val="clear" w:color="auto" w:fill="auto"/>
            <w:noWrap/>
            <w:vAlign w:val="center"/>
            <w:hideMark/>
          </w:tcPr>
          <w:p w14:paraId="590F5FA6"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94%</w:t>
            </w:r>
          </w:p>
        </w:tc>
        <w:tc>
          <w:tcPr>
            <w:tcW w:w="1488" w:type="dxa"/>
            <w:shd w:val="clear" w:color="auto" w:fill="auto"/>
            <w:noWrap/>
            <w:vAlign w:val="center"/>
            <w:hideMark/>
          </w:tcPr>
          <w:p w14:paraId="3DD5571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120</w:t>
            </w:r>
          </w:p>
        </w:tc>
        <w:tc>
          <w:tcPr>
            <w:tcW w:w="1490" w:type="dxa"/>
            <w:shd w:val="clear" w:color="auto" w:fill="auto"/>
            <w:noWrap/>
            <w:vAlign w:val="center"/>
            <w:hideMark/>
          </w:tcPr>
          <w:p w14:paraId="3C7A195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77%</w:t>
            </w:r>
          </w:p>
        </w:tc>
      </w:tr>
      <w:tr w:rsidR="008B1C27" w:rsidRPr="00CF2FF5" w14:paraId="2F66FC88" w14:textId="77777777" w:rsidTr="00CF2FF5">
        <w:trPr>
          <w:trHeight w:val="288"/>
        </w:trPr>
        <w:tc>
          <w:tcPr>
            <w:tcW w:w="1240" w:type="dxa"/>
            <w:shd w:val="clear" w:color="auto" w:fill="auto"/>
            <w:noWrap/>
            <w:vAlign w:val="center"/>
            <w:hideMark/>
          </w:tcPr>
          <w:p w14:paraId="39BFBB7B"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TAMBACOUNDA</w:t>
            </w:r>
          </w:p>
        </w:tc>
        <w:tc>
          <w:tcPr>
            <w:tcW w:w="1240" w:type="dxa"/>
            <w:shd w:val="clear" w:color="auto" w:fill="auto"/>
            <w:noWrap/>
            <w:vAlign w:val="center"/>
            <w:hideMark/>
          </w:tcPr>
          <w:p w14:paraId="0B883295"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161</w:t>
            </w:r>
          </w:p>
        </w:tc>
        <w:tc>
          <w:tcPr>
            <w:tcW w:w="1348" w:type="dxa"/>
            <w:shd w:val="clear" w:color="auto" w:fill="auto"/>
            <w:noWrap/>
            <w:vAlign w:val="center"/>
            <w:hideMark/>
          </w:tcPr>
          <w:p w14:paraId="030929E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159</w:t>
            </w:r>
          </w:p>
        </w:tc>
        <w:tc>
          <w:tcPr>
            <w:tcW w:w="1630" w:type="dxa"/>
            <w:shd w:val="clear" w:color="auto" w:fill="auto"/>
            <w:noWrap/>
            <w:vAlign w:val="center"/>
            <w:hideMark/>
          </w:tcPr>
          <w:p w14:paraId="1198C64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shd w:val="clear" w:color="auto" w:fill="auto"/>
            <w:noWrap/>
            <w:vAlign w:val="center"/>
            <w:hideMark/>
          </w:tcPr>
          <w:p w14:paraId="2CFC53D7"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156</w:t>
            </w:r>
          </w:p>
        </w:tc>
        <w:tc>
          <w:tcPr>
            <w:tcW w:w="1490" w:type="dxa"/>
            <w:shd w:val="clear" w:color="auto" w:fill="auto"/>
            <w:noWrap/>
            <w:vAlign w:val="center"/>
            <w:hideMark/>
          </w:tcPr>
          <w:p w14:paraId="67291DB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97%</w:t>
            </w:r>
          </w:p>
        </w:tc>
      </w:tr>
      <w:tr w:rsidR="008B1C27" w:rsidRPr="00CF2FF5" w14:paraId="256BEC02" w14:textId="77777777" w:rsidTr="00CF2FF5">
        <w:trPr>
          <w:trHeight w:val="288"/>
        </w:trPr>
        <w:tc>
          <w:tcPr>
            <w:tcW w:w="1240" w:type="dxa"/>
            <w:shd w:val="clear" w:color="auto" w:fill="auto"/>
            <w:noWrap/>
            <w:vAlign w:val="center"/>
            <w:hideMark/>
          </w:tcPr>
          <w:p w14:paraId="1CF2C693"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GOUDIRY</w:t>
            </w:r>
          </w:p>
        </w:tc>
        <w:tc>
          <w:tcPr>
            <w:tcW w:w="1240" w:type="dxa"/>
            <w:shd w:val="clear" w:color="auto" w:fill="auto"/>
            <w:noWrap/>
            <w:vAlign w:val="center"/>
            <w:hideMark/>
          </w:tcPr>
          <w:p w14:paraId="28B8AEB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182</w:t>
            </w:r>
          </w:p>
        </w:tc>
        <w:tc>
          <w:tcPr>
            <w:tcW w:w="1348" w:type="dxa"/>
            <w:shd w:val="clear" w:color="auto" w:fill="auto"/>
            <w:noWrap/>
            <w:vAlign w:val="center"/>
            <w:hideMark/>
          </w:tcPr>
          <w:p w14:paraId="5013C75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176</w:t>
            </w:r>
          </w:p>
        </w:tc>
        <w:tc>
          <w:tcPr>
            <w:tcW w:w="1630" w:type="dxa"/>
            <w:shd w:val="clear" w:color="auto" w:fill="auto"/>
            <w:noWrap/>
            <w:vAlign w:val="center"/>
            <w:hideMark/>
          </w:tcPr>
          <w:p w14:paraId="21D2860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97%</w:t>
            </w:r>
          </w:p>
        </w:tc>
        <w:tc>
          <w:tcPr>
            <w:tcW w:w="1488" w:type="dxa"/>
            <w:shd w:val="clear" w:color="auto" w:fill="auto"/>
            <w:noWrap/>
            <w:vAlign w:val="center"/>
            <w:hideMark/>
          </w:tcPr>
          <w:p w14:paraId="246BBFD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176</w:t>
            </w:r>
          </w:p>
        </w:tc>
        <w:tc>
          <w:tcPr>
            <w:tcW w:w="1490" w:type="dxa"/>
            <w:shd w:val="clear" w:color="auto" w:fill="auto"/>
            <w:noWrap/>
            <w:vAlign w:val="center"/>
            <w:hideMark/>
          </w:tcPr>
          <w:p w14:paraId="54AA542C"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97%</w:t>
            </w:r>
          </w:p>
        </w:tc>
      </w:tr>
      <w:tr w:rsidR="008B1C27" w:rsidRPr="00CF2FF5" w14:paraId="0821F7CB" w14:textId="77777777" w:rsidTr="00CF2FF5">
        <w:trPr>
          <w:trHeight w:val="288"/>
        </w:trPr>
        <w:tc>
          <w:tcPr>
            <w:tcW w:w="1240" w:type="dxa"/>
            <w:shd w:val="clear" w:color="auto" w:fill="auto"/>
            <w:noWrap/>
            <w:vAlign w:val="center"/>
            <w:hideMark/>
          </w:tcPr>
          <w:p w14:paraId="3849E244"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KOUPENTOUM</w:t>
            </w:r>
          </w:p>
        </w:tc>
        <w:tc>
          <w:tcPr>
            <w:tcW w:w="1240" w:type="dxa"/>
            <w:shd w:val="clear" w:color="auto" w:fill="auto"/>
            <w:noWrap/>
            <w:vAlign w:val="center"/>
            <w:hideMark/>
          </w:tcPr>
          <w:p w14:paraId="057A26D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157</w:t>
            </w:r>
          </w:p>
        </w:tc>
        <w:tc>
          <w:tcPr>
            <w:tcW w:w="1348" w:type="dxa"/>
            <w:shd w:val="clear" w:color="auto" w:fill="auto"/>
            <w:noWrap/>
            <w:vAlign w:val="center"/>
            <w:hideMark/>
          </w:tcPr>
          <w:p w14:paraId="3A31D62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149</w:t>
            </w:r>
          </w:p>
        </w:tc>
        <w:tc>
          <w:tcPr>
            <w:tcW w:w="1630" w:type="dxa"/>
            <w:shd w:val="clear" w:color="auto" w:fill="auto"/>
            <w:noWrap/>
            <w:vAlign w:val="center"/>
            <w:hideMark/>
          </w:tcPr>
          <w:p w14:paraId="24F1AFA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95%</w:t>
            </w:r>
          </w:p>
        </w:tc>
        <w:tc>
          <w:tcPr>
            <w:tcW w:w="1488" w:type="dxa"/>
            <w:shd w:val="clear" w:color="auto" w:fill="auto"/>
            <w:noWrap/>
            <w:vAlign w:val="center"/>
            <w:hideMark/>
          </w:tcPr>
          <w:p w14:paraId="66EB409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109</w:t>
            </w:r>
          </w:p>
        </w:tc>
        <w:tc>
          <w:tcPr>
            <w:tcW w:w="1490" w:type="dxa"/>
            <w:shd w:val="clear" w:color="auto" w:fill="auto"/>
            <w:noWrap/>
            <w:vAlign w:val="center"/>
            <w:hideMark/>
          </w:tcPr>
          <w:p w14:paraId="6A1A259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69%</w:t>
            </w:r>
          </w:p>
        </w:tc>
      </w:tr>
      <w:tr w:rsidR="008B1C27" w:rsidRPr="00CF2FF5" w14:paraId="0FBCB9C4" w14:textId="77777777" w:rsidTr="00CF2FF5">
        <w:trPr>
          <w:trHeight w:val="288"/>
        </w:trPr>
        <w:tc>
          <w:tcPr>
            <w:tcW w:w="1240" w:type="dxa"/>
            <w:shd w:val="clear" w:color="auto" w:fill="auto"/>
            <w:noWrap/>
            <w:vAlign w:val="center"/>
            <w:hideMark/>
          </w:tcPr>
          <w:p w14:paraId="1A2BCE9C"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KAOLACK</w:t>
            </w:r>
          </w:p>
        </w:tc>
        <w:tc>
          <w:tcPr>
            <w:tcW w:w="1240" w:type="dxa"/>
            <w:shd w:val="clear" w:color="auto" w:fill="auto"/>
            <w:noWrap/>
            <w:vAlign w:val="center"/>
            <w:hideMark/>
          </w:tcPr>
          <w:p w14:paraId="1DA2026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168</w:t>
            </w:r>
          </w:p>
        </w:tc>
        <w:tc>
          <w:tcPr>
            <w:tcW w:w="1348" w:type="dxa"/>
            <w:shd w:val="clear" w:color="auto" w:fill="auto"/>
            <w:noWrap/>
            <w:vAlign w:val="center"/>
            <w:hideMark/>
          </w:tcPr>
          <w:p w14:paraId="6B43DB93"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167</w:t>
            </w:r>
          </w:p>
        </w:tc>
        <w:tc>
          <w:tcPr>
            <w:tcW w:w="1630" w:type="dxa"/>
            <w:shd w:val="clear" w:color="auto" w:fill="auto"/>
            <w:noWrap/>
            <w:vAlign w:val="center"/>
            <w:hideMark/>
          </w:tcPr>
          <w:p w14:paraId="254B774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shd w:val="clear" w:color="auto" w:fill="auto"/>
            <w:noWrap/>
            <w:vAlign w:val="center"/>
            <w:hideMark/>
          </w:tcPr>
          <w:p w14:paraId="5B2C001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167</w:t>
            </w:r>
          </w:p>
        </w:tc>
        <w:tc>
          <w:tcPr>
            <w:tcW w:w="1490" w:type="dxa"/>
            <w:shd w:val="clear" w:color="auto" w:fill="auto"/>
            <w:noWrap/>
            <w:vAlign w:val="center"/>
            <w:hideMark/>
          </w:tcPr>
          <w:p w14:paraId="420D3526"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r>
      <w:tr w:rsidR="008B1C27" w:rsidRPr="00CF2FF5" w14:paraId="43A5A952" w14:textId="77777777" w:rsidTr="00CF2FF5">
        <w:trPr>
          <w:trHeight w:val="288"/>
        </w:trPr>
        <w:tc>
          <w:tcPr>
            <w:tcW w:w="1240" w:type="dxa"/>
            <w:shd w:val="clear" w:color="auto" w:fill="auto"/>
            <w:noWrap/>
            <w:vAlign w:val="center"/>
            <w:hideMark/>
          </w:tcPr>
          <w:p w14:paraId="562F4834"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NIORO DU RIP</w:t>
            </w:r>
          </w:p>
        </w:tc>
        <w:tc>
          <w:tcPr>
            <w:tcW w:w="1240" w:type="dxa"/>
            <w:shd w:val="clear" w:color="auto" w:fill="auto"/>
            <w:noWrap/>
            <w:vAlign w:val="center"/>
            <w:hideMark/>
          </w:tcPr>
          <w:p w14:paraId="6EF1CEF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161</w:t>
            </w:r>
          </w:p>
        </w:tc>
        <w:tc>
          <w:tcPr>
            <w:tcW w:w="1348" w:type="dxa"/>
            <w:shd w:val="clear" w:color="auto" w:fill="auto"/>
            <w:noWrap/>
            <w:vAlign w:val="center"/>
            <w:hideMark/>
          </w:tcPr>
          <w:p w14:paraId="4D9E2FB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160</w:t>
            </w:r>
          </w:p>
        </w:tc>
        <w:tc>
          <w:tcPr>
            <w:tcW w:w="1630" w:type="dxa"/>
            <w:shd w:val="clear" w:color="auto" w:fill="auto"/>
            <w:noWrap/>
            <w:vAlign w:val="center"/>
            <w:hideMark/>
          </w:tcPr>
          <w:p w14:paraId="4899C36B"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shd w:val="clear" w:color="auto" w:fill="auto"/>
            <w:noWrap/>
            <w:vAlign w:val="center"/>
            <w:hideMark/>
          </w:tcPr>
          <w:p w14:paraId="4DEAB956"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160</w:t>
            </w:r>
          </w:p>
        </w:tc>
        <w:tc>
          <w:tcPr>
            <w:tcW w:w="1490" w:type="dxa"/>
            <w:shd w:val="clear" w:color="auto" w:fill="auto"/>
            <w:noWrap/>
            <w:vAlign w:val="center"/>
            <w:hideMark/>
          </w:tcPr>
          <w:p w14:paraId="40D4ED7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r>
      <w:tr w:rsidR="008B1C27" w:rsidRPr="00CF2FF5" w14:paraId="2E06142B" w14:textId="77777777" w:rsidTr="00CF2FF5">
        <w:trPr>
          <w:trHeight w:val="288"/>
        </w:trPr>
        <w:tc>
          <w:tcPr>
            <w:tcW w:w="1240" w:type="dxa"/>
            <w:shd w:val="clear" w:color="auto" w:fill="auto"/>
            <w:noWrap/>
            <w:vAlign w:val="center"/>
            <w:hideMark/>
          </w:tcPr>
          <w:p w14:paraId="455D7B24"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GUINGUINEO</w:t>
            </w:r>
          </w:p>
        </w:tc>
        <w:tc>
          <w:tcPr>
            <w:tcW w:w="1240" w:type="dxa"/>
            <w:shd w:val="clear" w:color="auto" w:fill="auto"/>
            <w:noWrap/>
            <w:vAlign w:val="center"/>
            <w:hideMark/>
          </w:tcPr>
          <w:p w14:paraId="2E49F17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160</w:t>
            </w:r>
          </w:p>
        </w:tc>
        <w:tc>
          <w:tcPr>
            <w:tcW w:w="1348" w:type="dxa"/>
            <w:shd w:val="clear" w:color="auto" w:fill="auto"/>
            <w:noWrap/>
            <w:vAlign w:val="center"/>
            <w:hideMark/>
          </w:tcPr>
          <w:p w14:paraId="65C03BF6"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158</w:t>
            </w:r>
          </w:p>
        </w:tc>
        <w:tc>
          <w:tcPr>
            <w:tcW w:w="1630" w:type="dxa"/>
            <w:shd w:val="clear" w:color="auto" w:fill="auto"/>
            <w:noWrap/>
            <w:vAlign w:val="center"/>
            <w:hideMark/>
          </w:tcPr>
          <w:p w14:paraId="1AC94A4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shd w:val="clear" w:color="auto" w:fill="auto"/>
            <w:noWrap/>
            <w:vAlign w:val="center"/>
            <w:hideMark/>
          </w:tcPr>
          <w:p w14:paraId="373232B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158</w:t>
            </w:r>
          </w:p>
        </w:tc>
        <w:tc>
          <w:tcPr>
            <w:tcW w:w="1490" w:type="dxa"/>
            <w:shd w:val="clear" w:color="auto" w:fill="auto"/>
            <w:noWrap/>
            <w:vAlign w:val="center"/>
            <w:hideMark/>
          </w:tcPr>
          <w:p w14:paraId="1BD0A2E6"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r>
      <w:tr w:rsidR="008B1C27" w:rsidRPr="00CF2FF5" w14:paraId="025A819C" w14:textId="77777777" w:rsidTr="00CF2FF5">
        <w:trPr>
          <w:trHeight w:val="288"/>
        </w:trPr>
        <w:tc>
          <w:tcPr>
            <w:tcW w:w="1240" w:type="dxa"/>
            <w:shd w:val="clear" w:color="auto" w:fill="auto"/>
            <w:noWrap/>
            <w:vAlign w:val="center"/>
            <w:hideMark/>
          </w:tcPr>
          <w:p w14:paraId="3A407B74"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MBOUR</w:t>
            </w:r>
          </w:p>
        </w:tc>
        <w:tc>
          <w:tcPr>
            <w:tcW w:w="1240" w:type="dxa"/>
            <w:shd w:val="clear" w:color="auto" w:fill="auto"/>
            <w:noWrap/>
            <w:vAlign w:val="center"/>
            <w:hideMark/>
          </w:tcPr>
          <w:p w14:paraId="56CCF61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141</w:t>
            </w:r>
          </w:p>
        </w:tc>
        <w:tc>
          <w:tcPr>
            <w:tcW w:w="1348" w:type="dxa"/>
            <w:shd w:val="clear" w:color="auto" w:fill="auto"/>
            <w:noWrap/>
            <w:vAlign w:val="center"/>
            <w:hideMark/>
          </w:tcPr>
          <w:p w14:paraId="1008DDB8"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140</w:t>
            </w:r>
          </w:p>
        </w:tc>
        <w:tc>
          <w:tcPr>
            <w:tcW w:w="1630" w:type="dxa"/>
            <w:shd w:val="clear" w:color="auto" w:fill="auto"/>
            <w:noWrap/>
            <w:vAlign w:val="center"/>
            <w:hideMark/>
          </w:tcPr>
          <w:p w14:paraId="3F2E92C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shd w:val="clear" w:color="auto" w:fill="auto"/>
            <w:noWrap/>
            <w:vAlign w:val="center"/>
            <w:hideMark/>
          </w:tcPr>
          <w:p w14:paraId="78C1488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140</w:t>
            </w:r>
          </w:p>
        </w:tc>
        <w:tc>
          <w:tcPr>
            <w:tcW w:w="1490" w:type="dxa"/>
            <w:shd w:val="clear" w:color="auto" w:fill="auto"/>
            <w:noWrap/>
            <w:vAlign w:val="center"/>
            <w:hideMark/>
          </w:tcPr>
          <w:p w14:paraId="2A07A53B"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r>
      <w:tr w:rsidR="008B1C27" w:rsidRPr="00CF2FF5" w14:paraId="78A2DAF4" w14:textId="77777777" w:rsidTr="00CF2FF5">
        <w:trPr>
          <w:trHeight w:val="288"/>
        </w:trPr>
        <w:tc>
          <w:tcPr>
            <w:tcW w:w="1240" w:type="dxa"/>
            <w:shd w:val="clear" w:color="auto" w:fill="auto"/>
            <w:noWrap/>
            <w:vAlign w:val="center"/>
            <w:hideMark/>
          </w:tcPr>
          <w:p w14:paraId="652AE17C"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THIES</w:t>
            </w:r>
          </w:p>
        </w:tc>
        <w:tc>
          <w:tcPr>
            <w:tcW w:w="1240" w:type="dxa"/>
            <w:shd w:val="clear" w:color="auto" w:fill="auto"/>
            <w:noWrap/>
            <w:vAlign w:val="center"/>
            <w:hideMark/>
          </w:tcPr>
          <w:p w14:paraId="39194B8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157</w:t>
            </w:r>
          </w:p>
        </w:tc>
        <w:tc>
          <w:tcPr>
            <w:tcW w:w="1348" w:type="dxa"/>
            <w:shd w:val="clear" w:color="auto" w:fill="auto"/>
            <w:noWrap/>
            <w:vAlign w:val="center"/>
            <w:hideMark/>
          </w:tcPr>
          <w:p w14:paraId="1A72959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155</w:t>
            </w:r>
          </w:p>
        </w:tc>
        <w:tc>
          <w:tcPr>
            <w:tcW w:w="1630" w:type="dxa"/>
            <w:shd w:val="clear" w:color="auto" w:fill="auto"/>
            <w:noWrap/>
            <w:vAlign w:val="center"/>
            <w:hideMark/>
          </w:tcPr>
          <w:p w14:paraId="38E09F43"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shd w:val="clear" w:color="auto" w:fill="auto"/>
            <w:noWrap/>
            <w:vAlign w:val="center"/>
            <w:hideMark/>
          </w:tcPr>
          <w:p w14:paraId="1C4AA10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137</w:t>
            </w:r>
          </w:p>
        </w:tc>
        <w:tc>
          <w:tcPr>
            <w:tcW w:w="1490" w:type="dxa"/>
            <w:shd w:val="clear" w:color="auto" w:fill="auto"/>
            <w:noWrap/>
            <w:vAlign w:val="center"/>
            <w:hideMark/>
          </w:tcPr>
          <w:p w14:paraId="7610ABFC"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87%</w:t>
            </w:r>
          </w:p>
        </w:tc>
      </w:tr>
      <w:tr w:rsidR="008B1C27" w:rsidRPr="00CF2FF5" w14:paraId="5D41D482" w14:textId="77777777" w:rsidTr="00CF2FF5">
        <w:trPr>
          <w:trHeight w:val="288"/>
        </w:trPr>
        <w:tc>
          <w:tcPr>
            <w:tcW w:w="1240" w:type="dxa"/>
            <w:shd w:val="clear" w:color="auto" w:fill="auto"/>
            <w:noWrap/>
            <w:vAlign w:val="center"/>
            <w:hideMark/>
          </w:tcPr>
          <w:p w14:paraId="1AB6BEF3"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TIVAOUANE</w:t>
            </w:r>
          </w:p>
        </w:tc>
        <w:tc>
          <w:tcPr>
            <w:tcW w:w="1240" w:type="dxa"/>
            <w:shd w:val="clear" w:color="auto" w:fill="auto"/>
            <w:noWrap/>
            <w:vAlign w:val="center"/>
            <w:hideMark/>
          </w:tcPr>
          <w:p w14:paraId="6FC830F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144</w:t>
            </w:r>
          </w:p>
        </w:tc>
        <w:tc>
          <w:tcPr>
            <w:tcW w:w="1348" w:type="dxa"/>
            <w:shd w:val="clear" w:color="auto" w:fill="auto"/>
            <w:noWrap/>
            <w:vAlign w:val="center"/>
            <w:hideMark/>
          </w:tcPr>
          <w:p w14:paraId="6E0A5E05"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144</w:t>
            </w:r>
          </w:p>
        </w:tc>
        <w:tc>
          <w:tcPr>
            <w:tcW w:w="1630" w:type="dxa"/>
            <w:shd w:val="clear" w:color="auto" w:fill="auto"/>
            <w:noWrap/>
            <w:vAlign w:val="center"/>
            <w:hideMark/>
          </w:tcPr>
          <w:p w14:paraId="1EC5E95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100%</w:t>
            </w:r>
          </w:p>
        </w:tc>
        <w:tc>
          <w:tcPr>
            <w:tcW w:w="1488" w:type="dxa"/>
            <w:shd w:val="clear" w:color="auto" w:fill="auto"/>
            <w:noWrap/>
            <w:vAlign w:val="center"/>
            <w:hideMark/>
          </w:tcPr>
          <w:p w14:paraId="299499E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139</w:t>
            </w:r>
          </w:p>
        </w:tc>
        <w:tc>
          <w:tcPr>
            <w:tcW w:w="1490" w:type="dxa"/>
            <w:shd w:val="clear" w:color="auto" w:fill="auto"/>
            <w:noWrap/>
            <w:vAlign w:val="center"/>
            <w:hideMark/>
          </w:tcPr>
          <w:p w14:paraId="44DFEADC"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97%</w:t>
            </w:r>
          </w:p>
        </w:tc>
      </w:tr>
      <w:tr w:rsidR="008B1C27" w:rsidRPr="00CF2FF5" w14:paraId="5BCC7AA2" w14:textId="77777777" w:rsidTr="00CF2FF5">
        <w:trPr>
          <w:trHeight w:val="288"/>
        </w:trPr>
        <w:tc>
          <w:tcPr>
            <w:tcW w:w="1240" w:type="dxa"/>
            <w:shd w:val="clear" w:color="auto" w:fill="auto"/>
            <w:noWrap/>
            <w:vAlign w:val="center"/>
            <w:hideMark/>
          </w:tcPr>
          <w:p w14:paraId="41827038"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KEBEMER</w:t>
            </w:r>
          </w:p>
        </w:tc>
        <w:tc>
          <w:tcPr>
            <w:tcW w:w="1240" w:type="dxa"/>
            <w:shd w:val="clear" w:color="auto" w:fill="auto"/>
            <w:noWrap/>
            <w:vAlign w:val="center"/>
            <w:hideMark/>
          </w:tcPr>
          <w:p w14:paraId="4417EAE3"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147</w:t>
            </w:r>
          </w:p>
        </w:tc>
        <w:tc>
          <w:tcPr>
            <w:tcW w:w="1348" w:type="dxa"/>
            <w:shd w:val="clear" w:color="auto" w:fill="auto"/>
            <w:noWrap/>
            <w:vAlign w:val="center"/>
            <w:hideMark/>
          </w:tcPr>
          <w:p w14:paraId="649AD86F"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140</w:t>
            </w:r>
          </w:p>
        </w:tc>
        <w:tc>
          <w:tcPr>
            <w:tcW w:w="1630" w:type="dxa"/>
            <w:shd w:val="clear" w:color="auto" w:fill="auto"/>
            <w:noWrap/>
            <w:vAlign w:val="center"/>
            <w:hideMark/>
          </w:tcPr>
          <w:p w14:paraId="236E0F97"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95%</w:t>
            </w:r>
          </w:p>
        </w:tc>
        <w:tc>
          <w:tcPr>
            <w:tcW w:w="1488" w:type="dxa"/>
            <w:shd w:val="clear" w:color="auto" w:fill="auto"/>
            <w:noWrap/>
            <w:vAlign w:val="center"/>
            <w:hideMark/>
          </w:tcPr>
          <w:p w14:paraId="5058D19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125</w:t>
            </w:r>
          </w:p>
        </w:tc>
        <w:tc>
          <w:tcPr>
            <w:tcW w:w="1490" w:type="dxa"/>
            <w:shd w:val="clear" w:color="auto" w:fill="auto"/>
            <w:noWrap/>
            <w:vAlign w:val="center"/>
            <w:hideMark/>
          </w:tcPr>
          <w:p w14:paraId="7A6DA7D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85%</w:t>
            </w:r>
          </w:p>
        </w:tc>
      </w:tr>
      <w:tr w:rsidR="008B1C27" w:rsidRPr="00CF2FF5" w14:paraId="44030E9F" w14:textId="77777777" w:rsidTr="00CF2FF5">
        <w:trPr>
          <w:trHeight w:val="288"/>
        </w:trPr>
        <w:tc>
          <w:tcPr>
            <w:tcW w:w="1240" w:type="dxa"/>
            <w:shd w:val="clear" w:color="auto" w:fill="auto"/>
            <w:noWrap/>
            <w:vAlign w:val="center"/>
            <w:hideMark/>
          </w:tcPr>
          <w:p w14:paraId="4E897430"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LINGUERE</w:t>
            </w:r>
          </w:p>
        </w:tc>
        <w:tc>
          <w:tcPr>
            <w:tcW w:w="1240" w:type="dxa"/>
            <w:shd w:val="clear" w:color="auto" w:fill="auto"/>
            <w:noWrap/>
            <w:vAlign w:val="center"/>
            <w:hideMark/>
          </w:tcPr>
          <w:p w14:paraId="0A3B3F6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210</w:t>
            </w:r>
          </w:p>
        </w:tc>
        <w:tc>
          <w:tcPr>
            <w:tcW w:w="1348" w:type="dxa"/>
            <w:shd w:val="clear" w:color="auto" w:fill="auto"/>
            <w:noWrap/>
            <w:vAlign w:val="center"/>
            <w:hideMark/>
          </w:tcPr>
          <w:p w14:paraId="1DFB8CA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196</w:t>
            </w:r>
          </w:p>
        </w:tc>
        <w:tc>
          <w:tcPr>
            <w:tcW w:w="1630" w:type="dxa"/>
            <w:shd w:val="clear" w:color="auto" w:fill="auto"/>
            <w:noWrap/>
            <w:vAlign w:val="center"/>
            <w:hideMark/>
          </w:tcPr>
          <w:p w14:paraId="5650051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93%</w:t>
            </w:r>
          </w:p>
        </w:tc>
        <w:tc>
          <w:tcPr>
            <w:tcW w:w="1488" w:type="dxa"/>
            <w:shd w:val="clear" w:color="auto" w:fill="auto"/>
            <w:noWrap/>
            <w:vAlign w:val="center"/>
            <w:hideMark/>
          </w:tcPr>
          <w:p w14:paraId="56E0FB95"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194</w:t>
            </w:r>
          </w:p>
        </w:tc>
        <w:tc>
          <w:tcPr>
            <w:tcW w:w="1490" w:type="dxa"/>
            <w:shd w:val="clear" w:color="auto" w:fill="auto"/>
            <w:noWrap/>
            <w:vAlign w:val="center"/>
            <w:hideMark/>
          </w:tcPr>
          <w:p w14:paraId="1020590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92%</w:t>
            </w:r>
          </w:p>
        </w:tc>
      </w:tr>
      <w:tr w:rsidR="008B1C27" w:rsidRPr="00CF2FF5" w14:paraId="17E83262" w14:textId="77777777" w:rsidTr="00CF2FF5">
        <w:trPr>
          <w:trHeight w:val="288"/>
        </w:trPr>
        <w:tc>
          <w:tcPr>
            <w:tcW w:w="1240" w:type="dxa"/>
            <w:shd w:val="clear" w:color="auto" w:fill="auto"/>
            <w:noWrap/>
            <w:vAlign w:val="center"/>
            <w:hideMark/>
          </w:tcPr>
          <w:p w14:paraId="4454B763"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LOUGA</w:t>
            </w:r>
          </w:p>
        </w:tc>
        <w:tc>
          <w:tcPr>
            <w:tcW w:w="1240" w:type="dxa"/>
            <w:shd w:val="clear" w:color="auto" w:fill="auto"/>
            <w:noWrap/>
            <w:vAlign w:val="center"/>
            <w:hideMark/>
          </w:tcPr>
          <w:p w14:paraId="010C31B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168</w:t>
            </w:r>
          </w:p>
        </w:tc>
        <w:tc>
          <w:tcPr>
            <w:tcW w:w="1348" w:type="dxa"/>
            <w:shd w:val="clear" w:color="auto" w:fill="auto"/>
            <w:noWrap/>
            <w:vAlign w:val="center"/>
            <w:hideMark/>
          </w:tcPr>
          <w:p w14:paraId="4BDB669C"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158</w:t>
            </w:r>
          </w:p>
        </w:tc>
        <w:tc>
          <w:tcPr>
            <w:tcW w:w="1630" w:type="dxa"/>
            <w:shd w:val="clear" w:color="auto" w:fill="auto"/>
            <w:noWrap/>
            <w:vAlign w:val="center"/>
            <w:hideMark/>
          </w:tcPr>
          <w:p w14:paraId="3AFC4C8F"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94%</w:t>
            </w:r>
          </w:p>
        </w:tc>
        <w:tc>
          <w:tcPr>
            <w:tcW w:w="1488" w:type="dxa"/>
            <w:shd w:val="clear" w:color="auto" w:fill="auto"/>
            <w:noWrap/>
            <w:vAlign w:val="center"/>
            <w:hideMark/>
          </w:tcPr>
          <w:p w14:paraId="7C11DFB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152</w:t>
            </w:r>
          </w:p>
        </w:tc>
        <w:tc>
          <w:tcPr>
            <w:tcW w:w="1490" w:type="dxa"/>
            <w:shd w:val="clear" w:color="auto" w:fill="auto"/>
            <w:noWrap/>
            <w:vAlign w:val="center"/>
            <w:hideMark/>
          </w:tcPr>
          <w:p w14:paraId="54C1550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90%</w:t>
            </w:r>
          </w:p>
        </w:tc>
      </w:tr>
      <w:tr w:rsidR="008B1C27" w:rsidRPr="00CF2FF5" w14:paraId="6CEB5CB5" w14:textId="77777777" w:rsidTr="00CF2FF5">
        <w:trPr>
          <w:trHeight w:val="288"/>
        </w:trPr>
        <w:tc>
          <w:tcPr>
            <w:tcW w:w="1240" w:type="dxa"/>
            <w:shd w:val="clear" w:color="auto" w:fill="auto"/>
            <w:noWrap/>
            <w:vAlign w:val="center"/>
            <w:hideMark/>
          </w:tcPr>
          <w:p w14:paraId="41E19399"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FATICK</w:t>
            </w:r>
          </w:p>
        </w:tc>
        <w:tc>
          <w:tcPr>
            <w:tcW w:w="1240" w:type="dxa"/>
            <w:shd w:val="clear" w:color="auto" w:fill="auto"/>
            <w:noWrap/>
            <w:vAlign w:val="center"/>
            <w:hideMark/>
          </w:tcPr>
          <w:p w14:paraId="05E81EB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147</w:t>
            </w:r>
          </w:p>
        </w:tc>
        <w:tc>
          <w:tcPr>
            <w:tcW w:w="1348" w:type="dxa"/>
            <w:shd w:val="clear" w:color="auto" w:fill="auto"/>
            <w:noWrap/>
            <w:vAlign w:val="center"/>
            <w:hideMark/>
          </w:tcPr>
          <w:p w14:paraId="34EE121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133</w:t>
            </w:r>
          </w:p>
        </w:tc>
        <w:tc>
          <w:tcPr>
            <w:tcW w:w="1630" w:type="dxa"/>
            <w:shd w:val="clear" w:color="auto" w:fill="auto"/>
            <w:noWrap/>
            <w:vAlign w:val="center"/>
            <w:hideMark/>
          </w:tcPr>
          <w:p w14:paraId="2C37DEA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90%</w:t>
            </w:r>
          </w:p>
        </w:tc>
        <w:tc>
          <w:tcPr>
            <w:tcW w:w="1488" w:type="dxa"/>
            <w:shd w:val="clear" w:color="auto" w:fill="auto"/>
            <w:noWrap/>
            <w:vAlign w:val="center"/>
            <w:hideMark/>
          </w:tcPr>
          <w:p w14:paraId="7664B92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114</w:t>
            </w:r>
          </w:p>
        </w:tc>
        <w:tc>
          <w:tcPr>
            <w:tcW w:w="1490" w:type="dxa"/>
            <w:shd w:val="clear" w:color="auto" w:fill="auto"/>
            <w:noWrap/>
            <w:vAlign w:val="center"/>
            <w:hideMark/>
          </w:tcPr>
          <w:p w14:paraId="111EFD6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77%</w:t>
            </w:r>
          </w:p>
        </w:tc>
      </w:tr>
      <w:tr w:rsidR="008B1C27" w:rsidRPr="00CF2FF5" w14:paraId="3B4F8BFA" w14:textId="77777777" w:rsidTr="00CF2FF5">
        <w:trPr>
          <w:trHeight w:val="288"/>
        </w:trPr>
        <w:tc>
          <w:tcPr>
            <w:tcW w:w="1240" w:type="dxa"/>
            <w:shd w:val="clear" w:color="auto" w:fill="auto"/>
            <w:noWrap/>
            <w:vAlign w:val="center"/>
            <w:hideMark/>
          </w:tcPr>
          <w:p w14:paraId="1C50903B"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FOUNDIOUGNE</w:t>
            </w:r>
          </w:p>
        </w:tc>
        <w:tc>
          <w:tcPr>
            <w:tcW w:w="1240" w:type="dxa"/>
            <w:shd w:val="clear" w:color="auto" w:fill="auto"/>
            <w:noWrap/>
            <w:vAlign w:val="center"/>
            <w:hideMark/>
          </w:tcPr>
          <w:p w14:paraId="59B9E04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152</w:t>
            </w:r>
          </w:p>
        </w:tc>
        <w:tc>
          <w:tcPr>
            <w:tcW w:w="1348" w:type="dxa"/>
            <w:shd w:val="clear" w:color="auto" w:fill="auto"/>
            <w:noWrap/>
            <w:vAlign w:val="center"/>
            <w:hideMark/>
          </w:tcPr>
          <w:p w14:paraId="4ADEE50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150</w:t>
            </w:r>
          </w:p>
        </w:tc>
        <w:tc>
          <w:tcPr>
            <w:tcW w:w="1630" w:type="dxa"/>
            <w:shd w:val="clear" w:color="auto" w:fill="auto"/>
            <w:noWrap/>
            <w:vAlign w:val="center"/>
            <w:hideMark/>
          </w:tcPr>
          <w:p w14:paraId="64043AF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shd w:val="clear" w:color="auto" w:fill="auto"/>
            <w:noWrap/>
            <w:vAlign w:val="center"/>
            <w:hideMark/>
          </w:tcPr>
          <w:p w14:paraId="115618C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150</w:t>
            </w:r>
          </w:p>
        </w:tc>
        <w:tc>
          <w:tcPr>
            <w:tcW w:w="1490" w:type="dxa"/>
            <w:shd w:val="clear" w:color="auto" w:fill="auto"/>
            <w:noWrap/>
            <w:vAlign w:val="center"/>
            <w:hideMark/>
          </w:tcPr>
          <w:p w14:paraId="2F00587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r>
      <w:tr w:rsidR="008B1C27" w:rsidRPr="00CF2FF5" w14:paraId="2B4F582B" w14:textId="77777777" w:rsidTr="00CF2FF5">
        <w:trPr>
          <w:trHeight w:val="288"/>
        </w:trPr>
        <w:tc>
          <w:tcPr>
            <w:tcW w:w="1240" w:type="dxa"/>
            <w:shd w:val="clear" w:color="auto" w:fill="auto"/>
            <w:noWrap/>
            <w:vAlign w:val="center"/>
            <w:hideMark/>
          </w:tcPr>
          <w:p w14:paraId="75B9C41E"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lastRenderedPageBreak/>
              <w:t>GOSSAS</w:t>
            </w:r>
          </w:p>
        </w:tc>
        <w:tc>
          <w:tcPr>
            <w:tcW w:w="1240" w:type="dxa"/>
            <w:shd w:val="clear" w:color="auto" w:fill="auto"/>
            <w:noWrap/>
            <w:vAlign w:val="center"/>
            <w:hideMark/>
          </w:tcPr>
          <w:p w14:paraId="72A5ABFB"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149</w:t>
            </w:r>
          </w:p>
        </w:tc>
        <w:tc>
          <w:tcPr>
            <w:tcW w:w="1348" w:type="dxa"/>
            <w:shd w:val="clear" w:color="auto" w:fill="auto"/>
            <w:noWrap/>
            <w:vAlign w:val="center"/>
            <w:hideMark/>
          </w:tcPr>
          <w:p w14:paraId="58C3AA67"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143</w:t>
            </w:r>
          </w:p>
        </w:tc>
        <w:tc>
          <w:tcPr>
            <w:tcW w:w="1630" w:type="dxa"/>
            <w:shd w:val="clear" w:color="auto" w:fill="auto"/>
            <w:noWrap/>
            <w:vAlign w:val="center"/>
            <w:hideMark/>
          </w:tcPr>
          <w:p w14:paraId="656D12BF"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96%</w:t>
            </w:r>
          </w:p>
        </w:tc>
        <w:tc>
          <w:tcPr>
            <w:tcW w:w="1488" w:type="dxa"/>
            <w:shd w:val="clear" w:color="auto" w:fill="auto"/>
            <w:noWrap/>
            <w:vAlign w:val="center"/>
            <w:hideMark/>
          </w:tcPr>
          <w:p w14:paraId="247527B8"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140</w:t>
            </w:r>
          </w:p>
        </w:tc>
        <w:tc>
          <w:tcPr>
            <w:tcW w:w="1490" w:type="dxa"/>
            <w:shd w:val="clear" w:color="auto" w:fill="auto"/>
            <w:noWrap/>
            <w:vAlign w:val="center"/>
            <w:hideMark/>
          </w:tcPr>
          <w:p w14:paraId="3D817AC3"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94%</w:t>
            </w:r>
          </w:p>
        </w:tc>
      </w:tr>
      <w:tr w:rsidR="008B1C27" w:rsidRPr="00CF2FF5" w14:paraId="254B5386" w14:textId="77777777" w:rsidTr="00CF2FF5">
        <w:trPr>
          <w:trHeight w:val="288"/>
        </w:trPr>
        <w:tc>
          <w:tcPr>
            <w:tcW w:w="1240" w:type="dxa"/>
            <w:shd w:val="clear" w:color="auto" w:fill="auto"/>
            <w:noWrap/>
            <w:vAlign w:val="center"/>
            <w:hideMark/>
          </w:tcPr>
          <w:p w14:paraId="1DF62E7C"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KOLDA</w:t>
            </w:r>
          </w:p>
        </w:tc>
        <w:tc>
          <w:tcPr>
            <w:tcW w:w="1240" w:type="dxa"/>
            <w:shd w:val="clear" w:color="auto" w:fill="auto"/>
            <w:noWrap/>
            <w:vAlign w:val="center"/>
            <w:hideMark/>
          </w:tcPr>
          <w:p w14:paraId="0861FBC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169</w:t>
            </w:r>
          </w:p>
        </w:tc>
        <w:tc>
          <w:tcPr>
            <w:tcW w:w="1348" w:type="dxa"/>
            <w:shd w:val="clear" w:color="auto" w:fill="auto"/>
            <w:noWrap/>
            <w:vAlign w:val="center"/>
            <w:hideMark/>
          </w:tcPr>
          <w:p w14:paraId="3203D123"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167</w:t>
            </w:r>
          </w:p>
        </w:tc>
        <w:tc>
          <w:tcPr>
            <w:tcW w:w="1630" w:type="dxa"/>
            <w:shd w:val="clear" w:color="auto" w:fill="auto"/>
            <w:noWrap/>
            <w:vAlign w:val="center"/>
            <w:hideMark/>
          </w:tcPr>
          <w:p w14:paraId="577B042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shd w:val="clear" w:color="auto" w:fill="auto"/>
            <w:noWrap/>
            <w:vAlign w:val="center"/>
            <w:hideMark/>
          </w:tcPr>
          <w:p w14:paraId="255A4CB8"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165</w:t>
            </w:r>
          </w:p>
        </w:tc>
        <w:tc>
          <w:tcPr>
            <w:tcW w:w="1490" w:type="dxa"/>
            <w:shd w:val="clear" w:color="auto" w:fill="auto"/>
            <w:noWrap/>
            <w:vAlign w:val="center"/>
            <w:hideMark/>
          </w:tcPr>
          <w:p w14:paraId="143DE37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98%</w:t>
            </w:r>
          </w:p>
        </w:tc>
      </w:tr>
      <w:tr w:rsidR="008B1C27" w:rsidRPr="00CF2FF5" w14:paraId="69DEC0F6" w14:textId="77777777" w:rsidTr="00CF2FF5">
        <w:trPr>
          <w:trHeight w:val="288"/>
        </w:trPr>
        <w:tc>
          <w:tcPr>
            <w:tcW w:w="1240" w:type="dxa"/>
            <w:shd w:val="clear" w:color="auto" w:fill="auto"/>
            <w:noWrap/>
            <w:vAlign w:val="center"/>
            <w:hideMark/>
          </w:tcPr>
          <w:p w14:paraId="55CFFD9E"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VELINGARA</w:t>
            </w:r>
          </w:p>
        </w:tc>
        <w:tc>
          <w:tcPr>
            <w:tcW w:w="1240" w:type="dxa"/>
            <w:shd w:val="clear" w:color="auto" w:fill="auto"/>
            <w:noWrap/>
            <w:vAlign w:val="center"/>
            <w:hideMark/>
          </w:tcPr>
          <w:p w14:paraId="27416A3F"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174</w:t>
            </w:r>
          </w:p>
        </w:tc>
        <w:tc>
          <w:tcPr>
            <w:tcW w:w="1348" w:type="dxa"/>
            <w:shd w:val="clear" w:color="auto" w:fill="auto"/>
            <w:noWrap/>
            <w:vAlign w:val="center"/>
            <w:hideMark/>
          </w:tcPr>
          <w:p w14:paraId="1395B02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170</w:t>
            </w:r>
          </w:p>
        </w:tc>
        <w:tc>
          <w:tcPr>
            <w:tcW w:w="1630" w:type="dxa"/>
            <w:shd w:val="clear" w:color="auto" w:fill="auto"/>
            <w:noWrap/>
            <w:vAlign w:val="center"/>
            <w:hideMark/>
          </w:tcPr>
          <w:p w14:paraId="70949E83"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98%</w:t>
            </w:r>
          </w:p>
        </w:tc>
        <w:tc>
          <w:tcPr>
            <w:tcW w:w="1488" w:type="dxa"/>
            <w:shd w:val="clear" w:color="auto" w:fill="auto"/>
            <w:noWrap/>
            <w:vAlign w:val="center"/>
            <w:hideMark/>
          </w:tcPr>
          <w:p w14:paraId="10920493"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164</w:t>
            </w:r>
          </w:p>
        </w:tc>
        <w:tc>
          <w:tcPr>
            <w:tcW w:w="1490" w:type="dxa"/>
            <w:shd w:val="clear" w:color="auto" w:fill="auto"/>
            <w:noWrap/>
            <w:vAlign w:val="center"/>
            <w:hideMark/>
          </w:tcPr>
          <w:p w14:paraId="4CC62DF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94%</w:t>
            </w:r>
          </w:p>
        </w:tc>
      </w:tr>
      <w:tr w:rsidR="008B1C27" w:rsidRPr="00CF2FF5" w14:paraId="551A525A" w14:textId="77777777" w:rsidTr="00CF2FF5">
        <w:trPr>
          <w:trHeight w:val="288"/>
        </w:trPr>
        <w:tc>
          <w:tcPr>
            <w:tcW w:w="1240" w:type="dxa"/>
            <w:shd w:val="clear" w:color="auto" w:fill="auto"/>
            <w:noWrap/>
            <w:vAlign w:val="center"/>
            <w:hideMark/>
          </w:tcPr>
          <w:p w14:paraId="219D81D9"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MEDINA YORO</w:t>
            </w:r>
          </w:p>
        </w:tc>
        <w:tc>
          <w:tcPr>
            <w:tcW w:w="1240" w:type="dxa"/>
            <w:shd w:val="clear" w:color="auto" w:fill="auto"/>
            <w:noWrap/>
            <w:vAlign w:val="center"/>
            <w:hideMark/>
          </w:tcPr>
          <w:p w14:paraId="328B2B9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172</w:t>
            </w:r>
          </w:p>
        </w:tc>
        <w:tc>
          <w:tcPr>
            <w:tcW w:w="1348" w:type="dxa"/>
            <w:shd w:val="clear" w:color="auto" w:fill="auto"/>
            <w:noWrap/>
            <w:vAlign w:val="center"/>
            <w:hideMark/>
          </w:tcPr>
          <w:p w14:paraId="201302F7"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172</w:t>
            </w:r>
          </w:p>
        </w:tc>
        <w:tc>
          <w:tcPr>
            <w:tcW w:w="1630" w:type="dxa"/>
            <w:shd w:val="clear" w:color="auto" w:fill="auto"/>
            <w:noWrap/>
            <w:vAlign w:val="center"/>
            <w:hideMark/>
          </w:tcPr>
          <w:p w14:paraId="1465746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100%</w:t>
            </w:r>
          </w:p>
        </w:tc>
        <w:tc>
          <w:tcPr>
            <w:tcW w:w="1488" w:type="dxa"/>
            <w:shd w:val="clear" w:color="auto" w:fill="auto"/>
            <w:noWrap/>
            <w:vAlign w:val="center"/>
            <w:hideMark/>
          </w:tcPr>
          <w:p w14:paraId="13306A5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172</w:t>
            </w:r>
          </w:p>
        </w:tc>
        <w:tc>
          <w:tcPr>
            <w:tcW w:w="1490" w:type="dxa"/>
            <w:shd w:val="clear" w:color="auto" w:fill="auto"/>
            <w:noWrap/>
            <w:vAlign w:val="center"/>
            <w:hideMark/>
          </w:tcPr>
          <w:p w14:paraId="436D59C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100%</w:t>
            </w:r>
          </w:p>
        </w:tc>
      </w:tr>
      <w:tr w:rsidR="008B1C27" w:rsidRPr="00CF2FF5" w14:paraId="3B6CD335" w14:textId="77777777" w:rsidTr="00CF2FF5">
        <w:trPr>
          <w:trHeight w:val="288"/>
        </w:trPr>
        <w:tc>
          <w:tcPr>
            <w:tcW w:w="1240" w:type="dxa"/>
            <w:shd w:val="clear" w:color="auto" w:fill="auto"/>
            <w:noWrap/>
            <w:vAlign w:val="center"/>
            <w:hideMark/>
          </w:tcPr>
          <w:p w14:paraId="6DD63AD5"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MATAM</w:t>
            </w:r>
          </w:p>
        </w:tc>
        <w:tc>
          <w:tcPr>
            <w:tcW w:w="1240" w:type="dxa"/>
            <w:shd w:val="clear" w:color="auto" w:fill="auto"/>
            <w:noWrap/>
            <w:vAlign w:val="center"/>
            <w:hideMark/>
          </w:tcPr>
          <w:p w14:paraId="4E9BEC0C"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181</w:t>
            </w:r>
          </w:p>
        </w:tc>
        <w:tc>
          <w:tcPr>
            <w:tcW w:w="1348" w:type="dxa"/>
            <w:shd w:val="clear" w:color="auto" w:fill="auto"/>
            <w:noWrap/>
            <w:vAlign w:val="center"/>
            <w:hideMark/>
          </w:tcPr>
          <w:p w14:paraId="4EBB6D23"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177</w:t>
            </w:r>
          </w:p>
        </w:tc>
        <w:tc>
          <w:tcPr>
            <w:tcW w:w="1630" w:type="dxa"/>
            <w:shd w:val="clear" w:color="auto" w:fill="auto"/>
            <w:noWrap/>
            <w:vAlign w:val="center"/>
            <w:hideMark/>
          </w:tcPr>
          <w:p w14:paraId="0756BD5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98%</w:t>
            </w:r>
          </w:p>
        </w:tc>
        <w:tc>
          <w:tcPr>
            <w:tcW w:w="1488" w:type="dxa"/>
            <w:shd w:val="clear" w:color="auto" w:fill="auto"/>
            <w:noWrap/>
            <w:vAlign w:val="center"/>
            <w:hideMark/>
          </w:tcPr>
          <w:p w14:paraId="25A9B1F5"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166</w:t>
            </w:r>
          </w:p>
        </w:tc>
        <w:tc>
          <w:tcPr>
            <w:tcW w:w="1490" w:type="dxa"/>
            <w:shd w:val="clear" w:color="auto" w:fill="auto"/>
            <w:noWrap/>
            <w:vAlign w:val="center"/>
            <w:hideMark/>
          </w:tcPr>
          <w:p w14:paraId="7A1CBC3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92%</w:t>
            </w:r>
          </w:p>
        </w:tc>
      </w:tr>
      <w:tr w:rsidR="008B1C27" w:rsidRPr="00CF2FF5" w14:paraId="20EA8E67" w14:textId="77777777" w:rsidTr="00CF2FF5">
        <w:trPr>
          <w:trHeight w:val="288"/>
        </w:trPr>
        <w:tc>
          <w:tcPr>
            <w:tcW w:w="1240" w:type="dxa"/>
            <w:shd w:val="clear" w:color="auto" w:fill="auto"/>
            <w:noWrap/>
            <w:vAlign w:val="center"/>
            <w:hideMark/>
          </w:tcPr>
          <w:p w14:paraId="58EF7AA2"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KANEL</w:t>
            </w:r>
          </w:p>
        </w:tc>
        <w:tc>
          <w:tcPr>
            <w:tcW w:w="1240" w:type="dxa"/>
            <w:shd w:val="clear" w:color="auto" w:fill="auto"/>
            <w:noWrap/>
            <w:vAlign w:val="center"/>
            <w:hideMark/>
          </w:tcPr>
          <w:p w14:paraId="764085A5"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187</w:t>
            </w:r>
          </w:p>
        </w:tc>
        <w:tc>
          <w:tcPr>
            <w:tcW w:w="1348" w:type="dxa"/>
            <w:shd w:val="clear" w:color="auto" w:fill="auto"/>
            <w:noWrap/>
            <w:vAlign w:val="center"/>
            <w:hideMark/>
          </w:tcPr>
          <w:p w14:paraId="2454014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161</w:t>
            </w:r>
          </w:p>
        </w:tc>
        <w:tc>
          <w:tcPr>
            <w:tcW w:w="1630" w:type="dxa"/>
            <w:shd w:val="clear" w:color="auto" w:fill="auto"/>
            <w:noWrap/>
            <w:vAlign w:val="center"/>
            <w:hideMark/>
          </w:tcPr>
          <w:p w14:paraId="45C0ED4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86%</w:t>
            </w:r>
          </w:p>
        </w:tc>
        <w:tc>
          <w:tcPr>
            <w:tcW w:w="1488" w:type="dxa"/>
            <w:shd w:val="clear" w:color="auto" w:fill="auto"/>
            <w:noWrap/>
            <w:vAlign w:val="center"/>
            <w:hideMark/>
          </w:tcPr>
          <w:p w14:paraId="155AE43B"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146</w:t>
            </w:r>
          </w:p>
        </w:tc>
        <w:tc>
          <w:tcPr>
            <w:tcW w:w="1490" w:type="dxa"/>
            <w:shd w:val="clear" w:color="auto" w:fill="auto"/>
            <w:noWrap/>
            <w:vAlign w:val="center"/>
            <w:hideMark/>
          </w:tcPr>
          <w:p w14:paraId="5AF26A7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78%</w:t>
            </w:r>
          </w:p>
        </w:tc>
      </w:tr>
      <w:tr w:rsidR="008B1C27" w:rsidRPr="00CF2FF5" w14:paraId="7E7049D3" w14:textId="77777777" w:rsidTr="00CF2FF5">
        <w:trPr>
          <w:trHeight w:val="288"/>
        </w:trPr>
        <w:tc>
          <w:tcPr>
            <w:tcW w:w="1240" w:type="dxa"/>
            <w:shd w:val="clear" w:color="auto" w:fill="auto"/>
            <w:noWrap/>
            <w:vAlign w:val="center"/>
            <w:hideMark/>
          </w:tcPr>
          <w:p w14:paraId="6165C9FA"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RANEROU</w:t>
            </w:r>
          </w:p>
        </w:tc>
        <w:tc>
          <w:tcPr>
            <w:tcW w:w="1240" w:type="dxa"/>
            <w:shd w:val="clear" w:color="auto" w:fill="auto"/>
            <w:noWrap/>
            <w:vAlign w:val="center"/>
            <w:hideMark/>
          </w:tcPr>
          <w:p w14:paraId="19025D6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177</w:t>
            </w:r>
          </w:p>
        </w:tc>
        <w:tc>
          <w:tcPr>
            <w:tcW w:w="1348" w:type="dxa"/>
            <w:shd w:val="clear" w:color="auto" w:fill="auto"/>
            <w:noWrap/>
            <w:vAlign w:val="center"/>
            <w:hideMark/>
          </w:tcPr>
          <w:p w14:paraId="0AC518C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168</w:t>
            </w:r>
          </w:p>
        </w:tc>
        <w:tc>
          <w:tcPr>
            <w:tcW w:w="1630" w:type="dxa"/>
            <w:shd w:val="clear" w:color="auto" w:fill="auto"/>
            <w:noWrap/>
            <w:vAlign w:val="center"/>
            <w:hideMark/>
          </w:tcPr>
          <w:p w14:paraId="46532E4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95%</w:t>
            </w:r>
          </w:p>
        </w:tc>
        <w:tc>
          <w:tcPr>
            <w:tcW w:w="1488" w:type="dxa"/>
            <w:shd w:val="clear" w:color="auto" w:fill="auto"/>
            <w:noWrap/>
            <w:vAlign w:val="center"/>
            <w:hideMark/>
          </w:tcPr>
          <w:p w14:paraId="002434C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163</w:t>
            </w:r>
          </w:p>
        </w:tc>
        <w:tc>
          <w:tcPr>
            <w:tcW w:w="1490" w:type="dxa"/>
            <w:shd w:val="clear" w:color="auto" w:fill="auto"/>
            <w:noWrap/>
            <w:vAlign w:val="center"/>
            <w:hideMark/>
          </w:tcPr>
          <w:p w14:paraId="0809E3A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92%</w:t>
            </w:r>
          </w:p>
        </w:tc>
      </w:tr>
      <w:tr w:rsidR="008B1C27" w:rsidRPr="00CF2FF5" w14:paraId="79EDACD1" w14:textId="77777777" w:rsidTr="00CF2FF5">
        <w:trPr>
          <w:trHeight w:val="288"/>
        </w:trPr>
        <w:tc>
          <w:tcPr>
            <w:tcW w:w="1240" w:type="dxa"/>
            <w:shd w:val="clear" w:color="auto" w:fill="auto"/>
            <w:noWrap/>
            <w:vAlign w:val="center"/>
            <w:hideMark/>
          </w:tcPr>
          <w:p w14:paraId="34CD1409"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KAFFRINE</w:t>
            </w:r>
          </w:p>
        </w:tc>
        <w:tc>
          <w:tcPr>
            <w:tcW w:w="1240" w:type="dxa"/>
            <w:shd w:val="clear" w:color="auto" w:fill="auto"/>
            <w:noWrap/>
            <w:vAlign w:val="center"/>
            <w:hideMark/>
          </w:tcPr>
          <w:p w14:paraId="3A8679A8"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192</w:t>
            </w:r>
          </w:p>
        </w:tc>
        <w:tc>
          <w:tcPr>
            <w:tcW w:w="1348" w:type="dxa"/>
            <w:shd w:val="clear" w:color="auto" w:fill="auto"/>
            <w:noWrap/>
            <w:vAlign w:val="center"/>
            <w:hideMark/>
          </w:tcPr>
          <w:p w14:paraId="53F5FA7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190</w:t>
            </w:r>
          </w:p>
        </w:tc>
        <w:tc>
          <w:tcPr>
            <w:tcW w:w="1630" w:type="dxa"/>
            <w:shd w:val="clear" w:color="auto" w:fill="auto"/>
            <w:noWrap/>
            <w:vAlign w:val="center"/>
            <w:hideMark/>
          </w:tcPr>
          <w:p w14:paraId="1E95CE25"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shd w:val="clear" w:color="auto" w:fill="auto"/>
            <w:noWrap/>
            <w:vAlign w:val="center"/>
            <w:hideMark/>
          </w:tcPr>
          <w:p w14:paraId="7412160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187</w:t>
            </w:r>
          </w:p>
        </w:tc>
        <w:tc>
          <w:tcPr>
            <w:tcW w:w="1490" w:type="dxa"/>
            <w:shd w:val="clear" w:color="auto" w:fill="auto"/>
            <w:noWrap/>
            <w:vAlign w:val="center"/>
            <w:hideMark/>
          </w:tcPr>
          <w:p w14:paraId="74E46B1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97%</w:t>
            </w:r>
          </w:p>
        </w:tc>
      </w:tr>
      <w:tr w:rsidR="008B1C27" w:rsidRPr="00CF2FF5" w14:paraId="2922D58B" w14:textId="77777777" w:rsidTr="00CF2FF5">
        <w:trPr>
          <w:trHeight w:val="288"/>
        </w:trPr>
        <w:tc>
          <w:tcPr>
            <w:tcW w:w="1240" w:type="dxa"/>
            <w:shd w:val="clear" w:color="auto" w:fill="auto"/>
            <w:noWrap/>
            <w:vAlign w:val="center"/>
            <w:hideMark/>
          </w:tcPr>
          <w:p w14:paraId="2E0BCF2E"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MBIRKILANE</w:t>
            </w:r>
          </w:p>
        </w:tc>
        <w:tc>
          <w:tcPr>
            <w:tcW w:w="1240" w:type="dxa"/>
            <w:shd w:val="clear" w:color="auto" w:fill="auto"/>
            <w:noWrap/>
            <w:vAlign w:val="center"/>
            <w:hideMark/>
          </w:tcPr>
          <w:p w14:paraId="1617D7E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187</w:t>
            </w:r>
          </w:p>
        </w:tc>
        <w:tc>
          <w:tcPr>
            <w:tcW w:w="1348" w:type="dxa"/>
            <w:shd w:val="clear" w:color="auto" w:fill="auto"/>
            <w:noWrap/>
            <w:vAlign w:val="center"/>
            <w:hideMark/>
          </w:tcPr>
          <w:p w14:paraId="2BC36C2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186</w:t>
            </w:r>
          </w:p>
        </w:tc>
        <w:tc>
          <w:tcPr>
            <w:tcW w:w="1630" w:type="dxa"/>
            <w:shd w:val="clear" w:color="auto" w:fill="auto"/>
            <w:noWrap/>
            <w:vAlign w:val="center"/>
            <w:hideMark/>
          </w:tcPr>
          <w:p w14:paraId="0317D6F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shd w:val="clear" w:color="auto" w:fill="auto"/>
            <w:noWrap/>
            <w:vAlign w:val="center"/>
            <w:hideMark/>
          </w:tcPr>
          <w:p w14:paraId="449EF60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183</w:t>
            </w:r>
          </w:p>
        </w:tc>
        <w:tc>
          <w:tcPr>
            <w:tcW w:w="1490" w:type="dxa"/>
            <w:shd w:val="clear" w:color="auto" w:fill="auto"/>
            <w:noWrap/>
            <w:vAlign w:val="center"/>
            <w:hideMark/>
          </w:tcPr>
          <w:p w14:paraId="2150859E"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97%</w:t>
            </w:r>
          </w:p>
        </w:tc>
      </w:tr>
      <w:tr w:rsidR="008B1C27" w:rsidRPr="00CF2FF5" w14:paraId="3E18D612" w14:textId="77777777" w:rsidTr="00CF2FF5">
        <w:trPr>
          <w:trHeight w:val="288"/>
        </w:trPr>
        <w:tc>
          <w:tcPr>
            <w:tcW w:w="1240" w:type="dxa"/>
            <w:shd w:val="clear" w:color="auto" w:fill="auto"/>
            <w:noWrap/>
            <w:vAlign w:val="center"/>
            <w:hideMark/>
          </w:tcPr>
          <w:p w14:paraId="3866F27D"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KOUNGHEUL</w:t>
            </w:r>
          </w:p>
        </w:tc>
        <w:tc>
          <w:tcPr>
            <w:tcW w:w="1240" w:type="dxa"/>
            <w:shd w:val="clear" w:color="auto" w:fill="auto"/>
            <w:noWrap/>
            <w:vAlign w:val="center"/>
            <w:hideMark/>
          </w:tcPr>
          <w:p w14:paraId="607179B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181</w:t>
            </w:r>
          </w:p>
        </w:tc>
        <w:tc>
          <w:tcPr>
            <w:tcW w:w="1348" w:type="dxa"/>
            <w:shd w:val="clear" w:color="auto" w:fill="auto"/>
            <w:noWrap/>
            <w:vAlign w:val="center"/>
            <w:hideMark/>
          </w:tcPr>
          <w:p w14:paraId="7C56D57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177</w:t>
            </w:r>
          </w:p>
        </w:tc>
        <w:tc>
          <w:tcPr>
            <w:tcW w:w="1630" w:type="dxa"/>
            <w:shd w:val="clear" w:color="auto" w:fill="auto"/>
            <w:noWrap/>
            <w:vAlign w:val="center"/>
            <w:hideMark/>
          </w:tcPr>
          <w:p w14:paraId="2A491A37"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98%</w:t>
            </w:r>
          </w:p>
        </w:tc>
        <w:tc>
          <w:tcPr>
            <w:tcW w:w="1488" w:type="dxa"/>
            <w:shd w:val="clear" w:color="auto" w:fill="auto"/>
            <w:noWrap/>
            <w:vAlign w:val="center"/>
            <w:hideMark/>
          </w:tcPr>
          <w:p w14:paraId="517F88EB"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177</w:t>
            </w:r>
          </w:p>
        </w:tc>
        <w:tc>
          <w:tcPr>
            <w:tcW w:w="1490" w:type="dxa"/>
            <w:shd w:val="clear" w:color="auto" w:fill="auto"/>
            <w:noWrap/>
            <w:vAlign w:val="center"/>
            <w:hideMark/>
          </w:tcPr>
          <w:p w14:paraId="24B4908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98%</w:t>
            </w:r>
          </w:p>
        </w:tc>
      </w:tr>
      <w:tr w:rsidR="008B1C27" w:rsidRPr="00CF2FF5" w14:paraId="17101ABC" w14:textId="77777777" w:rsidTr="00CF2FF5">
        <w:trPr>
          <w:trHeight w:val="288"/>
        </w:trPr>
        <w:tc>
          <w:tcPr>
            <w:tcW w:w="1240" w:type="dxa"/>
            <w:shd w:val="clear" w:color="auto" w:fill="auto"/>
            <w:noWrap/>
            <w:vAlign w:val="center"/>
            <w:hideMark/>
          </w:tcPr>
          <w:p w14:paraId="59D93A44"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MALEM HODDAR</w:t>
            </w:r>
          </w:p>
        </w:tc>
        <w:tc>
          <w:tcPr>
            <w:tcW w:w="1240" w:type="dxa"/>
            <w:shd w:val="clear" w:color="auto" w:fill="auto"/>
            <w:noWrap/>
            <w:vAlign w:val="center"/>
            <w:hideMark/>
          </w:tcPr>
          <w:p w14:paraId="7D9D38B6"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196</w:t>
            </w:r>
          </w:p>
        </w:tc>
        <w:tc>
          <w:tcPr>
            <w:tcW w:w="1348" w:type="dxa"/>
            <w:shd w:val="clear" w:color="auto" w:fill="auto"/>
            <w:noWrap/>
            <w:vAlign w:val="center"/>
            <w:hideMark/>
          </w:tcPr>
          <w:p w14:paraId="1395A18B"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185</w:t>
            </w:r>
          </w:p>
        </w:tc>
        <w:tc>
          <w:tcPr>
            <w:tcW w:w="1630" w:type="dxa"/>
            <w:shd w:val="clear" w:color="auto" w:fill="auto"/>
            <w:noWrap/>
            <w:vAlign w:val="center"/>
            <w:hideMark/>
          </w:tcPr>
          <w:p w14:paraId="6E631C0C"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94%</w:t>
            </w:r>
          </w:p>
        </w:tc>
        <w:tc>
          <w:tcPr>
            <w:tcW w:w="1488" w:type="dxa"/>
            <w:shd w:val="clear" w:color="auto" w:fill="auto"/>
            <w:noWrap/>
            <w:vAlign w:val="center"/>
            <w:hideMark/>
          </w:tcPr>
          <w:p w14:paraId="6B37EE4B"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177</w:t>
            </w:r>
          </w:p>
        </w:tc>
        <w:tc>
          <w:tcPr>
            <w:tcW w:w="1490" w:type="dxa"/>
            <w:shd w:val="clear" w:color="auto" w:fill="auto"/>
            <w:noWrap/>
            <w:vAlign w:val="center"/>
            <w:hideMark/>
          </w:tcPr>
          <w:p w14:paraId="5BBDAFD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90%</w:t>
            </w:r>
          </w:p>
        </w:tc>
      </w:tr>
      <w:tr w:rsidR="008B1C27" w:rsidRPr="00CF2FF5" w14:paraId="39613E60" w14:textId="77777777" w:rsidTr="00CF2FF5">
        <w:trPr>
          <w:trHeight w:val="288"/>
        </w:trPr>
        <w:tc>
          <w:tcPr>
            <w:tcW w:w="1240" w:type="dxa"/>
            <w:shd w:val="clear" w:color="auto" w:fill="auto"/>
            <w:noWrap/>
            <w:vAlign w:val="center"/>
            <w:hideMark/>
          </w:tcPr>
          <w:p w14:paraId="5FDE5E49"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KEDOUGOU</w:t>
            </w:r>
          </w:p>
        </w:tc>
        <w:tc>
          <w:tcPr>
            <w:tcW w:w="1240" w:type="dxa"/>
            <w:shd w:val="clear" w:color="auto" w:fill="auto"/>
            <w:noWrap/>
            <w:vAlign w:val="center"/>
            <w:hideMark/>
          </w:tcPr>
          <w:p w14:paraId="70D3F50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135</w:t>
            </w:r>
          </w:p>
        </w:tc>
        <w:tc>
          <w:tcPr>
            <w:tcW w:w="1348" w:type="dxa"/>
            <w:shd w:val="clear" w:color="auto" w:fill="auto"/>
            <w:noWrap/>
            <w:vAlign w:val="center"/>
            <w:hideMark/>
          </w:tcPr>
          <w:p w14:paraId="0E6B031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122</w:t>
            </w:r>
          </w:p>
        </w:tc>
        <w:tc>
          <w:tcPr>
            <w:tcW w:w="1630" w:type="dxa"/>
            <w:shd w:val="clear" w:color="auto" w:fill="auto"/>
            <w:noWrap/>
            <w:vAlign w:val="center"/>
            <w:hideMark/>
          </w:tcPr>
          <w:p w14:paraId="3A61D65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90%</w:t>
            </w:r>
          </w:p>
        </w:tc>
        <w:tc>
          <w:tcPr>
            <w:tcW w:w="1488" w:type="dxa"/>
            <w:shd w:val="clear" w:color="auto" w:fill="auto"/>
            <w:noWrap/>
            <w:vAlign w:val="center"/>
            <w:hideMark/>
          </w:tcPr>
          <w:p w14:paraId="566839F8"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120</w:t>
            </w:r>
          </w:p>
        </w:tc>
        <w:tc>
          <w:tcPr>
            <w:tcW w:w="1490" w:type="dxa"/>
            <w:shd w:val="clear" w:color="auto" w:fill="auto"/>
            <w:noWrap/>
            <w:vAlign w:val="center"/>
            <w:hideMark/>
          </w:tcPr>
          <w:p w14:paraId="7784B6AF"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88%</w:t>
            </w:r>
          </w:p>
        </w:tc>
      </w:tr>
      <w:tr w:rsidR="008B1C27" w:rsidRPr="00CF2FF5" w14:paraId="75C0CCCC" w14:textId="77777777" w:rsidTr="00CF2FF5">
        <w:trPr>
          <w:trHeight w:val="288"/>
        </w:trPr>
        <w:tc>
          <w:tcPr>
            <w:tcW w:w="1240" w:type="dxa"/>
            <w:shd w:val="clear" w:color="auto" w:fill="auto"/>
            <w:noWrap/>
            <w:vAlign w:val="center"/>
            <w:hideMark/>
          </w:tcPr>
          <w:p w14:paraId="62A2CACE"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SALEMATA</w:t>
            </w:r>
          </w:p>
        </w:tc>
        <w:tc>
          <w:tcPr>
            <w:tcW w:w="1240" w:type="dxa"/>
            <w:shd w:val="clear" w:color="auto" w:fill="auto"/>
            <w:noWrap/>
            <w:vAlign w:val="center"/>
            <w:hideMark/>
          </w:tcPr>
          <w:p w14:paraId="1A4B2A3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153</w:t>
            </w:r>
          </w:p>
        </w:tc>
        <w:tc>
          <w:tcPr>
            <w:tcW w:w="1348" w:type="dxa"/>
            <w:shd w:val="clear" w:color="auto" w:fill="auto"/>
            <w:noWrap/>
            <w:vAlign w:val="center"/>
            <w:hideMark/>
          </w:tcPr>
          <w:p w14:paraId="509E35C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133</w:t>
            </w:r>
          </w:p>
        </w:tc>
        <w:tc>
          <w:tcPr>
            <w:tcW w:w="1630" w:type="dxa"/>
            <w:shd w:val="clear" w:color="auto" w:fill="auto"/>
            <w:noWrap/>
            <w:vAlign w:val="center"/>
            <w:hideMark/>
          </w:tcPr>
          <w:p w14:paraId="6080D71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87%</w:t>
            </w:r>
          </w:p>
        </w:tc>
        <w:tc>
          <w:tcPr>
            <w:tcW w:w="1488" w:type="dxa"/>
            <w:shd w:val="clear" w:color="auto" w:fill="auto"/>
            <w:noWrap/>
            <w:vAlign w:val="center"/>
            <w:hideMark/>
          </w:tcPr>
          <w:p w14:paraId="49C7C2F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131</w:t>
            </w:r>
          </w:p>
        </w:tc>
        <w:tc>
          <w:tcPr>
            <w:tcW w:w="1490" w:type="dxa"/>
            <w:shd w:val="clear" w:color="auto" w:fill="auto"/>
            <w:noWrap/>
            <w:vAlign w:val="center"/>
            <w:hideMark/>
          </w:tcPr>
          <w:p w14:paraId="0F8ED65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85%</w:t>
            </w:r>
          </w:p>
        </w:tc>
      </w:tr>
      <w:tr w:rsidR="008B1C27" w:rsidRPr="00CF2FF5" w14:paraId="1AC5D538" w14:textId="77777777" w:rsidTr="00CF2FF5">
        <w:trPr>
          <w:trHeight w:val="288"/>
        </w:trPr>
        <w:tc>
          <w:tcPr>
            <w:tcW w:w="1240" w:type="dxa"/>
            <w:shd w:val="clear" w:color="auto" w:fill="auto"/>
            <w:noWrap/>
            <w:vAlign w:val="center"/>
            <w:hideMark/>
          </w:tcPr>
          <w:p w14:paraId="007D931E"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SARAYA</w:t>
            </w:r>
          </w:p>
        </w:tc>
        <w:tc>
          <w:tcPr>
            <w:tcW w:w="1240" w:type="dxa"/>
            <w:shd w:val="clear" w:color="auto" w:fill="auto"/>
            <w:noWrap/>
            <w:vAlign w:val="center"/>
            <w:hideMark/>
          </w:tcPr>
          <w:p w14:paraId="6C8193A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164</w:t>
            </w:r>
          </w:p>
        </w:tc>
        <w:tc>
          <w:tcPr>
            <w:tcW w:w="1348" w:type="dxa"/>
            <w:shd w:val="clear" w:color="auto" w:fill="auto"/>
            <w:noWrap/>
            <w:vAlign w:val="center"/>
            <w:hideMark/>
          </w:tcPr>
          <w:p w14:paraId="420B5361"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142</w:t>
            </w:r>
          </w:p>
        </w:tc>
        <w:tc>
          <w:tcPr>
            <w:tcW w:w="1630" w:type="dxa"/>
            <w:shd w:val="clear" w:color="auto" w:fill="auto"/>
            <w:noWrap/>
            <w:vAlign w:val="center"/>
            <w:hideMark/>
          </w:tcPr>
          <w:p w14:paraId="478A751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87%</w:t>
            </w:r>
          </w:p>
        </w:tc>
        <w:tc>
          <w:tcPr>
            <w:tcW w:w="1488" w:type="dxa"/>
            <w:shd w:val="clear" w:color="auto" w:fill="auto"/>
            <w:noWrap/>
            <w:vAlign w:val="center"/>
            <w:hideMark/>
          </w:tcPr>
          <w:p w14:paraId="25BB1727"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140</w:t>
            </w:r>
          </w:p>
        </w:tc>
        <w:tc>
          <w:tcPr>
            <w:tcW w:w="1490" w:type="dxa"/>
            <w:shd w:val="clear" w:color="auto" w:fill="auto"/>
            <w:noWrap/>
            <w:vAlign w:val="center"/>
            <w:hideMark/>
          </w:tcPr>
          <w:p w14:paraId="1573E932"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86%</w:t>
            </w:r>
          </w:p>
        </w:tc>
      </w:tr>
      <w:tr w:rsidR="008B1C27" w:rsidRPr="00CF2FF5" w14:paraId="1D3D8F53" w14:textId="77777777" w:rsidTr="00CF2FF5">
        <w:trPr>
          <w:trHeight w:val="288"/>
        </w:trPr>
        <w:tc>
          <w:tcPr>
            <w:tcW w:w="1240" w:type="dxa"/>
            <w:shd w:val="clear" w:color="auto" w:fill="auto"/>
            <w:noWrap/>
            <w:vAlign w:val="center"/>
            <w:hideMark/>
          </w:tcPr>
          <w:p w14:paraId="329185B5"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SEDHIOU</w:t>
            </w:r>
          </w:p>
        </w:tc>
        <w:tc>
          <w:tcPr>
            <w:tcW w:w="1240" w:type="dxa"/>
            <w:shd w:val="clear" w:color="auto" w:fill="auto"/>
            <w:noWrap/>
            <w:vAlign w:val="center"/>
            <w:hideMark/>
          </w:tcPr>
          <w:p w14:paraId="13C34BB8"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169</w:t>
            </w:r>
          </w:p>
        </w:tc>
        <w:tc>
          <w:tcPr>
            <w:tcW w:w="1348" w:type="dxa"/>
            <w:shd w:val="clear" w:color="auto" w:fill="auto"/>
            <w:noWrap/>
            <w:vAlign w:val="center"/>
            <w:hideMark/>
          </w:tcPr>
          <w:p w14:paraId="463C98F3"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168</w:t>
            </w:r>
          </w:p>
        </w:tc>
        <w:tc>
          <w:tcPr>
            <w:tcW w:w="1630" w:type="dxa"/>
            <w:shd w:val="clear" w:color="auto" w:fill="auto"/>
            <w:noWrap/>
            <w:vAlign w:val="center"/>
            <w:hideMark/>
          </w:tcPr>
          <w:p w14:paraId="1DC48A9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shd w:val="clear" w:color="auto" w:fill="auto"/>
            <w:noWrap/>
            <w:vAlign w:val="center"/>
            <w:hideMark/>
          </w:tcPr>
          <w:p w14:paraId="1805239D"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168</w:t>
            </w:r>
          </w:p>
        </w:tc>
        <w:tc>
          <w:tcPr>
            <w:tcW w:w="1490" w:type="dxa"/>
            <w:shd w:val="clear" w:color="auto" w:fill="auto"/>
            <w:noWrap/>
            <w:vAlign w:val="center"/>
            <w:hideMark/>
          </w:tcPr>
          <w:p w14:paraId="1833FB54"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r>
      <w:tr w:rsidR="008B1C27" w:rsidRPr="00CF2FF5" w14:paraId="4590C754" w14:textId="77777777" w:rsidTr="00CF2FF5">
        <w:trPr>
          <w:trHeight w:val="288"/>
        </w:trPr>
        <w:tc>
          <w:tcPr>
            <w:tcW w:w="1240" w:type="dxa"/>
            <w:shd w:val="clear" w:color="auto" w:fill="auto"/>
            <w:noWrap/>
            <w:vAlign w:val="center"/>
            <w:hideMark/>
          </w:tcPr>
          <w:p w14:paraId="5DB01368"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BOUNKILING</w:t>
            </w:r>
          </w:p>
        </w:tc>
        <w:tc>
          <w:tcPr>
            <w:tcW w:w="1240" w:type="dxa"/>
            <w:shd w:val="clear" w:color="auto" w:fill="auto"/>
            <w:noWrap/>
            <w:vAlign w:val="center"/>
            <w:hideMark/>
          </w:tcPr>
          <w:p w14:paraId="46E555B9"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164</w:t>
            </w:r>
          </w:p>
        </w:tc>
        <w:tc>
          <w:tcPr>
            <w:tcW w:w="1348" w:type="dxa"/>
            <w:shd w:val="clear" w:color="auto" w:fill="auto"/>
            <w:noWrap/>
            <w:vAlign w:val="center"/>
            <w:hideMark/>
          </w:tcPr>
          <w:p w14:paraId="671664FC"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164</w:t>
            </w:r>
          </w:p>
        </w:tc>
        <w:tc>
          <w:tcPr>
            <w:tcW w:w="1630" w:type="dxa"/>
            <w:shd w:val="clear" w:color="auto" w:fill="auto"/>
            <w:noWrap/>
            <w:vAlign w:val="center"/>
            <w:hideMark/>
          </w:tcPr>
          <w:p w14:paraId="612CFC06"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100%</w:t>
            </w:r>
          </w:p>
        </w:tc>
        <w:tc>
          <w:tcPr>
            <w:tcW w:w="1488" w:type="dxa"/>
            <w:shd w:val="clear" w:color="auto" w:fill="auto"/>
            <w:noWrap/>
            <w:vAlign w:val="center"/>
            <w:hideMark/>
          </w:tcPr>
          <w:p w14:paraId="15CD6246"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164</w:t>
            </w:r>
          </w:p>
        </w:tc>
        <w:tc>
          <w:tcPr>
            <w:tcW w:w="1490" w:type="dxa"/>
            <w:shd w:val="clear" w:color="auto" w:fill="auto"/>
            <w:noWrap/>
            <w:vAlign w:val="center"/>
            <w:hideMark/>
          </w:tcPr>
          <w:p w14:paraId="033FE715"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100%</w:t>
            </w:r>
          </w:p>
        </w:tc>
      </w:tr>
      <w:tr w:rsidR="008B1C27" w:rsidRPr="00CF2FF5" w14:paraId="0A18E098" w14:textId="77777777" w:rsidTr="00CF2FF5">
        <w:trPr>
          <w:trHeight w:val="288"/>
        </w:trPr>
        <w:tc>
          <w:tcPr>
            <w:tcW w:w="1240" w:type="dxa"/>
            <w:tcBorders>
              <w:bottom w:val="single" w:sz="12" w:space="0" w:color="auto"/>
            </w:tcBorders>
            <w:shd w:val="clear" w:color="auto" w:fill="auto"/>
            <w:noWrap/>
            <w:vAlign w:val="center"/>
            <w:hideMark/>
          </w:tcPr>
          <w:p w14:paraId="5E3BABEC"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GOUDOMP</w:t>
            </w:r>
          </w:p>
        </w:tc>
        <w:tc>
          <w:tcPr>
            <w:tcW w:w="1240" w:type="dxa"/>
            <w:tcBorders>
              <w:bottom w:val="single" w:sz="12" w:space="0" w:color="auto"/>
            </w:tcBorders>
            <w:shd w:val="clear" w:color="auto" w:fill="auto"/>
            <w:noWrap/>
            <w:vAlign w:val="center"/>
            <w:hideMark/>
          </w:tcPr>
          <w:p w14:paraId="323F5560"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180</w:t>
            </w:r>
          </w:p>
        </w:tc>
        <w:tc>
          <w:tcPr>
            <w:tcW w:w="1348" w:type="dxa"/>
            <w:tcBorders>
              <w:bottom w:val="single" w:sz="12" w:space="0" w:color="auto"/>
            </w:tcBorders>
            <w:shd w:val="clear" w:color="auto" w:fill="auto"/>
            <w:noWrap/>
            <w:vAlign w:val="center"/>
            <w:hideMark/>
          </w:tcPr>
          <w:p w14:paraId="42BB1925"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178</w:t>
            </w:r>
          </w:p>
        </w:tc>
        <w:tc>
          <w:tcPr>
            <w:tcW w:w="1630" w:type="dxa"/>
            <w:tcBorders>
              <w:bottom w:val="single" w:sz="12" w:space="0" w:color="auto"/>
            </w:tcBorders>
            <w:shd w:val="clear" w:color="auto" w:fill="auto"/>
            <w:noWrap/>
            <w:vAlign w:val="center"/>
            <w:hideMark/>
          </w:tcPr>
          <w:p w14:paraId="1EC06F0B"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c>
          <w:tcPr>
            <w:tcW w:w="1488" w:type="dxa"/>
            <w:tcBorders>
              <w:bottom w:val="single" w:sz="12" w:space="0" w:color="auto"/>
            </w:tcBorders>
            <w:shd w:val="clear" w:color="auto" w:fill="auto"/>
            <w:noWrap/>
            <w:vAlign w:val="center"/>
            <w:hideMark/>
          </w:tcPr>
          <w:p w14:paraId="5770C13A"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178</w:t>
            </w:r>
          </w:p>
        </w:tc>
        <w:tc>
          <w:tcPr>
            <w:tcW w:w="1490" w:type="dxa"/>
            <w:tcBorders>
              <w:bottom w:val="single" w:sz="12" w:space="0" w:color="auto"/>
            </w:tcBorders>
            <w:shd w:val="clear" w:color="auto" w:fill="auto"/>
            <w:noWrap/>
            <w:vAlign w:val="center"/>
            <w:hideMark/>
          </w:tcPr>
          <w:p w14:paraId="1BB1ABCF" w14:textId="77777777" w:rsidR="005B45C6" w:rsidRPr="00CF2FF5" w:rsidRDefault="005B45C6" w:rsidP="005B45C6">
            <w:pPr>
              <w:spacing w:after="0" w:line="240" w:lineRule="auto"/>
              <w:jc w:val="center"/>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99%</w:t>
            </w:r>
          </w:p>
        </w:tc>
      </w:tr>
      <w:tr w:rsidR="008B1C27" w:rsidRPr="00CF2FF5" w14:paraId="48548351" w14:textId="77777777" w:rsidTr="00CF2FF5">
        <w:trPr>
          <w:trHeight w:val="288"/>
        </w:trPr>
        <w:tc>
          <w:tcPr>
            <w:tcW w:w="1240" w:type="dxa"/>
            <w:tcBorders>
              <w:top w:val="single" w:sz="12" w:space="0" w:color="auto"/>
              <w:bottom w:val="single" w:sz="12" w:space="0" w:color="auto"/>
            </w:tcBorders>
            <w:shd w:val="clear" w:color="auto" w:fill="auto"/>
            <w:noWrap/>
            <w:vAlign w:val="center"/>
            <w:hideMark/>
          </w:tcPr>
          <w:p w14:paraId="776CEA20" w14:textId="77777777" w:rsidR="005B45C6" w:rsidRPr="00CF2FF5" w:rsidRDefault="005B45C6" w:rsidP="005B45C6">
            <w:pPr>
              <w:spacing w:after="0" w:line="240" w:lineRule="auto"/>
              <w:jc w:val="both"/>
              <w:rPr>
                <w:rFonts w:ascii="Arial" w:eastAsia="Times New Roman" w:hAnsi="Arial" w:cs="Arial"/>
                <w:color w:val="000000"/>
                <w:sz w:val="20"/>
                <w:szCs w:val="20"/>
                <w:lang w:eastAsia="fr-FR"/>
              </w:rPr>
            </w:pPr>
            <w:r w:rsidRPr="00CF2FF5">
              <w:rPr>
                <w:rFonts w:ascii="Arial" w:eastAsia="Times New Roman" w:hAnsi="Arial" w:cs="Arial"/>
                <w:color w:val="000000"/>
                <w:sz w:val="20"/>
                <w:szCs w:val="20"/>
                <w:lang w:eastAsia="fr-FR"/>
              </w:rPr>
              <w:t>Total</w:t>
            </w:r>
          </w:p>
        </w:tc>
        <w:tc>
          <w:tcPr>
            <w:tcW w:w="1240" w:type="dxa"/>
            <w:tcBorders>
              <w:top w:val="single" w:sz="12" w:space="0" w:color="auto"/>
              <w:bottom w:val="single" w:sz="12" w:space="0" w:color="auto"/>
            </w:tcBorders>
            <w:shd w:val="clear" w:color="auto" w:fill="auto"/>
            <w:noWrap/>
            <w:vAlign w:val="center"/>
            <w:hideMark/>
          </w:tcPr>
          <w:p w14:paraId="285ED5B2" w14:textId="77777777" w:rsidR="005B45C6" w:rsidRPr="00CF2FF5" w:rsidRDefault="005B45C6" w:rsidP="005B45C6">
            <w:pPr>
              <w:spacing w:after="0" w:line="240" w:lineRule="auto"/>
              <w:jc w:val="center"/>
              <w:rPr>
                <w:rFonts w:ascii="Arial" w:eastAsia="Times New Roman" w:hAnsi="Arial" w:cs="Arial"/>
                <w:b/>
                <w:bCs/>
                <w:color w:val="000000"/>
                <w:sz w:val="20"/>
                <w:szCs w:val="20"/>
                <w:lang w:eastAsia="fr-FR"/>
              </w:rPr>
            </w:pPr>
            <w:r w:rsidRPr="00CF2FF5">
              <w:rPr>
                <w:rFonts w:ascii="Arial" w:eastAsia="Times New Roman" w:hAnsi="Arial" w:cs="Arial"/>
                <w:b/>
                <w:bCs/>
                <w:color w:val="000000"/>
                <w:sz w:val="20"/>
                <w:szCs w:val="20"/>
                <w:lang w:eastAsia="fr-FR"/>
              </w:rPr>
              <w:t>7378</w:t>
            </w:r>
          </w:p>
        </w:tc>
        <w:tc>
          <w:tcPr>
            <w:tcW w:w="1348" w:type="dxa"/>
            <w:tcBorders>
              <w:top w:val="single" w:sz="12" w:space="0" w:color="auto"/>
              <w:bottom w:val="single" w:sz="12" w:space="0" w:color="auto"/>
            </w:tcBorders>
            <w:shd w:val="clear" w:color="auto" w:fill="auto"/>
            <w:noWrap/>
            <w:vAlign w:val="center"/>
            <w:hideMark/>
          </w:tcPr>
          <w:p w14:paraId="5938E21B" w14:textId="77777777" w:rsidR="005B45C6" w:rsidRPr="00CF2FF5" w:rsidRDefault="005B45C6" w:rsidP="005B45C6">
            <w:pPr>
              <w:spacing w:after="0" w:line="240" w:lineRule="auto"/>
              <w:jc w:val="center"/>
              <w:rPr>
                <w:rFonts w:ascii="Arial" w:eastAsia="Times New Roman" w:hAnsi="Arial" w:cs="Arial"/>
                <w:b/>
                <w:bCs/>
                <w:color w:val="000000"/>
                <w:sz w:val="20"/>
                <w:szCs w:val="20"/>
                <w:lang w:eastAsia="fr-FR"/>
              </w:rPr>
            </w:pPr>
            <w:r w:rsidRPr="00CF2FF5">
              <w:rPr>
                <w:rFonts w:ascii="Arial" w:eastAsia="Times New Roman" w:hAnsi="Arial" w:cs="Arial"/>
                <w:b/>
                <w:bCs/>
                <w:color w:val="000000"/>
                <w:sz w:val="20"/>
                <w:szCs w:val="20"/>
                <w:lang w:eastAsia="fr-FR"/>
              </w:rPr>
              <w:t>6921</w:t>
            </w:r>
          </w:p>
        </w:tc>
        <w:tc>
          <w:tcPr>
            <w:tcW w:w="1630" w:type="dxa"/>
            <w:tcBorders>
              <w:top w:val="single" w:sz="12" w:space="0" w:color="auto"/>
              <w:bottom w:val="single" w:sz="12" w:space="0" w:color="auto"/>
            </w:tcBorders>
            <w:shd w:val="clear" w:color="auto" w:fill="auto"/>
            <w:noWrap/>
            <w:vAlign w:val="center"/>
            <w:hideMark/>
          </w:tcPr>
          <w:p w14:paraId="76471AD8" w14:textId="77777777" w:rsidR="005B45C6" w:rsidRPr="00CF2FF5" w:rsidRDefault="005B45C6" w:rsidP="005B45C6">
            <w:pPr>
              <w:spacing w:after="0" w:line="240" w:lineRule="auto"/>
              <w:jc w:val="center"/>
              <w:rPr>
                <w:rFonts w:ascii="Arial" w:eastAsia="Times New Roman" w:hAnsi="Arial" w:cs="Arial"/>
                <w:b/>
                <w:bCs/>
                <w:color w:val="000000"/>
                <w:sz w:val="20"/>
                <w:szCs w:val="20"/>
                <w:lang w:eastAsia="fr-FR"/>
              </w:rPr>
            </w:pPr>
            <w:r w:rsidRPr="00CF2FF5">
              <w:rPr>
                <w:rFonts w:ascii="Arial" w:eastAsia="Times New Roman" w:hAnsi="Arial" w:cs="Arial"/>
                <w:b/>
                <w:bCs/>
                <w:color w:val="000000"/>
                <w:sz w:val="20"/>
                <w:szCs w:val="20"/>
                <w:lang w:eastAsia="fr-FR"/>
              </w:rPr>
              <w:t>94%</w:t>
            </w:r>
          </w:p>
        </w:tc>
        <w:tc>
          <w:tcPr>
            <w:tcW w:w="1488" w:type="dxa"/>
            <w:tcBorders>
              <w:top w:val="single" w:sz="12" w:space="0" w:color="auto"/>
              <w:bottom w:val="single" w:sz="12" w:space="0" w:color="auto"/>
            </w:tcBorders>
            <w:shd w:val="clear" w:color="auto" w:fill="auto"/>
            <w:noWrap/>
            <w:vAlign w:val="center"/>
            <w:hideMark/>
          </w:tcPr>
          <w:p w14:paraId="20DDC609" w14:textId="77777777" w:rsidR="005B45C6" w:rsidRPr="00CF2FF5" w:rsidRDefault="005B45C6" w:rsidP="005B45C6">
            <w:pPr>
              <w:spacing w:after="0" w:line="240" w:lineRule="auto"/>
              <w:jc w:val="center"/>
              <w:rPr>
                <w:rFonts w:ascii="Arial" w:eastAsia="Times New Roman" w:hAnsi="Arial" w:cs="Arial"/>
                <w:b/>
                <w:bCs/>
                <w:color w:val="000000"/>
                <w:sz w:val="20"/>
                <w:szCs w:val="20"/>
                <w:lang w:eastAsia="fr-FR"/>
              </w:rPr>
            </w:pPr>
            <w:r w:rsidRPr="00CF2FF5">
              <w:rPr>
                <w:rFonts w:ascii="Arial" w:eastAsia="Times New Roman" w:hAnsi="Arial" w:cs="Arial"/>
                <w:b/>
                <w:bCs/>
                <w:color w:val="000000"/>
                <w:sz w:val="20"/>
                <w:szCs w:val="20"/>
                <w:lang w:eastAsia="fr-FR"/>
              </w:rPr>
              <w:t>6612</w:t>
            </w:r>
          </w:p>
        </w:tc>
        <w:tc>
          <w:tcPr>
            <w:tcW w:w="1490" w:type="dxa"/>
            <w:tcBorders>
              <w:top w:val="single" w:sz="12" w:space="0" w:color="auto"/>
              <w:bottom w:val="single" w:sz="12" w:space="0" w:color="auto"/>
            </w:tcBorders>
            <w:shd w:val="clear" w:color="auto" w:fill="auto"/>
            <w:noWrap/>
            <w:vAlign w:val="center"/>
            <w:hideMark/>
          </w:tcPr>
          <w:p w14:paraId="7702FA98" w14:textId="77777777" w:rsidR="005B45C6" w:rsidRPr="00CF2FF5" w:rsidRDefault="005B45C6" w:rsidP="005B45C6">
            <w:pPr>
              <w:spacing w:after="0" w:line="240" w:lineRule="auto"/>
              <w:jc w:val="center"/>
              <w:rPr>
                <w:rFonts w:ascii="Arial" w:eastAsia="Times New Roman" w:hAnsi="Arial" w:cs="Arial"/>
                <w:b/>
                <w:bCs/>
                <w:color w:val="000000"/>
                <w:sz w:val="20"/>
                <w:szCs w:val="20"/>
                <w:lang w:eastAsia="fr-FR"/>
              </w:rPr>
            </w:pPr>
            <w:r w:rsidRPr="00CF2FF5">
              <w:rPr>
                <w:rFonts w:ascii="Arial" w:eastAsia="Times New Roman" w:hAnsi="Arial" w:cs="Arial"/>
                <w:b/>
                <w:bCs/>
                <w:color w:val="000000"/>
                <w:sz w:val="20"/>
                <w:szCs w:val="20"/>
                <w:lang w:eastAsia="fr-FR"/>
              </w:rPr>
              <w:t>89%</w:t>
            </w:r>
          </w:p>
        </w:tc>
      </w:tr>
    </w:tbl>
    <w:p w14:paraId="3C107943" w14:textId="4F5A02B7" w:rsidR="00CF2FF5" w:rsidRPr="003B02BE" w:rsidRDefault="00CF2FF5" w:rsidP="003B02BE">
      <w:pPr>
        <w:rPr>
          <w:sz w:val="16"/>
          <w:szCs w:val="16"/>
        </w:rPr>
      </w:pPr>
      <w:bookmarkStart w:id="21" w:name="_Toc113442839"/>
      <w:bookmarkStart w:id="22" w:name="_Toc122734201"/>
      <w:r w:rsidRPr="003B02BE">
        <w:rPr>
          <w:sz w:val="16"/>
          <w:szCs w:val="16"/>
        </w:rPr>
        <w:t>Source</w:t>
      </w:r>
      <w:r w:rsidR="00BA76A6" w:rsidRPr="003B02BE">
        <w:rPr>
          <w:sz w:val="16"/>
          <w:szCs w:val="16"/>
        </w:rPr>
        <w:t> : Données Enquête Agricole Annuelle (EAA) 2021-2022, DAPSA</w:t>
      </w:r>
      <w:bookmarkEnd w:id="22"/>
    </w:p>
    <w:p w14:paraId="77F40E00" w14:textId="5CA4DF1E" w:rsidR="00D307C1" w:rsidRPr="00162536" w:rsidRDefault="00D307C1" w:rsidP="009D01BA">
      <w:pPr>
        <w:pStyle w:val="Heading1"/>
        <w:rPr>
          <w:rFonts w:ascii="Arial" w:hAnsi="Arial" w:cs="Arial"/>
          <w:sz w:val="24"/>
          <w:szCs w:val="24"/>
        </w:rPr>
      </w:pPr>
      <w:bookmarkStart w:id="23" w:name="_Toc122734202"/>
      <w:bookmarkStart w:id="24" w:name="_Toc122734377"/>
      <w:r w:rsidRPr="00162536">
        <w:rPr>
          <w:rFonts w:ascii="Arial" w:hAnsi="Arial" w:cs="Arial"/>
          <w:sz w:val="24"/>
          <w:szCs w:val="24"/>
        </w:rPr>
        <w:t>Caractéristiques des exploitations agricoles</w:t>
      </w:r>
      <w:bookmarkEnd w:id="21"/>
      <w:bookmarkEnd w:id="23"/>
      <w:bookmarkEnd w:id="24"/>
    </w:p>
    <w:p w14:paraId="53F9A848" w14:textId="77777777" w:rsidR="00D307C1" w:rsidRPr="00162536" w:rsidRDefault="00D307C1" w:rsidP="00D307C1">
      <w:pPr>
        <w:autoSpaceDE w:val="0"/>
        <w:autoSpaceDN w:val="0"/>
        <w:adjustRightInd w:val="0"/>
        <w:spacing w:after="0" w:line="240" w:lineRule="auto"/>
        <w:rPr>
          <w:rFonts w:ascii="Arial" w:hAnsi="Arial" w:cs="Arial"/>
          <w:b/>
          <w:bCs/>
          <w:sz w:val="24"/>
          <w:szCs w:val="24"/>
        </w:rPr>
      </w:pPr>
    </w:p>
    <w:p w14:paraId="2BB9C4DF" w14:textId="2EBDA3C8" w:rsidR="00D307C1" w:rsidRPr="00162536" w:rsidRDefault="00D307C1" w:rsidP="00D307C1">
      <w:pPr>
        <w:autoSpaceDE w:val="0"/>
        <w:autoSpaceDN w:val="0"/>
        <w:adjustRightInd w:val="0"/>
        <w:spacing w:after="0" w:line="240" w:lineRule="auto"/>
        <w:jc w:val="both"/>
        <w:rPr>
          <w:rFonts w:ascii="Arial" w:hAnsi="Arial" w:cs="Arial"/>
          <w:sz w:val="24"/>
          <w:szCs w:val="24"/>
        </w:rPr>
      </w:pPr>
      <w:r w:rsidRPr="00162536">
        <w:rPr>
          <w:rFonts w:ascii="Arial" w:hAnsi="Arial" w:cs="Arial"/>
          <w:sz w:val="24"/>
          <w:szCs w:val="24"/>
        </w:rPr>
        <w:t>Cette section est consacrée d’une part à la caractérisation des ménages</w:t>
      </w:r>
      <w:r w:rsidR="00CB3B75" w:rsidRPr="00162536">
        <w:rPr>
          <w:rFonts w:ascii="Arial" w:hAnsi="Arial" w:cs="Arial"/>
          <w:sz w:val="24"/>
          <w:szCs w:val="24"/>
        </w:rPr>
        <w:t xml:space="preserve"> agricoles</w:t>
      </w:r>
      <w:r w:rsidRPr="00162536">
        <w:rPr>
          <w:rFonts w:ascii="Arial" w:hAnsi="Arial" w:cs="Arial"/>
          <w:sz w:val="24"/>
          <w:szCs w:val="24"/>
        </w:rPr>
        <w:t xml:space="preserve"> et des responsables de parcelles agricoles, et d’autre part, des exploitations agricoles en tant qu’unités de production. </w:t>
      </w:r>
    </w:p>
    <w:p w14:paraId="10C27C60" w14:textId="77777777" w:rsidR="00D307C1" w:rsidRPr="00162536" w:rsidRDefault="00D307C1" w:rsidP="00D307C1">
      <w:pPr>
        <w:autoSpaceDE w:val="0"/>
        <w:autoSpaceDN w:val="0"/>
        <w:adjustRightInd w:val="0"/>
        <w:spacing w:after="0" w:line="240" w:lineRule="auto"/>
        <w:rPr>
          <w:rFonts w:ascii="Arial" w:hAnsi="Arial" w:cs="Arial"/>
          <w:sz w:val="24"/>
          <w:szCs w:val="24"/>
        </w:rPr>
      </w:pPr>
    </w:p>
    <w:p w14:paraId="102A2ECB" w14:textId="4201541B" w:rsidR="00D307C1" w:rsidRPr="00162536" w:rsidRDefault="00D307C1" w:rsidP="009D01BA">
      <w:pPr>
        <w:pStyle w:val="Heading2"/>
        <w:rPr>
          <w:rFonts w:ascii="Arial" w:hAnsi="Arial" w:cs="Arial"/>
          <w:sz w:val="24"/>
          <w:szCs w:val="24"/>
        </w:rPr>
      </w:pPr>
      <w:bookmarkStart w:id="25" w:name="_Toc113442840"/>
      <w:bookmarkStart w:id="26" w:name="_Toc122734378"/>
      <w:r w:rsidRPr="00162536">
        <w:rPr>
          <w:rFonts w:ascii="Arial" w:hAnsi="Arial" w:cs="Arial"/>
          <w:sz w:val="24"/>
          <w:szCs w:val="24"/>
        </w:rPr>
        <w:t xml:space="preserve">Caractéristiques </w:t>
      </w:r>
      <w:r w:rsidR="00540059" w:rsidRPr="00162536">
        <w:rPr>
          <w:rFonts w:ascii="Arial" w:hAnsi="Arial" w:cs="Arial"/>
          <w:sz w:val="24"/>
          <w:szCs w:val="24"/>
        </w:rPr>
        <w:t>sociodémographiques</w:t>
      </w:r>
      <w:r w:rsidRPr="00162536">
        <w:rPr>
          <w:rFonts w:ascii="Arial" w:hAnsi="Arial" w:cs="Arial"/>
          <w:sz w:val="24"/>
          <w:szCs w:val="24"/>
        </w:rPr>
        <w:t xml:space="preserve"> des ménages agricoles</w:t>
      </w:r>
      <w:bookmarkEnd w:id="25"/>
      <w:bookmarkEnd w:id="26"/>
    </w:p>
    <w:p w14:paraId="3D51D2E6" w14:textId="77777777" w:rsidR="00D307C1" w:rsidRPr="00162536" w:rsidRDefault="00D307C1" w:rsidP="00D307C1">
      <w:pPr>
        <w:pStyle w:val="ListParagraph"/>
        <w:autoSpaceDE w:val="0"/>
        <w:autoSpaceDN w:val="0"/>
        <w:adjustRightInd w:val="0"/>
        <w:spacing w:after="0" w:line="240" w:lineRule="auto"/>
        <w:rPr>
          <w:rFonts w:ascii="Arial" w:hAnsi="Arial" w:cs="Arial"/>
          <w:b/>
          <w:bCs/>
          <w:sz w:val="24"/>
          <w:szCs w:val="24"/>
        </w:rPr>
      </w:pPr>
    </w:p>
    <w:p w14:paraId="0714A164" w14:textId="74D6DC7B" w:rsidR="00D307C1" w:rsidRPr="00162536" w:rsidRDefault="00D307C1" w:rsidP="009D01BA">
      <w:pPr>
        <w:pStyle w:val="Heading3"/>
        <w:rPr>
          <w:rFonts w:ascii="Arial" w:hAnsi="Arial" w:cs="Arial"/>
        </w:rPr>
      </w:pPr>
      <w:bookmarkStart w:id="27" w:name="_Toc113442841"/>
      <w:bookmarkStart w:id="28" w:name="_Toc122734379"/>
      <w:r w:rsidRPr="00162536">
        <w:rPr>
          <w:rFonts w:ascii="Arial" w:hAnsi="Arial" w:cs="Arial"/>
        </w:rPr>
        <w:t>Taille moyenne des ménages agricoles</w:t>
      </w:r>
      <w:bookmarkEnd w:id="27"/>
      <w:bookmarkEnd w:id="28"/>
    </w:p>
    <w:p w14:paraId="6E9D6B0B" w14:textId="77777777" w:rsidR="00C9438B" w:rsidRPr="00162536" w:rsidRDefault="00C9438B" w:rsidP="00D307C1">
      <w:pPr>
        <w:autoSpaceDE w:val="0"/>
        <w:autoSpaceDN w:val="0"/>
        <w:adjustRightInd w:val="0"/>
        <w:spacing w:after="0" w:line="240" w:lineRule="auto"/>
        <w:rPr>
          <w:rFonts w:ascii="Arial" w:hAnsi="Arial" w:cs="Arial"/>
          <w:b/>
          <w:bCs/>
          <w:sz w:val="24"/>
          <w:szCs w:val="24"/>
        </w:rPr>
      </w:pPr>
    </w:p>
    <w:p w14:paraId="3D803905" w14:textId="597704FB" w:rsidR="00D307C1" w:rsidRPr="00162536" w:rsidRDefault="00D307C1" w:rsidP="00360B13">
      <w:pPr>
        <w:autoSpaceDE w:val="0"/>
        <w:autoSpaceDN w:val="0"/>
        <w:adjustRightInd w:val="0"/>
        <w:spacing w:after="0" w:line="240" w:lineRule="auto"/>
        <w:jc w:val="both"/>
        <w:rPr>
          <w:rFonts w:ascii="Arial" w:hAnsi="Arial" w:cs="Arial"/>
          <w:sz w:val="24"/>
          <w:szCs w:val="24"/>
        </w:rPr>
      </w:pPr>
      <w:r w:rsidRPr="00162536">
        <w:rPr>
          <w:rFonts w:ascii="Arial" w:hAnsi="Arial" w:cs="Arial"/>
          <w:sz w:val="24"/>
          <w:szCs w:val="24"/>
        </w:rPr>
        <w:t>Le graphe ci-dessous indique qu’au niveau national, la taille moyenne des ménages agricoles est d</w:t>
      </w:r>
      <w:r w:rsidR="00774A65" w:rsidRPr="00162536">
        <w:rPr>
          <w:rFonts w:ascii="Arial" w:hAnsi="Arial" w:cs="Arial"/>
          <w:sz w:val="24"/>
          <w:szCs w:val="24"/>
        </w:rPr>
        <w:t xml:space="preserve">’environ </w:t>
      </w:r>
      <w:r w:rsidR="00360B13" w:rsidRPr="00162536">
        <w:rPr>
          <w:rFonts w:ascii="Arial" w:hAnsi="Arial" w:cs="Arial"/>
          <w:sz w:val="24"/>
          <w:szCs w:val="24"/>
        </w:rPr>
        <w:t>10 personnes</w:t>
      </w:r>
      <w:r w:rsidR="00774A65" w:rsidRPr="00162536">
        <w:rPr>
          <w:rFonts w:ascii="Arial" w:hAnsi="Arial" w:cs="Arial"/>
          <w:sz w:val="24"/>
          <w:szCs w:val="24"/>
        </w:rPr>
        <w:t>. Il</w:t>
      </w:r>
      <w:r w:rsidRPr="00162536">
        <w:rPr>
          <w:rFonts w:ascii="Arial" w:hAnsi="Arial" w:cs="Arial"/>
          <w:sz w:val="24"/>
          <w:szCs w:val="24"/>
        </w:rPr>
        <w:t xml:space="preserve"> est à noter que plus de la moitié des régions sont au-dessus de </w:t>
      </w:r>
      <w:r w:rsidR="00774A65" w:rsidRPr="00162536">
        <w:rPr>
          <w:rFonts w:ascii="Arial" w:hAnsi="Arial" w:cs="Arial"/>
          <w:sz w:val="24"/>
          <w:szCs w:val="24"/>
        </w:rPr>
        <w:t xml:space="preserve">cette </w:t>
      </w:r>
      <w:r w:rsidRPr="00162536">
        <w:rPr>
          <w:rFonts w:ascii="Arial" w:hAnsi="Arial" w:cs="Arial"/>
          <w:sz w:val="24"/>
          <w:szCs w:val="24"/>
        </w:rPr>
        <w:t>moyenne national</w:t>
      </w:r>
      <w:r w:rsidR="00774A65" w:rsidRPr="00162536">
        <w:rPr>
          <w:rFonts w:ascii="Arial" w:hAnsi="Arial" w:cs="Arial"/>
          <w:sz w:val="24"/>
          <w:szCs w:val="24"/>
        </w:rPr>
        <w:t>e</w:t>
      </w:r>
      <w:r w:rsidRPr="00162536">
        <w:rPr>
          <w:rFonts w:ascii="Arial" w:hAnsi="Arial" w:cs="Arial"/>
          <w:sz w:val="24"/>
          <w:szCs w:val="24"/>
        </w:rPr>
        <w:t xml:space="preserve">. </w:t>
      </w:r>
      <w:r w:rsidR="009A5E51">
        <w:rPr>
          <w:rFonts w:ascii="Arial" w:hAnsi="Arial" w:cs="Arial"/>
          <w:sz w:val="24"/>
          <w:szCs w:val="24"/>
        </w:rPr>
        <w:t xml:space="preserve">Les régions de </w:t>
      </w:r>
      <w:r w:rsidR="00C9438B" w:rsidRPr="00162536">
        <w:rPr>
          <w:rFonts w:ascii="Arial" w:hAnsi="Arial" w:cs="Arial"/>
          <w:sz w:val="24"/>
          <w:szCs w:val="24"/>
        </w:rPr>
        <w:t>Matam</w:t>
      </w:r>
      <w:r w:rsidR="009A5E51">
        <w:rPr>
          <w:rFonts w:ascii="Arial" w:hAnsi="Arial" w:cs="Arial"/>
          <w:sz w:val="24"/>
          <w:szCs w:val="24"/>
        </w:rPr>
        <w:t xml:space="preserve">, Tambacounda et </w:t>
      </w:r>
      <w:r w:rsidR="00C9438B" w:rsidRPr="00162536">
        <w:rPr>
          <w:rFonts w:ascii="Arial" w:hAnsi="Arial" w:cs="Arial"/>
          <w:sz w:val="24"/>
          <w:szCs w:val="24"/>
        </w:rPr>
        <w:t>Sé</w:t>
      </w:r>
      <w:r w:rsidRPr="00162536">
        <w:rPr>
          <w:rFonts w:ascii="Arial" w:hAnsi="Arial" w:cs="Arial"/>
          <w:sz w:val="24"/>
          <w:szCs w:val="24"/>
        </w:rPr>
        <w:t>dhiou</w:t>
      </w:r>
      <w:r w:rsidR="009A5E51">
        <w:rPr>
          <w:rFonts w:ascii="Arial" w:hAnsi="Arial" w:cs="Arial"/>
          <w:sz w:val="24"/>
          <w:szCs w:val="24"/>
        </w:rPr>
        <w:t xml:space="preserve"> ont les tailles moyennes de ménages les plus élevées avec plus de 11 personnes par ménage. En revanche les régions de Saint-Louis, Ziguinchor et Dakar </w:t>
      </w:r>
      <w:r w:rsidRPr="00162536">
        <w:rPr>
          <w:rFonts w:ascii="Arial" w:hAnsi="Arial" w:cs="Arial"/>
          <w:sz w:val="24"/>
          <w:szCs w:val="24"/>
        </w:rPr>
        <w:t xml:space="preserve"> </w:t>
      </w:r>
      <w:r w:rsidR="009A5E51">
        <w:rPr>
          <w:rFonts w:ascii="Arial" w:hAnsi="Arial" w:cs="Arial"/>
          <w:sz w:val="24"/>
          <w:szCs w:val="24"/>
        </w:rPr>
        <w:t>présentent les tailles moyennes les moins élevées avec environ 8 personnes par ménage</w:t>
      </w:r>
      <w:r w:rsidRPr="00162536">
        <w:rPr>
          <w:rFonts w:ascii="Arial" w:hAnsi="Arial" w:cs="Arial"/>
          <w:sz w:val="24"/>
          <w:szCs w:val="24"/>
        </w:rPr>
        <w:t>.</w:t>
      </w:r>
    </w:p>
    <w:p w14:paraId="7B18376D" w14:textId="77777777" w:rsidR="00D307C1" w:rsidRPr="00162536" w:rsidRDefault="00D307C1" w:rsidP="00D307C1">
      <w:pPr>
        <w:rPr>
          <w:rFonts w:ascii="Arial" w:hAnsi="Arial" w:cs="Arial"/>
          <w:sz w:val="24"/>
          <w:szCs w:val="24"/>
        </w:rPr>
      </w:pPr>
    </w:p>
    <w:p w14:paraId="33114AEF" w14:textId="77777777" w:rsidR="002E750B" w:rsidRDefault="002E750B" w:rsidP="00EC3DED">
      <w:pPr>
        <w:pStyle w:val="Caption"/>
        <w:rPr>
          <w:rFonts w:ascii="Arial" w:hAnsi="Arial" w:cs="Arial"/>
          <w:sz w:val="24"/>
          <w:szCs w:val="24"/>
        </w:rPr>
      </w:pPr>
    </w:p>
    <w:p w14:paraId="55A10951" w14:textId="77777777" w:rsidR="002E750B" w:rsidRDefault="002E750B" w:rsidP="00EC3DED">
      <w:pPr>
        <w:pStyle w:val="Caption"/>
        <w:rPr>
          <w:rFonts w:ascii="Arial" w:hAnsi="Arial" w:cs="Arial"/>
          <w:sz w:val="24"/>
          <w:szCs w:val="24"/>
        </w:rPr>
      </w:pPr>
    </w:p>
    <w:p w14:paraId="684122E4" w14:textId="2D09524B" w:rsidR="002E750B" w:rsidRDefault="002E750B" w:rsidP="00EC3DED">
      <w:pPr>
        <w:pStyle w:val="Caption"/>
        <w:rPr>
          <w:rFonts w:ascii="Arial" w:hAnsi="Arial" w:cs="Arial"/>
          <w:sz w:val="24"/>
          <w:szCs w:val="24"/>
        </w:rPr>
      </w:pPr>
    </w:p>
    <w:p w14:paraId="59A6CCC7" w14:textId="77777777" w:rsidR="008B1C27" w:rsidRPr="008B1C27" w:rsidRDefault="008B1C27" w:rsidP="008B1C27"/>
    <w:p w14:paraId="6B133CCB" w14:textId="29922FD1" w:rsidR="00D307C1" w:rsidRPr="00CF2FF5" w:rsidRDefault="00EC3DED" w:rsidP="00EC3DED">
      <w:pPr>
        <w:pStyle w:val="Caption"/>
        <w:rPr>
          <w:rFonts w:ascii="Arial" w:hAnsi="Arial" w:cs="Arial"/>
          <w:sz w:val="20"/>
          <w:szCs w:val="20"/>
        </w:rPr>
      </w:pPr>
      <w:bookmarkStart w:id="29" w:name="_Toc122734631"/>
      <w:r w:rsidRPr="00CF2FF5">
        <w:rPr>
          <w:rFonts w:ascii="Arial" w:hAnsi="Arial" w:cs="Arial"/>
          <w:sz w:val="20"/>
          <w:szCs w:val="20"/>
        </w:rPr>
        <w:lastRenderedPageBreak/>
        <w:t xml:space="preserve">Graphique </w:t>
      </w:r>
      <w:r w:rsidR="00407EB5" w:rsidRPr="00CF2FF5">
        <w:rPr>
          <w:rFonts w:ascii="Arial" w:hAnsi="Arial" w:cs="Arial"/>
          <w:sz w:val="20"/>
          <w:szCs w:val="20"/>
        </w:rPr>
        <w:fldChar w:fldCharType="begin"/>
      </w:r>
      <w:r w:rsidR="00407EB5" w:rsidRPr="00CF2FF5">
        <w:rPr>
          <w:rFonts w:ascii="Arial" w:hAnsi="Arial" w:cs="Arial"/>
          <w:sz w:val="20"/>
          <w:szCs w:val="20"/>
        </w:rPr>
        <w:instrText xml:space="preserve"> SEQ Graphique \* ARABIC </w:instrText>
      </w:r>
      <w:r w:rsidR="00407EB5" w:rsidRPr="00CF2FF5">
        <w:rPr>
          <w:rFonts w:ascii="Arial" w:hAnsi="Arial" w:cs="Arial"/>
          <w:sz w:val="20"/>
          <w:szCs w:val="20"/>
        </w:rPr>
        <w:fldChar w:fldCharType="separate"/>
      </w:r>
      <w:r w:rsidR="00D0072D" w:rsidRPr="00CF2FF5">
        <w:rPr>
          <w:rFonts w:ascii="Arial" w:hAnsi="Arial" w:cs="Arial"/>
          <w:noProof/>
          <w:sz w:val="20"/>
          <w:szCs w:val="20"/>
        </w:rPr>
        <w:t>1</w:t>
      </w:r>
      <w:r w:rsidR="00407EB5" w:rsidRPr="00CF2FF5">
        <w:rPr>
          <w:rFonts w:ascii="Arial" w:hAnsi="Arial" w:cs="Arial"/>
          <w:noProof/>
          <w:sz w:val="20"/>
          <w:szCs w:val="20"/>
        </w:rPr>
        <w:fldChar w:fldCharType="end"/>
      </w:r>
      <w:r w:rsidRPr="00CF2FF5">
        <w:rPr>
          <w:rFonts w:ascii="Arial" w:hAnsi="Arial" w:cs="Arial"/>
          <w:sz w:val="20"/>
          <w:szCs w:val="20"/>
        </w:rPr>
        <w:t> : Taille moyenne des ménages par région</w:t>
      </w:r>
      <w:bookmarkEnd w:id="29"/>
    </w:p>
    <w:p w14:paraId="5C101CAC" w14:textId="026ACAC0" w:rsidR="00D307C1" w:rsidRPr="00162536" w:rsidRDefault="009A5E51" w:rsidP="00D307C1">
      <w:pPr>
        <w:rPr>
          <w:rFonts w:ascii="Arial" w:hAnsi="Arial" w:cs="Arial"/>
          <w:sz w:val="24"/>
          <w:szCs w:val="24"/>
        </w:rPr>
      </w:pPr>
      <w:r>
        <w:rPr>
          <w:noProof/>
          <w:lang w:val="en-US"/>
        </w:rPr>
        <w:drawing>
          <wp:inline distT="0" distB="0" distL="0" distR="0" wp14:anchorId="55F0C9FE" wp14:editId="120E5305">
            <wp:extent cx="5285510" cy="2743200"/>
            <wp:effectExtent l="0" t="0" r="10795"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128E619" w14:textId="46A80A33" w:rsidR="00D307C1" w:rsidRPr="00CF2FF5" w:rsidRDefault="00D307C1" w:rsidP="00D307C1">
      <w:pPr>
        <w:spacing w:after="0" w:line="240" w:lineRule="auto"/>
        <w:rPr>
          <w:rFonts w:ascii="Arial" w:hAnsi="Arial" w:cs="Arial"/>
          <w:i/>
          <w:iCs/>
          <w:color w:val="201F1E"/>
          <w:sz w:val="20"/>
          <w:szCs w:val="20"/>
        </w:rPr>
      </w:pPr>
      <w:r w:rsidRPr="00CF2FF5">
        <w:rPr>
          <w:rFonts w:ascii="Arial" w:hAnsi="Arial" w:cs="Arial"/>
          <w:i/>
          <w:iCs/>
          <w:color w:val="201F1E"/>
          <w:sz w:val="20"/>
          <w:szCs w:val="20"/>
        </w:rPr>
        <w:t>Source : Données Enqu</w:t>
      </w:r>
      <w:r w:rsidR="00C9438B" w:rsidRPr="00CF2FF5">
        <w:rPr>
          <w:rFonts w:ascii="Arial" w:hAnsi="Arial" w:cs="Arial"/>
          <w:i/>
          <w:iCs/>
          <w:color w:val="201F1E"/>
          <w:sz w:val="20"/>
          <w:szCs w:val="20"/>
        </w:rPr>
        <w:t>ête Agricole Annuelle (EAA) 2021-2022</w:t>
      </w:r>
      <w:r w:rsidRPr="00CF2FF5">
        <w:rPr>
          <w:rFonts w:ascii="Arial" w:hAnsi="Arial" w:cs="Arial"/>
          <w:i/>
          <w:iCs/>
          <w:color w:val="201F1E"/>
          <w:sz w:val="20"/>
          <w:szCs w:val="20"/>
        </w:rPr>
        <w:t>, DAPSA</w:t>
      </w:r>
    </w:p>
    <w:p w14:paraId="49103156" w14:textId="77777777" w:rsidR="00D307C1" w:rsidRPr="00162536" w:rsidRDefault="00D307C1" w:rsidP="00D307C1">
      <w:pPr>
        <w:rPr>
          <w:rFonts w:ascii="Arial" w:hAnsi="Arial" w:cs="Arial"/>
          <w:sz w:val="24"/>
          <w:szCs w:val="24"/>
        </w:rPr>
      </w:pPr>
    </w:p>
    <w:p w14:paraId="269496B7" w14:textId="77777777" w:rsidR="00D307C1" w:rsidRPr="00162536" w:rsidRDefault="00D307C1" w:rsidP="009D01BA">
      <w:pPr>
        <w:pStyle w:val="Heading3"/>
        <w:rPr>
          <w:rFonts w:ascii="Arial" w:hAnsi="Arial" w:cs="Arial"/>
        </w:rPr>
      </w:pPr>
      <w:bookmarkStart w:id="30" w:name="_Toc113442842"/>
      <w:bookmarkStart w:id="31" w:name="_Toc122734380"/>
      <w:r w:rsidRPr="00162536">
        <w:rPr>
          <w:rFonts w:ascii="Arial" w:hAnsi="Arial" w:cs="Arial"/>
        </w:rPr>
        <w:t>Répartition des ménages selon le sexe du chef de ménage</w:t>
      </w:r>
      <w:bookmarkEnd w:id="30"/>
      <w:bookmarkEnd w:id="31"/>
    </w:p>
    <w:p w14:paraId="45470BDA" w14:textId="77777777" w:rsidR="00360B13" w:rsidRPr="00162536" w:rsidRDefault="00360B13" w:rsidP="00360B13">
      <w:pPr>
        <w:spacing w:after="0" w:line="240" w:lineRule="auto"/>
        <w:jc w:val="both"/>
        <w:rPr>
          <w:rFonts w:ascii="Arial" w:hAnsi="Arial" w:cs="Arial"/>
          <w:sz w:val="24"/>
          <w:szCs w:val="24"/>
        </w:rPr>
      </w:pPr>
    </w:p>
    <w:p w14:paraId="2D66BE2D" w14:textId="4AC6AC34" w:rsidR="00D307C1" w:rsidRPr="00162536" w:rsidRDefault="00D307C1" w:rsidP="00360B13">
      <w:pPr>
        <w:spacing w:after="0" w:line="240" w:lineRule="auto"/>
        <w:jc w:val="both"/>
        <w:rPr>
          <w:rFonts w:ascii="Arial" w:hAnsi="Arial" w:cs="Arial"/>
          <w:b/>
          <w:bCs/>
          <w:sz w:val="24"/>
          <w:szCs w:val="24"/>
        </w:rPr>
      </w:pPr>
      <w:r w:rsidRPr="00162536">
        <w:rPr>
          <w:rFonts w:ascii="Arial" w:hAnsi="Arial" w:cs="Arial"/>
          <w:sz w:val="24"/>
          <w:szCs w:val="24"/>
        </w:rPr>
        <w:t xml:space="preserve">Le graphe 1-1-2 montre que, au niveau national, </w:t>
      </w:r>
      <w:r w:rsidR="00EC3DED" w:rsidRPr="00162536">
        <w:rPr>
          <w:rFonts w:ascii="Arial" w:hAnsi="Arial" w:cs="Arial"/>
          <w:sz w:val="24"/>
          <w:szCs w:val="24"/>
        </w:rPr>
        <w:t>l’écrasante majorité</w:t>
      </w:r>
      <w:r w:rsidRPr="00162536">
        <w:rPr>
          <w:rFonts w:ascii="Arial" w:hAnsi="Arial" w:cs="Arial"/>
          <w:sz w:val="24"/>
          <w:szCs w:val="24"/>
        </w:rPr>
        <w:t xml:space="preserve"> des ménages agricoles (</w:t>
      </w:r>
      <w:r w:rsidR="008B2987" w:rsidRPr="00162536">
        <w:rPr>
          <w:rFonts w:ascii="Arial" w:hAnsi="Arial" w:cs="Arial"/>
          <w:sz w:val="24"/>
          <w:szCs w:val="24"/>
        </w:rPr>
        <w:t>89</w:t>
      </w:r>
      <w:r w:rsidRPr="00162536">
        <w:rPr>
          <w:rFonts w:ascii="Arial" w:hAnsi="Arial" w:cs="Arial"/>
          <w:sz w:val="24"/>
          <w:szCs w:val="24"/>
        </w:rPr>
        <w:t xml:space="preserve">%) </w:t>
      </w:r>
      <w:r w:rsidR="008B2987" w:rsidRPr="00162536">
        <w:rPr>
          <w:rFonts w:ascii="Arial" w:hAnsi="Arial" w:cs="Arial"/>
          <w:sz w:val="24"/>
          <w:szCs w:val="24"/>
        </w:rPr>
        <w:t xml:space="preserve">est </w:t>
      </w:r>
      <w:r w:rsidRPr="00162536">
        <w:rPr>
          <w:rFonts w:ascii="Arial" w:hAnsi="Arial" w:cs="Arial"/>
          <w:sz w:val="24"/>
          <w:szCs w:val="24"/>
        </w:rPr>
        <w:t>dirigé</w:t>
      </w:r>
      <w:r w:rsidR="008B2987" w:rsidRPr="00162536">
        <w:rPr>
          <w:rFonts w:ascii="Arial" w:hAnsi="Arial" w:cs="Arial"/>
          <w:sz w:val="24"/>
          <w:szCs w:val="24"/>
        </w:rPr>
        <w:t>e</w:t>
      </w:r>
      <w:r w:rsidRPr="00162536">
        <w:rPr>
          <w:rFonts w:ascii="Arial" w:hAnsi="Arial" w:cs="Arial"/>
          <w:sz w:val="24"/>
          <w:szCs w:val="24"/>
        </w:rPr>
        <w:t xml:space="preserve"> par des hommes. De façon général</w:t>
      </w:r>
      <w:r w:rsidR="008B2987" w:rsidRPr="00162536">
        <w:rPr>
          <w:rFonts w:ascii="Arial" w:hAnsi="Arial" w:cs="Arial"/>
          <w:sz w:val="24"/>
          <w:szCs w:val="24"/>
        </w:rPr>
        <w:t>e</w:t>
      </w:r>
      <w:r w:rsidR="00E32675" w:rsidRPr="00162536">
        <w:rPr>
          <w:rFonts w:ascii="Arial" w:hAnsi="Arial" w:cs="Arial"/>
          <w:sz w:val="24"/>
          <w:szCs w:val="24"/>
        </w:rPr>
        <w:t>,</w:t>
      </w:r>
      <w:r w:rsidRPr="00162536">
        <w:rPr>
          <w:rFonts w:ascii="Arial" w:hAnsi="Arial" w:cs="Arial"/>
          <w:sz w:val="24"/>
          <w:szCs w:val="24"/>
        </w:rPr>
        <w:t xml:space="preserve"> les femmes chef</w:t>
      </w:r>
      <w:r w:rsidR="00E32675" w:rsidRPr="00162536">
        <w:rPr>
          <w:rFonts w:ascii="Arial" w:hAnsi="Arial" w:cs="Arial"/>
          <w:sz w:val="24"/>
          <w:szCs w:val="24"/>
        </w:rPr>
        <w:t>fe</w:t>
      </w:r>
      <w:r w:rsidRPr="00162536">
        <w:rPr>
          <w:rFonts w:ascii="Arial" w:hAnsi="Arial" w:cs="Arial"/>
          <w:sz w:val="24"/>
          <w:szCs w:val="24"/>
        </w:rPr>
        <w:t>s de ménages sont très peu nombreu</w:t>
      </w:r>
      <w:r w:rsidR="00E32675" w:rsidRPr="00162536">
        <w:rPr>
          <w:rFonts w:ascii="Arial" w:hAnsi="Arial" w:cs="Arial"/>
          <w:sz w:val="24"/>
          <w:szCs w:val="24"/>
        </w:rPr>
        <w:t>ses</w:t>
      </w:r>
      <w:r w:rsidRPr="00162536">
        <w:rPr>
          <w:rFonts w:ascii="Arial" w:hAnsi="Arial" w:cs="Arial"/>
          <w:sz w:val="24"/>
          <w:szCs w:val="24"/>
        </w:rPr>
        <w:t xml:space="preserve"> (11%)</w:t>
      </w:r>
      <w:r w:rsidR="00B336EE" w:rsidRPr="00162536">
        <w:rPr>
          <w:rFonts w:ascii="Arial" w:hAnsi="Arial" w:cs="Arial"/>
          <w:sz w:val="24"/>
          <w:szCs w:val="24"/>
        </w:rPr>
        <w:t> ;</w:t>
      </w:r>
      <w:r w:rsidRPr="00162536">
        <w:rPr>
          <w:rFonts w:ascii="Arial" w:hAnsi="Arial" w:cs="Arial"/>
          <w:sz w:val="24"/>
          <w:szCs w:val="24"/>
        </w:rPr>
        <w:t xml:space="preserve"> en effet seules les régions de Dakar (25%), Ziguinchor (24%), Matam (18%), Kédougou (14%) franchissent le seuil de 12% de ménages dirigés par des femmes.</w:t>
      </w:r>
    </w:p>
    <w:p w14:paraId="09EE3284" w14:textId="029D74F7" w:rsidR="00D307C1" w:rsidRPr="00162536" w:rsidRDefault="00D307C1" w:rsidP="00D307C1">
      <w:pPr>
        <w:rPr>
          <w:rFonts w:ascii="Arial" w:hAnsi="Arial" w:cs="Arial"/>
          <w:sz w:val="24"/>
          <w:szCs w:val="24"/>
        </w:rPr>
      </w:pPr>
      <w:r w:rsidRPr="00162536">
        <w:rPr>
          <w:rFonts w:ascii="Arial" w:hAnsi="Arial" w:cs="Arial"/>
          <w:sz w:val="24"/>
          <w:szCs w:val="24"/>
        </w:rPr>
        <w:t xml:space="preserve">       </w:t>
      </w:r>
    </w:p>
    <w:p w14:paraId="1214B072" w14:textId="6E352799" w:rsidR="00D307C1" w:rsidRPr="00CF2FF5" w:rsidRDefault="00D307C1" w:rsidP="00EC3DED">
      <w:pPr>
        <w:keepNext/>
        <w:rPr>
          <w:rFonts w:ascii="Arial" w:hAnsi="Arial" w:cs="Arial"/>
          <w:sz w:val="20"/>
          <w:szCs w:val="20"/>
        </w:rPr>
      </w:pPr>
      <w:r w:rsidRPr="00CF2FF5">
        <w:rPr>
          <w:rFonts w:ascii="Arial" w:hAnsi="Arial" w:cs="Arial"/>
          <w:sz w:val="20"/>
          <w:szCs w:val="20"/>
        </w:rPr>
        <w:t xml:space="preserve"> </w:t>
      </w:r>
      <w:bookmarkStart w:id="32" w:name="_Toc122734632"/>
      <w:r w:rsidR="00EC3DED" w:rsidRPr="00CF2FF5">
        <w:rPr>
          <w:rFonts w:ascii="Arial" w:hAnsi="Arial" w:cs="Arial"/>
          <w:i/>
          <w:iCs/>
          <w:color w:val="44546A" w:themeColor="text2"/>
          <w:sz w:val="20"/>
          <w:szCs w:val="20"/>
        </w:rPr>
        <w:t xml:space="preserve">Graphique </w:t>
      </w:r>
      <w:r w:rsidR="00EC3DED" w:rsidRPr="00CF2FF5">
        <w:rPr>
          <w:rFonts w:ascii="Arial" w:hAnsi="Arial" w:cs="Arial"/>
          <w:i/>
          <w:iCs/>
          <w:color w:val="44546A" w:themeColor="text2"/>
          <w:sz w:val="20"/>
          <w:szCs w:val="20"/>
        </w:rPr>
        <w:fldChar w:fldCharType="begin"/>
      </w:r>
      <w:r w:rsidR="00EC3DED" w:rsidRPr="00CF2FF5">
        <w:rPr>
          <w:rFonts w:ascii="Arial" w:hAnsi="Arial" w:cs="Arial"/>
          <w:i/>
          <w:iCs/>
          <w:color w:val="44546A" w:themeColor="text2"/>
          <w:sz w:val="20"/>
          <w:szCs w:val="20"/>
        </w:rPr>
        <w:instrText xml:space="preserve"> SEQ Graphique \* ARABIC </w:instrText>
      </w:r>
      <w:r w:rsidR="00EC3DED" w:rsidRPr="00CF2FF5">
        <w:rPr>
          <w:rFonts w:ascii="Arial" w:hAnsi="Arial" w:cs="Arial"/>
          <w:i/>
          <w:iCs/>
          <w:color w:val="44546A" w:themeColor="text2"/>
          <w:sz w:val="20"/>
          <w:szCs w:val="20"/>
        </w:rPr>
        <w:fldChar w:fldCharType="separate"/>
      </w:r>
      <w:r w:rsidR="00D0072D" w:rsidRPr="00CF2FF5">
        <w:rPr>
          <w:rFonts w:ascii="Arial" w:hAnsi="Arial" w:cs="Arial"/>
          <w:i/>
          <w:iCs/>
          <w:noProof/>
          <w:color w:val="44546A" w:themeColor="text2"/>
          <w:sz w:val="20"/>
          <w:szCs w:val="20"/>
        </w:rPr>
        <w:t>2</w:t>
      </w:r>
      <w:r w:rsidR="00EC3DED" w:rsidRPr="00CF2FF5">
        <w:rPr>
          <w:rFonts w:ascii="Arial" w:hAnsi="Arial" w:cs="Arial"/>
          <w:i/>
          <w:iCs/>
          <w:color w:val="44546A" w:themeColor="text2"/>
          <w:sz w:val="20"/>
          <w:szCs w:val="20"/>
        </w:rPr>
        <w:fldChar w:fldCharType="end"/>
      </w:r>
      <w:r w:rsidR="00EC3DED" w:rsidRPr="00CF2FF5">
        <w:rPr>
          <w:rFonts w:ascii="Arial" w:hAnsi="Arial" w:cs="Arial"/>
          <w:i/>
          <w:iCs/>
          <w:color w:val="44546A" w:themeColor="text2"/>
          <w:sz w:val="20"/>
          <w:szCs w:val="20"/>
        </w:rPr>
        <w:t xml:space="preserve"> : Répartition des ménages selon le sexe du chef de ménage</w:t>
      </w:r>
      <w:bookmarkEnd w:id="32"/>
    </w:p>
    <w:p w14:paraId="3EC1CB9F" w14:textId="77777777" w:rsidR="00D307C1" w:rsidRPr="002E5CB7" w:rsidRDefault="00D307C1" w:rsidP="00D307C1">
      <w:pPr>
        <w:rPr>
          <w:rFonts w:ascii="Arial" w:hAnsi="Arial" w:cs="Arial"/>
          <w:sz w:val="24"/>
          <w:szCs w:val="24"/>
          <w:lang w:val="en-GB"/>
        </w:rPr>
      </w:pPr>
      <w:r w:rsidRPr="00162536">
        <w:rPr>
          <w:rFonts w:ascii="Arial" w:hAnsi="Arial" w:cs="Arial"/>
          <w:noProof/>
          <w:sz w:val="24"/>
          <w:szCs w:val="24"/>
          <w:lang w:val="en-US"/>
        </w:rPr>
        <w:drawing>
          <wp:inline distT="0" distB="0" distL="0" distR="0" wp14:anchorId="57493417" wp14:editId="3240CDD3">
            <wp:extent cx="5695950" cy="2743200"/>
            <wp:effectExtent l="0" t="0" r="0" b="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96CAA62" w14:textId="77777777" w:rsidR="00C9438B" w:rsidRPr="00CF2FF5" w:rsidRDefault="00C9438B" w:rsidP="00C9438B">
      <w:pPr>
        <w:spacing w:after="0" w:line="240" w:lineRule="auto"/>
        <w:rPr>
          <w:rFonts w:ascii="Arial" w:hAnsi="Arial" w:cs="Arial"/>
          <w:i/>
          <w:iCs/>
          <w:color w:val="201F1E"/>
          <w:sz w:val="20"/>
          <w:szCs w:val="20"/>
        </w:rPr>
      </w:pPr>
      <w:r w:rsidRPr="00CF2FF5">
        <w:rPr>
          <w:rFonts w:ascii="Arial" w:hAnsi="Arial" w:cs="Arial"/>
          <w:i/>
          <w:iCs/>
          <w:color w:val="201F1E"/>
          <w:sz w:val="20"/>
          <w:szCs w:val="20"/>
        </w:rPr>
        <w:t>Source : Données Enquête Agricole Annuelle (EAA) 2021-2022, DAPSA</w:t>
      </w:r>
    </w:p>
    <w:p w14:paraId="384E748E" w14:textId="77777777" w:rsidR="00D307C1" w:rsidRPr="00162536" w:rsidRDefault="00D307C1" w:rsidP="00D307C1">
      <w:pPr>
        <w:spacing w:after="0" w:line="240" w:lineRule="auto"/>
        <w:rPr>
          <w:rFonts w:ascii="Arial" w:hAnsi="Arial" w:cs="Arial"/>
          <w:i/>
          <w:iCs/>
          <w:color w:val="201F1E"/>
          <w:sz w:val="24"/>
          <w:szCs w:val="24"/>
        </w:rPr>
      </w:pPr>
    </w:p>
    <w:p w14:paraId="34DA4ABF" w14:textId="77777777" w:rsidR="00D307C1" w:rsidRPr="00162536" w:rsidRDefault="00D307C1" w:rsidP="00D307C1">
      <w:pPr>
        <w:spacing w:after="0" w:line="240" w:lineRule="auto"/>
        <w:rPr>
          <w:rFonts w:ascii="Arial" w:hAnsi="Arial" w:cs="Arial"/>
          <w:i/>
          <w:iCs/>
          <w:color w:val="201F1E"/>
          <w:sz w:val="24"/>
          <w:szCs w:val="24"/>
        </w:rPr>
      </w:pPr>
    </w:p>
    <w:p w14:paraId="35724F17" w14:textId="3102E69B" w:rsidR="00D307C1" w:rsidRPr="00162536" w:rsidRDefault="00D307C1" w:rsidP="009D01BA">
      <w:pPr>
        <w:pStyle w:val="Heading3"/>
        <w:rPr>
          <w:rFonts w:ascii="Arial" w:hAnsi="Arial" w:cs="Arial"/>
        </w:rPr>
      </w:pPr>
      <w:bookmarkStart w:id="33" w:name="_Toc113442843"/>
      <w:bookmarkStart w:id="34" w:name="_Toc122734381"/>
      <w:r w:rsidRPr="00162536">
        <w:rPr>
          <w:rFonts w:ascii="Arial" w:hAnsi="Arial" w:cs="Arial"/>
        </w:rPr>
        <w:lastRenderedPageBreak/>
        <w:t>Répartition (%) des chefs de ménage selon la classe d’âge et le sexe du chef de ménage</w:t>
      </w:r>
      <w:bookmarkEnd w:id="33"/>
      <w:bookmarkEnd w:id="34"/>
      <w:r w:rsidRPr="00162536">
        <w:rPr>
          <w:rFonts w:ascii="Arial" w:hAnsi="Arial" w:cs="Arial"/>
        </w:rPr>
        <w:t xml:space="preserve"> </w:t>
      </w:r>
    </w:p>
    <w:p w14:paraId="57559A0E" w14:textId="77777777" w:rsidR="00774A65" w:rsidRPr="00162536" w:rsidRDefault="00774A65" w:rsidP="00D307C1">
      <w:pPr>
        <w:spacing w:after="0" w:line="240" w:lineRule="auto"/>
        <w:rPr>
          <w:rFonts w:ascii="Arial" w:hAnsi="Arial" w:cs="Arial"/>
          <w:sz w:val="24"/>
          <w:szCs w:val="24"/>
        </w:rPr>
      </w:pPr>
    </w:p>
    <w:p w14:paraId="7D50E6B1" w14:textId="6D9CE9F7" w:rsidR="00D307C1" w:rsidRPr="00162536" w:rsidRDefault="00D307C1" w:rsidP="00360B13">
      <w:pPr>
        <w:autoSpaceDE w:val="0"/>
        <w:autoSpaceDN w:val="0"/>
        <w:adjustRightInd w:val="0"/>
        <w:spacing w:after="0" w:line="240" w:lineRule="auto"/>
        <w:jc w:val="both"/>
        <w:rPr>
          <w:rFonts w:ascii="Arial" w:hAnsi="Arial" w:cs="Arial"/>
          <w:sz w:val="24"/>
          <w:szCs w:val="24"/>
        </w:rPr>
      </w:pPr>
      <w:r w:rsidRPr="00162536">
        <w:rPr>
          <w:rFonts w:ascii="Arial" w:hAnsi="Arial" w:cs="Arial"/>
          <w:sz w:val="24"/>
          <w:szCs w:val="24"/>
        </w:rPr>
        <w:t>Il ressort du graphique 1-1-3 que, quel que soit le sexe, on observe presque la même répartition</w:t>
      </w:r>
      <w:r w:rsidR="00B336EE" w:rsidRPr="00162536">
        <w:rPr>
          <w:rFonts w:ascii="Arial" w:hAnsi="Arial" w:cs="Arial"/>
          <w:sz w:val="24"/>
          <w:szCs w:val="24"/>
        </w:rPr>
        <w:t xml:space="preserve"> selon l’âge</w:t>
      </w:r>
      <w:r w:rsidRPr="00162536">
        <w:rPr>
          <w:rFonts w:ascii="Arial" w:hAnsi="Arial" w:cs="Arial"/>
          <w:sz w:val="24"/>
          <w:szCs w:val="24"/>
        </w:rPr>
        <w:t xml:space="preserve">. En outre, les chefs de ménages sont </w:t>
      </w:r>
      <w:r w:rsidR="00B336EE" w:rsidRPr="00162536">
        <w:rPr>
          <w:rFonts w:ascii="Arial" w:hAnsi="Arial" w:cs="Arial"/>
          <w:sz w:val="24"/>
          <w:szCs w:val="24"/>
        </w:rPr>
        <w:t>majoritairement</w:t>
      </w:r>
      <w:r w:rsidRPr="00162536">
        <w:rPr>
          <w:rFonts w:ascii="Arial" w:hAnsi="Arial" w:cs="Arial"/>
          <w:sz w:val="24"/>
          <w:szCs w:val="24"/>
        </w:rPr>
        <w:t xml:space="preserve"> dans la tranche d’âge 31-65 ans. On remarque tout de même que les femmes cheffes de ménage sont plus nombreuses à partir de 55 ans par rapport aux hommes.</w:t>
      </w:r>
    </w:p>
    <w:p w14:paraId="2F5CBD0A" w14:textId="77777777" w:rsidR="00D307C1" w:rsidRPr="00162536" w:rsidRDefault="00D307C1" w:rsidP="00D307C1">
      <w:pPr>
        <w:autoSpaceDE w:val="0"/>
        <w:autoSpaceDN w:val="0"/>
        <w:adjustRightInd w:val="0"/>
        <w:spacing w:after="0" w:line="240" w:lineRule="auto"/>
        <w:rPr>
          <w:rFonts w:ascii="Arial" w:hAnsi="Arial" w:cs="Arial"/>
          <w:sz w:val="24"/>
          <w:szCs w:val="24"/>
        </w:rPr>
      </w:pPr>
    </w:p>
    <w:p w14:paraId="0B3192F7" w14:textId="69E188EF" w:rsidR="00D307C1" w:rsidRPr="005B42FE" w:rsidRDefault="00EC3DED" w:rsidP="00EC3DED">
      <w:pPr>
        <w:pStyle w:val="Caption"/>
        <w:rPr>
          <w:rFonts w:ascii="Arial" w:hAnsi="Arial" w:cs="Arial"/>
          <w:sz w:val="20"/>
          <w:szCs w:val="20"/>
        </w:rPr>
      </w:pPr>
      <w:bookmarkStart w:id="35" w:name="_Toc122734633"/>
      <w:r w:rsidRPr="005B42FE">
        <w:rPr>
          <w:rFonts w:ascii="Arial" w:hAnsi="Arial" w:cs="Arial"/>
          <w:sz w:val="20"/>
          <w:szCs w:val="20"/>
        </w:rPr>
        <w:t xml:space="preserve">Graphique </w:t>
      </w:r>
      <w:r w:rsidR="00407EB5" w:rsidRPr="005B42FE">
        <w:rPr>
          <w:rFonts w:ascii="Arial" w:hAnsi="Arial" w:cs="Arial"/>
          <w:sz w:val="20"/>
          <w:szCs w:val="20"/>
        </w:rPr>
        <w:fldChar w:fldCharType="begin"/>
      </w:r>
      <w:r w:rsidR="00407EB5" w:rsidRPr="005B42FE">
        <w:rPr>
          <w:rFonts w:ascii="Arial" w:hAnsi="Arial" w:cs="Arial"/>
          <w:sz w:val="20"/>
          <w:szCs w:val="20"/>
        </w:rPr>
        <w:instrText xml:space="preserve"> SEQ Graphique \* ARABIC </w:instrText>
      </w:r>
      <w:r w:rsidR="00407EB5" w:rsidRPr="005B42FE">
        <w:rPr>
          <w:rFonts w:ascii="Arial" w:hAnsi="Arial" w:cs="Arial"/>
          <w:sz w:val="20"/>
          <w:szCs w:val="20"/>
        </w:rPr>
        <w:fldChar w:fldCharType="separate"/>
      </w:r>
      <w:r w:rsidR="00D0072D" w:rsidRPr="005B42FE">
        <w:rPr>
          <w:rFonts w:ascii="Arial" w:hAnsi="Arial" w:cs="Arial"/>
          <w:noProof/>
          <w:sz w:val="20"/>
          <w:szCs w:val="20"/>
        </w:rPr>
        <w:t>3</w:t>
      </w:r>
      <w:r w:rsidR="00407EB5" w:rsidRPr="005B42FE">
        <w:rPr>
          <w:rFonts w:ascii="Arial" w:hAnsi="Arial" w:cs="Arial"/>
          <w:noProof/>
          <w:sz w:val="20"/>
          <w:szCs w:val="20"/>
        </w:rPr>
        <w:fldChar w:fldCharType="end"/>
      </w:r>
      <w:r w:rsidRPr="005B42FE">
        <w:rPr>
          <w:rFonts w:ascii="Arial" w:hAnsi="Arial" w:cs="Arial"/>
          <w:sz w:val="20"/>
          <w:szCs w:val="20"/>
        </w:rPr>
        <w:t xml:space="preserve"> : </w:t>
      </w:r>
      <w:r w:rsidR="00D307C1" w:rsidRPr="005B42FE">
        <w:rPr>
          <w:rFonts w:ascii="Arial" w:hAnsi="Arial" w:cs="Arial"/>
          <w:sz w:val="20"/>
          <w:szCs w:val="20"/>
        </w:rPr>
        <w:t xml:space="preserve"> Répartition (%) des chefs de ménage selon la classe d’âge et le sexe du chef de ménage</w:t>
      </w:r>
      <w:bookmarkEnd w:id="35"/>
    </w:p>
    <w:p w14:paraId="07DFB526" w14:textId="5447F752" w:rsidR="00D307C1" w:rsidRPr="00162536" w:rsidRDefault="005B42FE" w:rsidP="00D307C1">
      <w:pPr>
        <w:spacing w:after="0" w:line="240" w:lineRule="auto"/>
        <w:jc w:val="center"/>
        <w:rPr>
          <w:rFonts w:ascii="Arial" w:hAnsi="Arial" w:cs="Arial"/>
          <w:sz w:val="24"/>
          <w:szCs w:val="24"/>
        </w:rPr>
      </w:pPr>
      <w:r>
        <w:rPr>
          <w:noProof/>
          <w:lang w:val="en-US"/>
        </w:rPr>
        <w:drawing>
          <wp:inline distT="0" distB="0" distL="0" distR="0" wp14:anchorId="67E7D842" wp14:editId="7DD59E9B">
            <wp:extent cx="5686771" cy="2743200"/>
            <wp:effectExtent l="0" t="0" r="9525"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3D3543A" w14:textId="77777777" w:rsidR="00C9438B" w:rsidRPr="005B42FE" w:rsidRDefault="00C9438B" w:rsidP="00C9438B">
      <w:pPr>
        <w:spacing w:after="0" w:line="240" w:lineRule="auto"/>
        <w:rPr>
          <w:rFonts w:ascii="Arial" w:hAnsi="Arial" w:cs="Arial"/>
          <w:i/>
          <w:iCs/>
          <w:color w:val="201F1E"/>
          <w:sz w:val="20"/>
          <w:szCs w:val="20"/>
        </w:rPr>
      </w:pPr>
      <w:r w:rsidRPr="005B42FE">
        <w:rPr>
          <w:rFonts w:ascii="Arial" w:hAnsi="Arial" w:cs="Arial"/>
          <w:i/>
          <w:iCs/>
          <w:color w:val="201F1E"/>
          <w:sz w:val="20"/>
          <w:szCs w:val="20"/>
        </w:rPr>
        <w:t>Source : Données Enquête Agricole Annuelle (EAA) 2021-2022, DAPSA</w:t>
      </w:r>
    </w:p>
    <w:p w14:paraId="4FDE806B" w14:textId="22A93C33" w:rsidR="00C9438B" w:rsidRPr="00162536" w:rsidRDefault="00C9438B" w:rsidP="00D307C1">
      <w:pPr>
        <w:spacing w:after="0" w:line="240" w:lineRule="auto"/>
        <w:rPr>
          <w:rFonts w:ascii="Arial" w:hAnsi="Arial" w:cs="Arial"/>
          <w:b/>
          <w:bCs/>
          <w:sz w:val="24"/>
          <w:szCs w:val="24"/>
        </w:rPr>
      </w:pPr>
    </w:p>
    <w:p w14:paraId="7229DD4B" w14:textId="391409E7" w:rsidR="00D307C1" w:rsidRPr="00162536" w:rsidRDefault="00D307C1" w:rsidP="009D01BA">
      <w:pPr>
        <w:pStyle w:val="Heading3"/>
        <w:rPr>
          <w:rFonts w:ascii="Arial" w:hAnsi="Arial" w:cs="Arial"/>
        </w:rPr>
      </w:pPr>
      <w:bookmarkStart w:id="36" w:name="_Toc113442844"/>
      <w:bookmarkStart w:id="37" w:name="_Toc122734382"/>
      <w:r w:rsidRPr="00162536">
        <w:rPr>
          <w:rFonts w:ascii="Arial" w:hAnsi="Arial" w:cs="Arial"/>
        </w:rPr>
        <w:t>Répartition (%) des chefs de ménage selon la situation matrimoniale et le sexe</w:t>
      </w:r>
      <w:bookmarkEnd w:id="36"/>
      <w:bookmarkEnd w:id="37"/>
    </w:p>
    <w:p w14:paraId="50CCA71A" w14:textId="77777777" w:rsidR="00C9438B" w:rsidRPr="00162536" w:rsidRDefault="00C9438B" w:rsidP="00D307C1">
      <w:pPr>
        <w:spacing w:after="0" w:line="240" w:lineRule="auto"/>
        <w:rPr>
          <w:rFonts w:ascii="Arial" w:hAnsi="Arial" w:cs="Arial"/>
          <w:b/>
          <w:bCs/>
          <w:sz w:val="24"/>
          <w:szCs w:val="24"/>
        </w:rPr>
      </w:pPr>
    </w:p>
    <w:p w14:paraId="4B1B74EA" w14:textId="5F3B07CD" w:rsidR="00D307C1" w:rsidRDefault="00D307C1" w:rsidP="00360B13">
      <w:pPr>
        <w:autoSpaceDE w:val="0"/>
        <w:autoSpaceDN w:val="0"/>
        <w:adjustRightInd w:val="0"/>
        <w:spacing w:after="0" w:line="240" w:lineRule="auto"/>
        <w:jc w:val="both"/>
        <w:rPr>
          <w:rFonts w:ascii="Arial" w:hAnsi="Arial" w:cs="Arial"/>
          <w:sz w:val="24"/>
          <w:szCs w:val="24"/>
        </w:rPr>
      </w:pPr>
      <w:r w:rsidRPr="00162536">
        <w:rPr>
          <w:rFonts w:ascii="Arial" w:hAnsi="Arial" w:cs="Arial"/>
          <w:sz w:val="24"/>
          <w:szCs w:val="24"/>
        </w:rPr>
        <w:t xml:space="preserve">L’analyse du graphe 1.1.4 indique que, au niveau national, </w:t>
      </w:r>
      <w:r w:rsidR="00881AED" w:rsidRPr="00162536">
        <w:rPr>
          <w:rFonts w:ascii="Arial" w:hAnsi="Arial" w:cs="Arial"/>
          <w:sz w:val="24"/>
          <w:szCs w:val="24"/>
        </w:rPr>
        <w:t>la quasi-totalité des chefs de ménages (</w:t>
      </w:r>
      <w:r w:rsidRPr="00162536">
        <w:rPr>
          <w:rFonts w:ascii="Arial" w:hAnsi="Arial" w:cs="Arial"/>
          <w:sz w:val="24"/>
          <w:szCs w:val="24"/>
        </w:rPr>
        <w:t>91%</w:t>
      </w:r>
      <w:r w:rsidR="00881AED" w:rsidRPr="00162536">
        <w:rPr>
          <w:rFonts w:ascii="Arial" w:hAnsi="Arial" w:cs="Arial"/>
          <w:sz w:val="24"/>
          <w:szCs w:val="24"/>
        </w:rPr>
        <w:t>)</w:t>
      </w:r>
      <w:r w:rsidRPr="00162536">
        <w:rPr>
          <w:rFonts w:ascii="Arial" w:hAnsi="Arial" w:cs="Arial"/>
          <w:sz w:val="24"/>
          <w:szCs w:val="24"/>
        </w:rPr>
        <w:t xml:space="preserve"> sont mariés. Ce</w:t>
      </w:r>
      <w:r w:rsidR="00881AED" w:rsidRPr="00162536">
        <w:rPr>
          <w:rFonts w:ascii="Arial" w:hAnsi="Arial" w:cs="Arial"/>
          <w:sz w:val="24"/>
          <w:szCs w:val="24"/>
        </w:rPr>
        <w:t>la dérive naturellement de la forte proportion des CM de sexe masculin qui sont pour la plupart mariés. On note cependant une proportion non négligeable (56%) de femmes veuves et cheffes de m</w:t>
      </w:r>
      <w:r w:rsidR="00360B13" w:rsidRPr="00162536">
        <w:rPr>
          <w:rFonts w:ascii="Arial" w:hAnsi="Arial" w:cs="Arial"/>
          <w:sz w:val="24"/>
          <w:szCs w:val="24"/>
        </w:rPr>
        <w:t>énages</w:t>
      </w:r>
      <w:r w:rsidRPr="00162536">
        <w:rPr>
          <w:rFonts w:ascii="Arial" w:hAnsi="Arial" w:cs="Arial"/>
          <w:sz w:val="24"/>
          <w:szCs w:val="24"/>
        </w:rPr>
        <w:t>.</w:t>
      </w:r>
    </w:p>
    <w:p w14:paraId="776119C9" w14:textId="77777777" w:rsidR="00D307C1" w:rsidRPr="00162536" w:rsidRDefault="00D307C1" w:rsidP="00D307C1">
      <w:pPr>
        <w:spacing w:after="0" w:line="240" w:lineRule="auto"/>
        <w:rPr>
          <w:rFonts w:ascii="Arial" w:hAnsi="Arial" w:cs="Arial"/>
          <w:sz w:val="24"/>
          <w:szCs w:val="24"/>
        </w:rPr>
      </w:pPr>
    </w:p>
    <w:p w14:paraId="6327199F" w14:textId="34B52F81" w:rsidR="00D307C1" w:rsidRPr="008B1C27" w:rsidRDefault="00811014" w:rsidP="00811014">
      <w:pPr>
        <w:pStyle w:val="Caption"/>
        <w:rPr>
          <w:rFonts w:ascii="Arial" w:hAnsi="Arial" w:cs="Arial"/>
          <w:sz w:val="20"/>
          <w:szCs w:val="20"/>
        </w:rPr>
      </w:pPr>
      <w:bookmarkStart w:id="38" w:name="_Toc122734634"/>
      <w:r w:rsidRPr="008B1C27">
        <w:rPr>
          <w:rFonts w:ascii="Arial" w:hAnsi="Arial" w:cs="Arial"/>
          <w:sz w:val="20"/>
          <w:szCs w:val="20"/>
        </w:rPr>
        <w:t xml:space="preserve">Graphique </w:t>
      </w:r>
      <w:r w:rsidR="00407EB5" w:rsidRPr="008B1C27">
        <w:rPr>
          <w:rFonts w:ascii="Arial" w:hAnsi="Arial" w:cs="Arial"/>
          <w:sz w:val="20"/>
          <w:szCs w:val="20"/>
        </w:rPr>
        <w:fldChar w:fldCharType="begin"/>
      </w:r>
      <w:r w:rsidR="00407EB5" w:rsidRPr="008B1C27">
        <w:rPr>
          <w:rFonts w:ascii="Arial" w:hAnsi="Arial" w:cs="Arial"/>
          <w:sz w:val="20"/>
          <w:szCs w:val="20"/>
        </w:rPr>
        <w:instrText xml:space="preserve"> SEQ Graphique \* ARABIC </w:instrText>
      </w:r>
      <w:r w:rsidR="00407EB5" w:rsidRPr="008B1C27">
        <w:rPr>
          <w:rFonts w:ascii="Arial" w:hAnsi="Arial" w:cs="Arial"/>
          <w:sz w:val="20"/>
          <w:szCs w:val="20"/>
        </w:rPr>
        <w:fldChar w:fldCharType="separate"/>
      </w:r>
      <w:r w:rsidR="00D0072D" w:rsidRPr="008B1C27">
        <w:rPr>
          <w:rFonts w:ascii="Arial" w:hAnsi="Arial" w:cs="Arial"/>
          <w:noProof/>
          <w:sz w:val="20"/>
          <w:szCs w:val="20"/>
        </w:rPr>
        <w:t>4</w:t>
      </w:r>
      <w:r w:rsidR="00407EB5" w:rsidRPr="008B1C27">
        <w:rPr>
          <w:rFonts w:ascii="Arial" w:hAnsi="Arial" w:cs="Arial"/>
          <w:noProof/>
          <w:sz w:val="20"/>
          <w:szCs w:val="20"/>
        </w:rPr>
        <w:fldChar w:fldCharType="end"/>
      </w:r>
      <w:r w:rsidRPr="008B1C27">
        <w:rPr>
          <w:rFonts w:ascii="Arial" w:hAnsi="Arial" w:cs="Arial"/>
          <w:sz w:val="20"/>
          <w:szCs w:val="20"/>
        </w:rPr>
        <w:t xml:space="preserve"> </w:t>
      </w:r>
      <w:r w:rsidR="00D307C1" w:rsidRPr="008B1C27">
        <w:rPr>
          <w:rFonts w:ascii="Arial" w:hAnsi="Arial" w:cs="Arial"/>
          <w:sz w:val="20"/>
          <w:szCs w:val="20"/>
        </w:rPr>
        <w:t xml:space="preserve">: Répartition (%) des chefs de ménage selon </w:t>
      </w:r>
      <w:r w:rsidR="00C9438B" w:rsidRPr="008B1C27">
        <w:rPr>
          <w:rFonts w:ascii="Arial" w:hAnsi="Arial" w:cs="Arial"/>
          <w:sz w:val="20"/>
          <w:szCs w:val="20"/>
        </w:rPr>
        <w:t xml:space="preserve">la situation matrimoniale et le </w:t>
      </w:r>
      <w:r w:rsidR="00D307C1" w:rsidRPr="008B1C27">
        <w:rPr>
          <w:rFonts w:ascii="Arial" w:hAnsi="Arial" w:cs="Arial"/>
          <w:sz w:val="20"/>
          <w:szCs w:val="20"/>
        </w:rPr>
        <w:t>sexe</w:t>
      </w:r>
      <w:bookmarkEnd w:id="38"/>
    </w:p>
    <w:p w14:paraId="6E0ECE49" w14:textId="51CCC160" w:rsidR="00D307C1" w:rsidRPr="00162536" w:rsidRDefault="005B42FE" w:rsidP="00D307C1">
      <w:pPr>
        <w:spacing w:after="0" w:line="240" w:lineRule="auto"/>
        <w:rPr>
          <w:rFonts w:ascii="Arial" w:hAnsi="Arial" w:cs="Arial"/>
          <w:b/>
          <w:bCs/>
          <w:sz w:val="24"/>
          <w:szCs w:val="24"/>
        </w:rPr>
      </w:pPr>
      <w:r>
        <w:rPr>
          <w:noProof/>
          <w:lang w:val="en-US"/>
        </w:rPr>
        <w:drawing>
          <wp:inline distT="0" distB="0" distL="0" distR="0" wp14:anchorId="37234F00" wp14:editId="09D4FEAC">
            <wp:extent cx="5631815" cy="2244437"/>
            <wp:effectExtent l="0" t="0" r="6985" b="381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3F3F7FC" w14:textId="06579ADC" w:rsidR="00D307C1" w:rsidRPr="005B42FE" w:rsidRDefault="00C9438B" w:rsidP="00D307C1">
      <w:pPr>
        <w:spacing w:after="0" w:line="240" w:lineRule="auto"/>
        <w:rPr>
          <w:rFonts w:ascii="Arial" w:hAnsi="Arial" w:cs="Arial"/>
          <w:i/>
          <w:iCs/>
          <w:color w:val="201F1E"/>
          <w:sz w:val="20"/>
          <w:szCs w:val="20"/>
        </w:rPr>
      </w:pPr>
      <w:r w:rsidRPr="005B42FE">
        <w:rPr>
          <w:rFonts w:ascii="Arial" w:hAnsi="Arial" w:cs="Arial"/>
          <w:i/>
          <w:iCs/>
          <w:color w:val="201F1E"/>
          <w:sz w:val="20"/>
          <w:szCs w:val="20"/>
        </w:rPr>
        <w:lastRenderedPageBreak/>
        <w:t>Source : Données Enquête Agricole Annuelle (EAA) 2021-2022, DAPSA</w:t>
      </w:r>
    </w:p>
    <w:p w14:paraId="77C95204" w14:textId="77777777" w:rsidR="001A1B22" w:rsidRPr="00162536" w:rsidRDefault="001A1B22" w:rsidP="00D307C1">
      <w:pPr>
        <w:spacing w:after="0" w:line="240" w:lineRule="auto"/>
        <w:rPr>
          <w:rFonts w:ascii="Arial" w:hAnsi="Arial" w:cs="Arial"/>
          <w:b/>
          <w:bCs/>
          <w:sz w:val="24"/>
          <w:szCs w:val="24"/>
        </w:rPr>
      </w:pPr>
    </w:p>
    <w:p w14:paraId="617D35C4" w14:textId="16528BC9" w:rsidR="00D307C1" w:rsidRPr="00162536" w:rsidRDefault="00D307C1" w:rsidP="009D01BA">
      <w:pPr>
        <w:pStyle w:val="Heading3"/>
        <w:rPr>
          <w:rFonts w:ascii="Arial" w:hAnsi="Arial" w:cs="Arial"/>
        </w:rPr>
      </w:pPr>
      <w:bookmarkStart w:id="39" w:name="_Toc113442845"/>
      <w:bookmarkStart w:id="40" w:name="_Toc122734383"/>
      <w:r w:rsidRPr="00162536">
        <w:rPr>
          <w:rFonts w:ascii="Arial" w:hAnsi="Arial" w:cs="Arial"/>
        </w:rPr>
        <w:t>Répartition (%) des chefs de ménage selon le sexe et le niveau d'instruction</w:t>
      </w:r>
      <w:bookmarkEnd w:id="39"/>
      <w:bookmarkEnd w:id="40"/>
    </w:p>
    <w:p w14:paraId="75FA26F7" w14:textId="77777777" w:rsidR="00C9438B" w:rsidRPr="00162536" w:rsidRDefault="00C9438B" w:rsidP="00D307C1">
      <w:pPr>
        <w:spacing w:after="0" w:line="240" w:lineRule="auto"/>
        <w:rPr>
          <w:rFonts w:ascii="Arial" w:hAnsi="Arial" w:cs="Arial"/>
          <w:b/>
          <w:bCs/>
          <w:sz w:val="24"/>
          <w:szCs w:val="24"/>
        </w:rPr>
      </w:pPr>
    </w:p>
    <w:p w14:paraId="1B849B63" w14:textId="77777777" w:rsidR="00D307C1" w:rsidRPr="00162536" w:rsidRDefault="00D307C1" w:rsidP="00360B13">
      <w:pPr>
        <w:autoSpaceDE w:val="0"/>
        <w:autoSpaceDN w:val="0"/>
        <w:adjustRightInd w:val="0"/>
        <w:spacing w:after="0" w:line="240" w:lineRule="auto"/>
        <w:jc w:val="both"/>
        <w:rPr>
          <w:rFonts w:ascii="Arial" w:hAnsi="Arial" w:cs="Arial"/>
          <w:sz w:val="24"/>
          <w:szCs w:val="24"/>
        </w:rPr>
      </w:pPr>
      <w:r w:rsidRPr="00162536">
        <w:rPr>
          <w:rFonts w:ascii="Arial" w:hAnsi="Arial" w:cs="Arial"/>
          <w:sz w:val="24"/>
          <w:szCs w:val="24"/>
        </w:rPr>
        <w:t>On remarque dans le graphe 1.1.5 que le niveau scolaire des chefs de ménages est faible. En effet 67% des hommes et 77% des femmes sont « sans niveau ». Les niveaux « secondaire » et « supérieur » réunis ne dépassent pas 7% de l’ensemble des chefs de ménage. En résumé les femmes semblent moins instruites que les hommes.</w:t>
      </w:r>
    </w:p>
    <w:p w14:paraId="07076714" w14:textId="6CC1426A" w:rsidR="00D307C1" w:rsidRPr="00162536" w:rsidRDefault="00D307C1" w:rsidP="00D307C1">
      <w:pPr>
        <w:spacing w:after="0" w:line="240" w:lineRule="auto"/>
        <w:rPr>
          <w:rFonts w:ascii="Arial" w:hAnsi="Arial" w:cs="Arial"/>
          <w:sz w:val="24"/>
          <w:szCs w:val="24"/>
        </w:rPr>
      </w:pPr>
    </w:p>
    <w:p w14:paraId="363A95D4" w14:textId="05549985" w:rsidR="00D307C1" w:rsidRPr="004C55D4" w:rsidRDefault="00811014" w:rsidP="00811014">
      <w:pPr>
        <w:pStyle w:val="Caption"/>
        <w:rPr>
          <w:rFonts w:ascii="Arial" w:hAnsi="Arial" w:cs="Arial"/>
          <w:sz w:val="20"/>
          <w:szCs w:val="20"/>
        </w:rPr>
      </w:pPr>
      <w:bookmarkStart w:id="41" w:name="_Toc122734635"/>
      <w:r w:rsidRPr="004C55D4">
        <w:rPr>
          <w:rFonts w:ascii="Arial" w:hAnsi="Arial" w:cs="Arial"/>
          <w:sz w:val="20"/>
          <w:szCs w:val="20"/>
        </w:rPr>
        <w:t xml:space="preserve">Graphique </w:t>
      </w:r>
      <w:r w:rsidR="00407EB5" w:rsidRPr="004C55D4">
        <w:rPr>
          <w:rFonts w:ascii="Arial" w:hAnsi="Arial" w:cs="Arial"/>
          <w:sz w:val="20"/>
          <w:szCs w:val="20"/>
        </w:rPr>
        <w:fldChar w:fldCharType="begin"/>
      </w:r>
      <w:r w:rsidR="00407EB5" w:rsidRPr="004C55D4">
        <w:rPr>
          <w:rFonts w:ascii="Arial" w:hAnsi="Arial" w:cs="Arial"/>
          <w:sz w:val="20"/>
          <w:szCs w:val="20"/>
        </w:rPr>
        <w:instrText xml:space="preserve"> SEQ Graphique \* ARABIC </w:instrText>
      </w:r>
      <w:r w:rsidR="00407EB5" w:rsidRPr="004C55D4">
        <w:rPr>
          <w:rFonts w:ascii="Arial" w:hAnsi="Arial" w:cs="Arial"/>
          <w:sz w:val="20"/>
          <w:szCs w:val="20"/>
        </w:rPr>
        <w:fldChar w:fldCharType="separate"/>
      </w:r>
      <w:r w:rsidR="00D0072D" w:rsidRPr="004C55D4">
        <w:rPr>
          <w:rFonts w:ascii="Arial" w:hAnsi="Arial" w:cs="Arial"/>
          <w:noProof/>
          <w:sz w:val="20"/>
          <w:szCs w:val="20"/>
        </w:rPr>
        <w:t>5</w:t>
      </w:r>
      <w:r w:rsidR="00407EB5" w:rsidRPr="004C55D4">
        <w:rPr>
          <w:rFonts w:ascii="Arial" w:hAnsi="Arial" w:cs="Arial"/>
          <w:noProof/>
          <w:sz w:val="20"/>
          <w:szCs w:val="20"/>
        </w:rPr>
        <w:fldChar w:fldCharType="end"/>
      </w:r>
      <w:r w:rsidR="001A1B22" w:rsidRPr="004C55D4">
        <w:rPr>
          <w:rFonts w:ascii="Arial" w:hAnsi="Arial" w:cs="Arial"/>
          <w:sz w:val="20"/>
          <w:szCs w:val="20"/>
        </w:rPr>
        <w:t xml:space="preserve"> </w:t>
      </w:r>
      <w:r w:rsidR="00D307C1" w:rsidRPr="004C55D4">
        <w:rPr>
          <w:rFonts w:ascii="Arial" w:hAnsi="Arial" w:cs="Arial"/>
          <w:sz w:val="20"/>
          <w:szCs w:val="20"/>
        </w:rPr>
        <w:t>: Répartition (%) des chefs de ménage selon le sexe et le niveau d'instruction</w:t>
      </w:r>
      <w:bookmarkEnd w:id="41"/>
    </w:p>
    <w:p w14:paraId="0092B9CA" w14:textId="0871045D" w:rsidR="00D307C1" w:rsidRPr="00162536" w:rsidRDefault="004C55D4" w:rsidP="00D307C1">
      <w:pPr>
        <w:spacing w:after="0" w:line="240" w:lineRule="auto"/>
        <w:rPr>
          <w:rFonts w:ascii="Arial" w:hAnsi="Arial" w:cs="Arial"/>
          <w:sz w:val="24"/>
          <w:szCs w:val="24"/>
        </w:rPr>
      </w:pPr>
      <w:r>
        <w:rPr>
          <w:noProof/>
          <w:lang w:val="en-US"/>
        </w:rPr>
        <w:drawing>
          <wp:inline distT="0" distB="0" distL="0" distR="0" wp14:anchorId="72C11336" wp14:editId="0F3BD16F">
            <wp:extent cx="5604164" cy="2743200"/>
            <wp:effectExtent l="0" t="0" r="15875"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D1DCFBF" w14:textId="77777777" w:rsidR="00C9438B" w:rsidRPr="004C55D4" w:rsidRDefault="00C9438B" w:rsidP="00C9438B">
      <w:pPr>
        <w:spacing w:after="0" w:line="240" w:lineRule="auto"/>
        <w:rPr>
          <w:rFonts w:ascii="Arial" w:hAnsi="Arial" w:cs="Arial"/>
          <w:i/>
          <w:iCs/>
          <w:color w:val="201F1E"/>
          <w:sz w:val="20"/>
          <w:szCs w:val="20"/>
        </w:rPr>
      </w:pPr>
      <w:r w:rsidRPr="004C55D4">
        <w:rPr>
          <w:rFonts w:ascii="Arial" w:hAnsi="Arial" w:cs="Arial"/>
          <w:i/>
          <w:iCs/>
          <w:color w:val="201F1E"/>
          <w:sz w:val="20"/>
          <w:szCs w:val="20"/>
        </w:rPr>
        <w:t>Source : Données Enquête Agricole Annuelle (EAA) 2021-2022, DAPSA</w:t>
      </w:r>
    </w:p>
    <w:p w14:paraId="27CF5DAF" w14:textId="77777777" w:rsidR="00D307C1" w:rsidRPr="00162536" w:rsidRDefault="00D307C1" w:rsidP="00D307C1">
      <w:pPr>
        <w:spacing w:after="0" w:line="240" w:lineRule="auto"/>
        <w:rPr>
          <w:rFonts w:ascii="Arial" w:hAnsi="Arial" w:cs="Arial"/>
          <w:sz w:val="24"/>
          <w:szCs w:val="24"/>
        </w:rPr>
      </w:pPr>
    </w:p>
    <w:p w14:paraId="7D0924BF" w14:textId="2273666E" w:rsidR="00D307C1" w:rsidRPr="00162536" w:rsidRDefault="00D307C1" w:rsidP="009D01BA">
      <w:pPr>
        <w:pStyle w:val="Heading3"/>
        <w:rPr>
          <w:rFonts w:ascii="Arial" w:hAnsi="Arial" w:cs="Arial"/>
        </w:rPr>
      </w:pPr>
      <w:bookmarkStart w:id="42" w:name="_Toc113442846"/>
      <w:bookmarkStart w:id="43" w:name="_Toc122734384"/>
      <w:r w:rsidRPr="00162536">
        <w:rPr>
          <w:rFonts w:ascii="Arial" w:hAnsi="Arial" w:cs="Arial"/>
        </w:rPr>
        <w:t>Proportion des chefs de ménages alphabètes selon le sexe</w:t>
      </w:r>
      <w:bookmarkEnd w:id="42"/>
      <w:bookmarkEnd w:id="43"/>
    </w:p>
    <w:p w14:paraId="402D5BDC" w14:textId="77777777" w:rsidR="00C9438B" w:rsidRPr="00162536" w:rsidRDefault="00C9438B" w:rsidP="00D307C1">
      <w:pPr>
        <w:spacing w:after="0" w:line="240" w:lineRule="auto"/>
        <w:rPr>
          <w:rFonts w:ascii="Arial" w:hAnsi="Arial" w:cs="Arial"/>
          <w:b/>
          <w:bCs/>
          <w:sz w:val="24"/>
          <w:szCs w:val="24"/>
        </w:rPr>
      </w:pPr>
    </w:p>
    <w:p w14:paraId="6F808F75" w14:textId="7F878319" w:rsidR="00D307C1" w:rsidRPr="00162536" w:rsidRDefault="00D307C1" w:rsidP="00360B13">
      <w:pPr>
        <w:autoSpaceDE w:val="0"/>
        <w:autoSpaceDN w:val="0"/>
        <w:adjustRightInd w:val="0"/>
        <w:spacing w:after="0" w:line="240" w:lineRule="auto"/>
        <w:jc w:val="both"/>
        <w:rPr>
          <w:rFonts w:ascii="Arial" w:hAnsi="Arial" w:cs="Arial"/>
          <w:sz w:val="24"/>
          <w:szCs w:val="24"/>
        </w:rPr>
      </w:pPr>
      <w:r w:rsidRPr="00162536">
        <w:rPr>
          <w:rFonts w:ascii="Arial" w:hAnsi="Arial" w:cs="Arial"/>
          <w:sz w:val="24"/>
          <w:szCs w:val="24"/>
        </w:rPr>
        <w:t>La notion d’alphabétisation est définie ici comme la proportion des chefs de ménages âgés d’au moins 15 ans qui savent lire et écrire dans une langue quelconque. Le calcul inclut également au numérateur les chefs de ménage ayant au moins le niveau d’instruction primaire car considérés comme alphabétisés.</w:t>
      </w:r>
    </w:p>
    <w:p w14:paraId="6B34E88D" w14:textId="77777777" w:rsidR="00A2422D" w:rsidRPr="00162536" w:rsidRDefault="00A2422D" w:rsidP="00360B13">
      <w:pPr>
        <w:autoSpaceDE w:val="0"/>
        <w:autoSpaceDN w:val="0"/>
        <w:adjustRightInd w:val="0"/>
        <w:spacing w:after="0" w:line="240" w:lineRule="auto"/>
        <w:jc w:val="both"/>
        <w:rPr>
          <w:rFonts w:ascii="Arial" w:hAnsi="Arial" w:cs="Arial"/>
          <w:sz w:val="24"/>
          <w:szCs w:val="24"/>
        </w:rPr>
      </w:pPr>
    </w:p>
    <w:p w14:paraId="39B55091" w14:textId="67B907BF" w:rsidR="004C55D4" w:rsidRDefault="00261E7E" w:rsidP="00261E7E">
      <w:pPr>
        <w:autoSpaceDE w:val="0"/>
        <w:autoSpaceDN w:val="0"/>
        <w:adjustRightInd w:val="0"/>
        <w:spacing w:after="0" w:line="240" w:lineRule="auto"/>
        <w:jc w:val="both"/>
        <w:rPr>
          <w:rFonts w:ascii="Arial" w:hAnsi="Arial" w:cs="Arial"/>
          <w:sz w:val="20"/>
          <w:szCs w:val="20"/>
        </w:rPr>
      </w:pPr>
      <w:r>
        <w:rPr>
          <w:rFonts w:ascii="Arial" w:hAnsi="Arial" w:cs="Arial"/>
          <w:sz w:val="24"/>
          <w:szCs w:val="24"/>
        </w:rPr>
        <w:t>Au regard du graphique ci-dessous,</w:t>
      </w:r>
      <w:r w:rsidR="00D307C1" w:rsidRPr="00162536">
        <w:rPr>
          <w:rFonts w:ascii="Arial" w:hAnsi="Arial" w:cs="Arial"/>
          <w:sz w:val="24"/>
          <w:szCs w:val="24"/>
        </w:rPr>
        <w:t xml:space="preserve"> le niveau d’alphabétisation </w:t>
      </w:r>
      <w:r>
        <w:rPr>
          <w:rFonts w:ascii="Arial" w:hAnsi="Arial" w:cs="Arial"/>
          <w:sz w:val="24"/>
          <w:szCs w:val="24"/>
        </w:rPr>
        <w:t>se situe au tour de 40% au niveau national, avec toutefois une tendance défavorable pour les chefs de ménages de sexe féminin (</w:t>
      </w:r>
      <w:r w:rsidR="00D307C1" w:rsidRPr="00162536">
        <w:rPr>
          <w:rFonts w:ascii="Arial" w:hAnsi="Arial" w:cs="Arial"/>
          <w:sz w:val="24"/>
          <w:szCs w:val="24"/>
        </w:rPr>
        <w:t>2</w:t>
      </w:r>
      <w:r>
        <w:rPr>
          <w:rFonts w:ascii="Arial" w:hAnsi="Arial" w:cs="Arial"/>
          <w:sz w:val="24"/>
          <w:szCs w:val="24"/>
        </w:rPr>
        <w:t>6</w:t>
      </w:r>
      <w:r w:rsidR="00D307C1" w:rsidRPr="00162536">
        <w:rPr>
          <w:rFonts w:ascii="Arial" w:hAnsi="Arial" w:cs="Arial"/>
          <w:sz w:val="24"/>
          <w:szCs w:val="24"/>
        </w:rPr>
        <w:t>%).</w:t>
      </w:r>
    </w:p>
    <w:p w14:paraId="6ECE8170" w14:textId="0E5D10EA" w:rsidR="004C55D4" w:rsidRDefault="004C55D4" w:rsidP="00811014">
      <w:pPr>
        <w:pStyle w:val="Caption"/>
        <w:rPr>
          <w:rFonts w:ascii="Arial" w:hAnsi="Arial" w:cs="Arial"/>
          <w:sz w:val="20"/>
          <w:szCs w:val="20"/>
        </w:rPr>
      </w:pPr>
    </w:p>
    <w:p w14:paraId="235E9C5A" w14:textId="7FA0FD23" w:rsidR="00261E7E" w:rsidRDefault="00261E7E" w:rsidP="00261E7E"/>
    <w:p w14:paraId="5E1C1CC0" w14:textId="3DC10F06" w:rsidR="00261E7E" w:rsidRDefault="00261E7E" w:rsidP="00261E7E"/>
    <w:p w14:paraId="326A2D7A" w14:textId="0BFB858F" w:rsidR="00261E7E" w:rsidRDefault="00261E7E" w:rsidP="00261E7E"/>
    <w:p w14:paraId="4B3F884E" w14:textId="26DB4099" w:rsidR="00261E7E" w:rsidRDefault="00261E7E" w:rsidP="00261E7E"/>
    <w:p w14:paraId="4449F1FE" w14:textId="77777777" w:rsidR="00261E7E" w:rsidRPr="00261E7E" w:rsidRDefault="00261E7E" w:rsidP="00261E7E"/>
    <w:p w14:paraId="7C3B43EC" w14:textId="5B693977" w:rsidR="00D307C1" w:rsidRPr="004C55D4" w:rsidRDefault="00811014" w:rsidP="00811014">
      <w:pPr>
        <w:pStyle w:val="Caption"/>
        <w:rPr>
          <w:rFonts w:ascii="Arial" w:hAnsi="Arial" w:cs="Arial"/>
          <w:i w:val="0"/>
          <w:iCs w:val="0"/>
          <w:sz w:val="20"/>
          <w:szCs w:val="20"/>
          <w:highlight w:val="cyan"/>
        </w:rPr>
      </w:pPr>
      <w:bookmarkStart w:id="44" w:name="_Toc122734636"/>
      <w:r w:rsidRPr="004C55D4">
        <w:rPr>
          <w:rFonts w:ascii="Arial" w:hAnsi="Arial" w:cs="Arial"/>
          <w:sz w:val="20"/>
          <w:szCs w:val="20"/>
        </w:rPr>
        <w:lastRenderedPageBreak/>
        <w:t xml:space="preserve">Graphique </w:t>
      </w:r>
      <w:r w:rsidR="00407EB5" w:rsidRPr="004C55D4">
        <w:rPr>
          <w:rFonts w:ascii="Arial" w:hAnsi="Arial" w:cs="Arial"/>
          <w:sz w:val="20"/>
          <w:szCs w:val="20"/>
        </w:rPr>
        <w:fldChar w:fldCharType="begin"/>
      </w:r>
      <w:r w:rsidR="00407EB5" w:rsidRPr="004C55D4">
        <w:rPr>
          <w:rFonts w:ascii="Arial" w:hAnsi="Arial" w:cs="Arial"/>
          <w:sz w:val="20"/>
          <w:szCs w:val="20"/>
        </w:rPr>
        <w:instrText xml:space="preserve"> SEQ Graphique \* ARABIC </w:instrText>
      </w:r>
      <w:r w:rsidR="00407EB5" w:rsidRPr="004C55D4">
        <w:rPr>
          <w:rFonts w:ascii="Arial" w:hAnsi="Arial" w:cs="Arial"/>
          <w:sz w:val="20"/>
          <w:szCs w:val="20"/>
        </w:rPr>
        <w:fldChar w:fldCharType="separate"/>
      </w:r>
      <w:r w:rsidR="00D0072D" w:rsidRPr="004C55D4">
        <w:rPr>
          <w:rFonts w:ascii="Arial" w:hAnsi="Arial" w:cs="Arial"/>
          <w:noProof/>
          <w:sz w:val="20"/>
          <w:szCs w:val="20"/>
        </w:rPr>
        <w:t>6</w:t>
      </w:r>
      <w:r w:rsidR="00407EB5" w:rsidRPr="004C55D4">
        <w:rPr>
          <w:rFonts w:ascii="Arial" w:hAnsi="Arial" w:cs="Arial"/>
          <w:noProof/>
          <w:sz w:val="20"/>
          <w:szCs w:val="20"/>
        </w:rPr>
        <w:fldChar w:fldCharType="end"/>
      </w:r>
      <w:r w:rsidRPr="004C55D4">
        <w:rPr>
          <w:rFonts w:ascii="Arial" w:hAnsi="Arial" w:cs="Arial"/>
          <w:sz w:val="20"/>
          <w:szCs w:val="20"/>
        </w:rPr>
        <w:t xml:space="preserve"> </w:t>
      </w:r>
      <w:r w:rsidR="00D307C1" w:rsidRPr="004C55D4">
        <w:rPr>
          <w:rFonts w:ascii="Arial" w:hAnsi="Arial" w:cs="Arial"/>
          <w:sz w:val="20"/>
          <w:szCs w:val="20"/>
        </w:rPr>
        <w:t xml:space="preserve">: Proportion </w:t>
      </w:r>
      <w:r w:rsidR="002F3A72" w:rsidRPr="004C55D4">
        <w:rPr>
          <w:rFonts w:ascii="Arial" w:hAnsi="Arial" w:cs="Arial"/>
          <w:sz w:val="20"/>
          <w:szCs w:val="20"/>
        </w:rPr>
        <w:t xml:space="preserve">(%) </w:t>
      </w:r>
      <w:r w:rsidR="00D307C1" w:rsidRPr="004C55D4">
        <w:rPr>
          <w:rFonts w:ascii="Arial" w:hAnsi="Arial" w:cs="Arial"/>
          <w:sz w:val="20"/>
          <w:szCs w:val="20"/>
        </w:rPr>
        <w:t>des chefs de ménages alphabètes selon le sexe</w:t>
      </w:r>
      <w:bookmarkEnd w:id="44"/>
    </w:p>
    <w:p w14:paraId="08A9B47E" w14:textId="06AE3EAD" w:rsidR="00D307C1" w:rsidRPr="00162536" w:rsidRDefault="004C55D4" w:rsidP="00D307C1">
      <w:pPr>
        <w:autoSpaceDE w:val="0"/>
        <w:autoSpaceDN w:val="0"/>
        <w:adjustRightInd w:val="0"/>
        <w:spacing w:after="0" w:line="240" w:lineRule="auto"/>
        <w:rPr>
          <w:rFonts w:ascii="Arial" w:hAnsi="Arial" w:cs="Arial"/>
          <w:sz w:val="24"/>
          <w:szCs w:val="24"/>
        </w:rPr>
      </w:pPr>
      <w:r>
        <w:rPr>
          <w:noProof/>
          <w:lang w:val="en-US"/>
        </w:rPr>
        <w:drawing>
          <wp:inline distT="0" distB="0" distL="0" distR="0" wp14:anchorId="65A7311C" wp14:editId="0618BB49">
            <wp:extent cx="5153660" cy="1537855"/>
            <wp:effectExtent l="0" t="0" r="8890" b="5715"/>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8535AEC" w14:textId="77777777" w:rsidR="00C9438B" w:rsidRPr="004C55D4" w:rsidRDefault="00C9438B" w:rsidP="00C9438B">
      <w:pPr>
        <w:spacing w:after="0" w:line="240" w:lineRule="auto"/>
        <w:rPr>
          <w:rFonts w:ascii="Arial" w:hAnsi="Arial" w:cs="Arial"/>
          <w:i/>
          <w:iCs/>
          <w:color w:val="201F1E"/>
          <w:sz w:val="20"/>
          <w:szCs w:val="20"/>
        </w:rPr>
      </w:pPr>
      <w:r w:rsidRPr="004C55D4">
        <w:rPr>
          <w:rFonts w:ascii="Arial" w:hAnsi="Arial" w:cs="Arial"/>
          <w:i/>
          <w:iCs/>
          <w:color w:val="201F1E"/>
          <w:sz w:val="20"/>
          <w:szCs w:val="20"/>
        </w:rPr>
        <w:t>Source : Données Enquête Agricole Annuelle (EAA) 2021-2022, DAPSA</w:t>
      </w:r>
    </w:p>
    <w:p w14:paraId="50B8E9AC" w14:textId="77777777" w:rsidR="00D307C1" w:rsidRPr="00162536" w:rsidRDefault="00D307C1" w:rsidP="00D307C1">
      <w:pPr>
        <w:autoSpaceDE w:val="0"/>
        <w:autoSpaceDN w:val="0"/>
        <w:adjustRightInd w:val="0"/>
        <w:spacing w:after="0" w:line="240" w:lineRule="auto"/>
        <w:rPr>
          <w:rFonts w:ascii="Arial" w:hAnsi="Arial" w:cs="Arial"/>
          <w:b/>
          <w:bCs/>
          <w:sz w:val="24"/>
          <w:szCs w:val="24"/>
        </w:rPr>
      </w:pPr>
    </w:p>
    <w:p w14:paraId="0E0275BE" w14:textId="0FBA74F2" w:rsidR="00D307C1" w:rsidRPr="00162536" w:rsidRDefault="00D307C1" w:rsidP="009D01BA">
      <w:pPr>
        <w:pStyle w:val="Heading3"/>
        <w:rPr>
          <w:rFonts w:ascii="Arial" w:hAnsi="Arial" w:cs="Arial"/>
        </w:rPr>
      </w:pPr>
      <w:bookmarkStart w:id="45" w:name="_Toc113442847"/>
      <w:bookmarkStart w:id="46" w:name="_Toc122734385"/>
      <w:r w:rsidRPr="00162536">
        <w:rPr>
          <w:rFonts w:ascii="Arial" w:hAnsi="Arial" w:cs="Arial"/>
        </w:rPr>
        <w:t>Proportion (%) de chefs de ménages ayant suivi une formation en agriculture ou en élevage, selon le sexe</w:t>
      </w:r>
      <w:bookmarkEnd w:id="45"/>
      <w:bookmarkEnd w:id="46"/>
      <w:r w:rsidRPr="00162536">
        <w:rPr>
          <w:rFonts w:ascii="Arial" w:hAnsi="Arial" w:cs="Arial"/>
        </w:rPr>
        <w:t xml:space="preserve">  </w:t>
      </w:r>
    </w:p>
    <w:p w14:paraId="7F251F48" w14:textId="77777777" w:rsidR="00C9438B" w:rsidRPr="00162536" w:rsidRDefault="00C9438B" w:rsidP="00D307C1">
      <w:pPr>
        <w:autoSpaceDE w:val="0"/>
        <w:autoSpaceDN w:val="0"/>
        <w:adjustRightInd w:val="0"/>
        <w:spacing w:after="0" w:line="240" w:lineRule="auto"/>
        <w:rPr>
          <w:rFonts w:ascii="Arial" w:hAnsi="Arial" w:cs="Arial"/>
          <w:b/>
          <w:bCs/>
          <w:sz w:val="24"/>
          <w:szCs w:val="24"/>
        </w:rPr>
      </w:pPr>
    </w:p>
    <w:p w14:paraId="0F6BA795" w14:textId="28B2AEA4" w:rsidR="00D307C1" w:rsidRPr="00162536" w:rsidRDefault="00D307C1" w:rsidP="00360B13">
      <w:pPr>
        <w:autoSpaceDE w:val="0"/>
        <w:autoSpaceDN w:val="0"/>
        <w:adjustRightInd w:val="0"/>
        <w:spacing w:after="0" w:line="240" w:lineRule="auto"/>
        <w:jc w:val="both"/>
        <w:rPr>
          <w:rFonts w:ascii="Arial" w:hAnsi="Arial" w:cs="Arial"/>
          <w:sz w:val="24"/>
          <w:szCs w:val="24"/>
        </w:rPr>
      </w:pPr>
      <w:r w:rsidRPr="00162536">
        <w:rPr>
          <w:rFonts w:ascii="Arial" w:hAnsi="Arial" w:cs="Arial"/>
          <w:sz w:val="24"/>
          <w:szCs w:val="24"/>
        </w:rPr>
        <w:t xml:space="preserve">Le graphique ci-dessous montre que le niveau d’encadrement des exploitants agricoles demeure faible : seulement 6% des chefs de ménages ont bénéficié d’une formation respectivement en agriculture et en élevage, avec comme toujours un </w:t>
      </w:r>
      <w:r w:rsidR="00A2422D" w:rsidRPr="00162536">
        <w:rPr>
          <w:rFonts w:ascii="Arial" w:hAnsi="Arial" w:cs="Arial"/>
          <w:sz w:val="24"/>
          <w:szCs w:val="24"/>
        </w:rPr>
        <w:t>net</w:t>
      </w:r>
      <w:r w:rsidRPr="00162536">
        <w:rPr>
          <w:rFonts w:ascii="Arial" w:hAnsi="Arial" w:cs="Arial"/>
          <w:sz w:val="24"/>
          <w:szCs w:val="24"/>
        </w:rPr>
        <w:t xml:space="preserve"> avantage pour les hommes.</w:t>
      </w:r>
    </w:p>
    <w:p w14:paraId="122871DC" w14:textId="77777777" w:rsidR="00162536" w:rsidRPr="00162536" w:rsidRDefault="00162536" w:rsidP="00D307C1">
      <w:pPr>
        <w:autoSpaceDE w:val="0"/>
        <w:autoSpaceDN w:val="0"/>
        <w:adjustRightInd w:val="0"/>
        <w:spacing w:after="0" w:line="240" w:lineRule="auto"/>
        <w:rPr>
          <w:rFonts w:ascii="Arial" w:hAnsi="Arial" w:cs="Arial"/>
          <w:sz w:val="24"/>
          <w:szCs w:val="24"/>
        </w:rPr>
      </w:pPr>
    </w:p>
    <w:p w14:paraId="3EC6DF15" w14:textId="53B8B1E1" w:rsidR="00D307C1" w:rsidRPr="004C55D4" w:rsidRDefault="00811014" w:rsidP="00811014">
      <w:pPr>
        <w:pStyle w:val="Caption"/>
        <w:rPr>
          <w:rFonts w:ascii="Arial" w:hAnsi="Arial" w:cs="Arial"/>
          <w:sz w:val="20"/>
          <w:szCs w:val="20"/>
        </w:rPr>
      </w:pPr>
      <w:bookmarkStart w:id="47" w:name="_Toc122734637"/>
      <w:r w:rsidRPr="004C55D4">
        <w:rPr>
          <w:rFonts w:ascii="Arial" w:hAnsi="Arial" w:cs="Arial"/>
          <w:sz w:val="20"/>
          <w:szCs w:val="20"/>
        </w:rPr>
        <w:t xml:space="preserve">Graphique </w:t>
      </w:r>
      <w:r w:rsidR="00407EB5" w:rsidRPr="004C55D4">
        <w:rPr>
          <w:rFonts w:ascii="Arial" w:hAnsi="Arial" w:cs="Arial"/>
          <w:sz w:val="20"/>
          <w:szCs w:val="20"/>
        </w:rPr>
        <w:fldChar w:fldCharType="begin"/>
      </w:r>
      <w:r w:rsidR="00407EB5" w:rsidRPr="004C55D4">
        <w:rPr>
          <w:rFonts w:ascii="Arial" w:hAnsi="Arial" w:cs="Arial"/>
          <w:sz w:val="20"/>
          <w:szCs w:val="20"/>
        </w:rPr>
        <w:instrText xml:space="preserve"> SEQ Graphique \* ARABIC </w:instrText>
      </w:r>
      <w:r w:rsidR="00407EB5" w:rsidRPr="004C55D4">
        <w:rPr>
          <w:rFonts w:ascii="Arial" w:hAnsi="Arial" w:cs="Arial"/>
          <w:sz w:val="20"/>
          <w:szCs w:val="20"/>
        </w:rPr>
        <w:fldChar w:fldCharType="separate"/>
      </w:r>
      <w:r w:rsidR="00D0072D" w:rsidRPr="004C55D4">
        <w:rPr>
          <w:rFonts w:ascii="Arial" w:hAnsi="Arial" w:cs="Arial"/>
          <w:noProof/>
          <w:sz w:val="20"/>
          <w:szCs w:val="20"/>
        </w:rPr>
        <w:t>7</w:t>
      </w:r>
      <w:r w:rsidR="00407EB5" w:rsidRPr="004C55D4">
        <w:rPr>
          <w:rFonts w:ascii="Arial" w:hAnsi="Arial" w:cs="Arial"/>
          <w:noProof/>
          <w:sz w:val="20"/>
          <w:szCs w:val="20"/>
        </w:rPr>
        <w:fldChar w:fldCharType="end"/>
      </w:r>
      <w:r w:rsidR="00D307C1" w:rsidRPr="004C55D4">
        <w:rPr>
          <w:rFonts w:ascii="Arial" w:hAnsi="Arial" w:cs="Arial"/>
          <w:sz w:val="20"/>
          <w:szCs w:val="20"/>
        </w:rPr>
        <w:t xml:space="preserve"> : Proportion (%) de chefs de ménages ayant suivi une formation en agriculture ou en élevage, selon le sexe</w:t>
      </w:r>
      <w:bookmarkEnd w:id="47"/>
    </w:p>
    <w:p w14:paraId="6E68FE0B" w14:textId="106C827A" w:rsidR="00D307C1" w:rsidRPr="00162536" w:rsidRDefault="00261E7E" w:rsidP="00D307C1">
      <w:pPr>
        <w:autoSpaceDE w:val="0"/>
        <w:autoSpaceDN w:val="0"/>
        <w:adjustRightInd w:val="0"/>
        <w:spacing w:after="0" w:line="240" w:lineRule="auto"/>
        <w:rPr>
          <w:rFonts w:ascii="Arial" w:hAnsi="Arial" w:cs="Arial"/>
          <w:sz w:val="24"/>
          <w:szCs w:val="24"/>
        </w:rPr>
      </w:pPr>
      <w:r>
        <w:rPr>
          <w:noProof/>
          <w:lang w:val="en-US"/>
        </w:rPr>
        <w:drawing>
          <wp:inline distT="0" distB="0" distL="0" distR="0" wp14:anchorId="2DD6447C" wp14:editId="0E803292">
            <wp:extent cx="4572000" cy="27432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CA07E0B" w14:textId="6ABBC122" w:rsidR="00C9438B" w:rsidRDefault="00C9438B" w:rsidP="00C9438B">
      <w:pPr>
        <w:spacing w:after="0" w:line="240" w:lineRule="auto"/>
        <w:rPr>
          <w:rFonts w:ascii="Arial" w:hAnsi="Arial" w:cs="Arial"/>
          <w:i/>
          <w:iCs/>
          <w:color w:val="201F1E"/>
          <w:sz w:val="20"/>
          <w:szCs w:val="20"/>
        </w:rPr>
      </w:pPr>
      <w:r w:rsidRPr="00261E7E">
        <w:rPr>
          <w:rFonts w:ascii="Arial" w:hAnsi="Arial" w:cs="Arial"/>
          <w:i/>
          <w:iCs/>
          <w:color w:val="201F1E"/>
          <w:sz w:val="20"/>
          <w:szCs w:val="20"/>
        </w:rPr>
        <w:t>Source : Données Enquête Agricole Annuelle (EAA) 2021-2022, DAPSA</w:t>
      </w:r>
    </w:p>
    <w:p w14:paraId="3FED25BF" w14:textId="77777777" w:rsidR="00261E7E" w:rsidRPr="00261E7E" w:rsidRDefault="00261E7E" w:rsidP="00C9438B">
      <w:pPr>
        <w:spacing w:after="0" w:line="240" w:lineRule="auto"/>
        <w:rPr>
          <w:rFonts w:ascii="Arial" w:hAnsi="Arial" w:cs="Arial"/>
          <w:i/>
          <w:iCs/>
          <w:color w:val="201F1E"/>
          <w:sz w:val="20"/>
          <w:szCs w:val="20"/>
        </w:rPr>
      </w:pPr>
    </w:p>
    <w:p w14:paraId="65AC3820" w14:textId="0EE07D03" w:rsidR="00DD11A1" w:rsidRPr="00162536" w:rsidRDefault="00DD11A1" w:rsidP="009D01BA">
      <w:pPr>
        <w:pStyle w:val="Heading2"/>
        <w:rPr>
          <w:rFonts w:ascii="Arial" w:eastAsia="Calibri" w:hAnsi="Arial" w:cs="Arial"/>
          <w:sz w:val="24"/>
          <w:szCs w:val="24"/>
        </w:rPr>
      </w:pPr>
      <w:bookmarkStart w:id="48" w:name="_Toc113442848"/>
      <w:bookmarkStart w:id="49" w:name="_Toc122734386"/>
      <w:r w:rsidRPr="00162536">
        <w:rPr>
          <w:rFonts w:ascii="Arial" w:eastAsia="Calibri" w:hAnsi="Arial" w:cs="Arial"/>
          <w:sz w:val="24"/>
          <w:szCs w:val="24"/>
        </w:rPr>
        <w:t>Caractéristiques des responsables de parcelles</w:t>
      </w:r>
      <w:bookmarkEnd w:id="48"/>
      <w:bookmarkEnd w:id="49"/>
    </w:p>
    <w:p w14:paraId="5F43A79D" w14:textId="77777777" w:rsidR="009D01BA" w:rsidRPr="00162536" w:rsidRDefault="009D01BA" w:rsidP="00DD11A1">
      <w:pPr>
        <w:autoSpaceDE w:val="0"/>
        <w:autoSpaceDN w:val="0"/>
        <w:adjustRightInd w:val="0"/>
        <w:spacing w:after="0" w:line="240" w:lineRule="auto"/>
        <w:rPr>
          <w:rFonts w:ascii="Arial" w:eastAsia="Calibri" w:hAnsi="Arial" w:cs="Arial"/>
          <w:b/>
          <w:bCs/>
          <w:sz w:val="24"/>
          <w:szCs w:val="24"/>
        </w:rPr>
      </w:pPr>
    </w:p>
    <w:p w14:paraId="1AF20795" w14:textId="76777154" w:rsidR="00DD11A1" w:rsidRPr="00162536" w:rsidRDefault="00DD11A1" w:rsidP="009D01BA">
      <w:pPr>
        <w:pStyle w:val="Heading3"/>
        <w:rPr>
          <w:rFonts w:ascii="Arial" w:eastAsia="Calibri" w:hAnsi="Arial" w:cs="Arial"/>
        </w:rPr>
      </w:pPr>
      <w:bookmarkStart w:id="50" w:name="_Toc113442849"/>
      <w:bookmarkStart w:id="51" w:name="_Toc122734387"/>
      <w:r w:rsidRPr="00162536">
        <w:rPr>
          <w:rFonts w:ascii="Arial" w:eastAsia="Calibri" w:hAnsi="Arial" w:cs="Arial"/>
        </w:rPr>
        <w:t>Sexe des responsables de parcelles</w:t>
      </w:r>
      <w:bookmarkEnd w:id="50"/>
      <w:bookmarkEnd w:id="51"/>
    </w:p>
    <w:p w14:paraId="52199E71" w14:textId="77777777" w:rsidR="00DD11A1" w:rsidRPr="00162536" w:rsidRDefault="00DD11A1" w:rsidP="00DD11A1">
      <w:pPr>
        <w:autoSpaceDE w:val="0"/>
        <w:autoSpaceDN w:val="0"/>
        <w:adjustRightInd w:val="0"/>
        <w:spacing w:after="0" w:line="240" w:lineRule="auto"/>
        <w:rPr>
          <w:rFonts w:ascii="Arial" w:eastAsia="Calibri" w:hAnsi="Arial" w:cs="Arial"/>
          <w:sz w:val="24"/>
          <w:szCs w:val="24"/>
        </w:rPr>
      </w:pPr>
    </w:p>
    <w:p w14:paraId="3BE0418C" w14:textId="2B3A998D" w:rsidR="00DD11A1" w:rsidRPr="00162536" w:rsidRDefault="00DD11A1" w:rsidP="00360B13">
      <w:pPr>
        <w:spacing w:after="0" w:line="240" w:lineRule="auto"/>
        <w:jc w:val="both"/>
        <w:rPr>
          <w:rFonts w:ascii="Arial" w:eastAsia="Calibri" w:hAnsi="Arial" w:cs="Arial"/>
          <w:sz w:val="24"/>
          <w:szCs w:val="24"/>
        </w:rPr>
      </w:pPr>
      <w:r w:rsidRPr="00162536">
        <w:rPr>
          <w:rFonts w:ascii="Arial" w:eastAsia="Calibri" w:hAnsi="Arial" w:cs="Arial"/>
          <w:sz w:val="24"/>
          <w:szCs w:val="24"/>
        </w:rPr>
        <w:t xml:space="preserve">Le graphique </w:t>
      </w:r>
      <w:r w:rsidR="00261E7E">
        <w:rPr>
          <w:rFonts w:ascii="Arial" w:eastAsia="Calibri" w:hAnsi="Arial" w:cs="Arial"/>
          <w:sz w:val="24"/>
          <w:szCs w:val="24"/>
        </w:rPr>
        <w:t>ci-dessous</w:t>
      </w:r>
      <w:r w:rsidRPr="00162536">
        <w:rPr>
          <w:rFonts w:ascii="Arial" w:eastAsia="Calibri" w:hAnsi="Arial" w:cs="Arial"/>
          <w:sz w:val="24"/>
          <w:szCs w:val="24"/>
        </w:rPr>
        <w:t xml:space="preserve"> porte sur la répartition des responsables de parcelles dans les régions selon le sexe. Au niveau national, on note qu’environ 88% des responsables de parcelles sont des hommes.</w:t>
      </w:r>
    </w:p>
    <w:p w14:paraId="4DC7D9EF" w14:textId="77777777" w:rsidR="002F3A72" w:rsidRPr="00162536" w:rsidRDefault="002F3A72" w:rsidP="00360B13">
      <w:pPr>
        <w:spacing w:after="0" w:line="240" w:lineRule="auto"/>
        <w:jc w:val="both"/>
        <w:rPr>
          <w:rFonts w:ascii="Arial" w:eastAsia="Calibri" w:hAnsi="Arial" w:cs="Arial"/>
          <w:sz w:val="24"/>
          <w:szCs w:val="24"/>
        </w:rPr>
      </w:pPr>
    </w:p>
    <w:p w14:paraId="253F724D" w14:textId="5CE0A3CF" w:rsidR="00DD11A1" w:rsidRPr="00162536" w:rsidRDefault="00DD11A1" w:rsidP="00360B13">
      <w:pPr>
        <w:spacing w:after="0" w:line="240" w:lineRule="auto"/>
        <w:jc w:val="both"/>
        <w:rPr>
          <w:rFonts w:ascii="Arial" w:eastAsia="Calibri" w:hAnsi="Arial" w:cs="Arial"/>
          <w:sz w:val="24"/>
          <w:szCs w:val="24"/>
        </w:rPr>
      </w:pPr>
      <w:r w:rsidRPr="00162536">
        <w:rPr>
          <w:rFonts w:ascii="Arial" w:eastAsia="Calibri" w:hAnsi="Arial" w:cs="Arial"/>
          <w:sz w:val="24"/>
          <w:szCs w:val="24"/>
        </w:rPr>
        <w:lastRenderedPageBreak/>
        <w:t>Cette configuration se retrouve au niveau régional dans la mesure où seules 4 régions</w:t>
      </w:r>
      <w:r w:rsidR="0064411D">
        <w:rPr>
          <w:rFonts w:ascii="Arial" w:eastAsia="Calibri" w:hAnsi="Arial" w:cs="Arial"/>
          <w:sz w:val="24"/>
          <w:szCs w:val="24"/>
        </w:rPr>
        <w:t xml:space="preserve"> (</w:t>
      </w:r>
      <w:r w:rsidR="0064411D" w:rsidRPr="00162536">
        <w:rPr>
          <w:rFonts w:ascii="Arial" w:eastAsia="Calibri" w:hAnsi="Arial" w:cs="Arial"/>
          <w:sz w:val="24"/>
          <w:szCs w:val="24"/>
        </w:rPr>
        <w:t>Sédhiou, Ziguinchor, Kédougou et Kolda</w:t>
      </w:r>
      <w:r w:rsidR="0064411D">
        <w:rPr>
          <w:rFonts w:ascii="Arial" w:eastAsia="Calibri" w:hAnsi="Arial" w:cs="Arial"/>
          <w:sz w:val="24"/>
          <w:szCs w:val="24"/>
        </w:rPr>
        <w:t>)</w:t>
      </w:r>
      <w:r w:rsidR="0064411D" w:rsidRPr="00162536">
        <w:rPr>
          <w:rFonts w:ascii="Arial" w:eastAsia="Calibri" w:hAnsi="Arial" w:cs="Arial"/>
          <w:sz w:val="24"/>
          <w:szCs w:val="24"/>
        </w:rPr>
        <w:t xml:space="preserve"> </w:t>
      </w:r>
      <w:r w:rsidRPr="00162536">
        <w:rPr>
          <w:rFonts w:ascii="Arial" w:eastAsia="Calibri" w:hAnsi="Arial" w:cs="Arial"/>
          <w:sz w:val="24"/>
          <w:szCs w:val="24"/>
        </w:rPr>
        <w:t>sur 14 dépassent la barre des 12% de responsables de parcelles de sexe féminin.</w:t>
      </w:r>
    </w:p>
    <w:p w14:paraId="367A426A" w14:textId="77777777" w:rsidR="00162536" w:rsidRPr="00162536" w:rsidRDefault="00162536" w:rsidP="00DD11A1">
      <w:pPr>
        <w:autoSpaceDE w:val="0"/>
        <w:autoSpaceDN w:val="0"/>
        <w:adjustRightInd w:val="0"/>
        <w:spacing w:after="0" w:line="240" w:lineRule="auto"/>
        <w:rPr>
          <w:rFonts w:ascii="Arial" w:eastAsia="Calibri" w:hAnsi="Arial" w:cs="Arial"/>
          <w:sz w:val="24"/>
          <w:szCs w:val="24"/>
        </w:rPr>
      </w:pPr>
    </w:p>
    <w:p w14:paraId="5629CDB8" w14:textId="4A52A9B0" w:rsidR="00DD11A1" w:rsidRPr="00261E7E" w:rsidRDefault="00811014" w:rsidP="00811014">
      <w:pPr>
        <w:pStyle w:val="Caption"/>
        <w:rPr>
          <w:rFonts w:ascii="Arial" w:hAnsi="Arial" w:cs="Arial"/>
          <w:i w:val="0"/>
          <w:sz w:val="20"/>
          <w:szCs w:val="20"/>
        </w:rPr>
      </w:pPr>
      <w:bookmarkStart w:id="52" w:name="_Toc122734638"/>
      <w:r w:rsidRPr="00261E7E">
        <w:rPr>
          <w:rFonts w:ascii="Arial" w:hAnsi="Arial" w:cs="Arial"/>
          <w:i w:val="0"/>
          <w:sz w:val="20"/>
          <w:szCs w:val="20"/>
        </w:rPr>
        <w:t xml:space="preserve">Graphique </w:t>
      </w:r>
      <w:r w:rsidR="00407EB5" w:rsidRPr="00261E7E">
        <w:rPr>
          <w:rFonts w:ascii="Arial" w:hAnsi="Arial" w:cs="Arial"/>
          <w:i w:val="0"/>
          <w:sz w:val="20"/>
          <w:szCs w:val="20"/>
        </w:rPr>
        <w:fldChar w:fldCharType="begin"/>
      </w:r>
      <w:r w:rsidR="00407EB5" w:rsidRPr="00261E7E">
        <w:rPr>
          <w:rFonts w:ascii="Arial" w:hAnsi="Arial" w:cs="Arial"/>
          <w:i w:val="0"/>
          <w:sz w:val="20"/>
          <w:szCs w:val="20"/>
        </w:rPr>
        <w:instrText xml:space="preserve"> SEQ Graphique \* ARABIC </w:instrText>
      </w:r>
      <w:r w:rsidR="00407EB5" w:rsidRPr="00261E7E">
        <w:rPr>
          <w:rFonts w:ascii="Arial" w:hAnsi="Arial" w:cs="Arial"/>
          <w:i w:val="0"/>
          <w:sz w:val="20"/>
          <w:szCs w:val="20"/>
        </w:rPr>
        <w:fldChar w:fldCharType="separate"/>
      </w:r>
      <w:r w:rsidR="00D0072D" w:rsidRPr="00261E7E">
        <w:rPr>
          <w:rFonts w:ascii="Arial" w:hAnsi="Arial" w:cs="Arial"/>
          <w:i w:val="0"/>
          <w:noProof/>
          <w:sz w:val="20"/>
          <w:szCs w:val="20"/>
        </w:rPr>
        <w:t>8</w:t>
      </w:r>
      <w:r w:rsidR="00407EB5" w:rsidRPr="00261E7E">
        <w:rPr>
          <w:rFonts w:ascii="Arial" w:hAnsi="Arial" w:cs="Arial"/>
          <w:i w:val="0"/>
          <w:noProof/>
          <w:sz w:val="20"/>
          <w:szCs w:val="20"/>
        </w:rPr>
        <w:fldChar w:fldCharType="end"/>
      </w:r>
      <w:r w:rsidRPr="00261E7E">
        <w:rPr>
          <w:rFonts w:ascii="Arial" w:hAnsi="Arial" w:cs="Arial"/>
          <w:i w:val="0"/>
          <w:sz w:val="20"/>
          <w:szCs w:val="20"/>
        </w:rPr>
        <w:t xml:space="preserve"> </w:t>
      </w:r>
      <w:r w:rsidR="00DD11A1" w:rsidRPr="00261E7E">
        <w:rPr>
          <w:rFonts w:ascii="Arial" w:hAnsi="Arial" w:cs="Arial"/>
          <w:i w:val="0"/>
          <w:sz w:val="20"/>
          <w:szCs w:val="20"/>
        </w:rPr>
        <w:t>: Répartition des responsables de parcelles selon le sexe par région</w:t>
      </w:r>
      <w:bookmarkEnd w:id="52"/>
    </w:p>
    <w:p w14:paraId="1CC5E1CA" w14:textId="2FF1CB0A" w:rsidR="00DD11A1" w:rsidRPr="00162536" w:rsidRDefault="0064411D" w:rsidP="00DD11A1">
      <w:pPr>
        <w:spacing w:after="0" w:line="240" w:lineRule="auto"/>
        <w:jc w:val="both"/>
        <w:rPr>
          <w:rFonts w:ascii="Arial" w:eastAsia="Calibri" w:hAnsi="Arial" w:cs="Arial"/>
          <w:i/>
          <w:iCs/>
          <w:sz w:val="24"/>
          <w:szCs w:val="24"/>
        </w:rPr>
      </w:pPr>
      <w:r>
        <w:rPr>
          <w:noProof/>
          <w:lang w:val="en-US"/>
        </w:rPr>
        <w:drawing>
          <wp:inline distT="0" distB="0" distL="0" distR="0" wp14:anchorId="6A06FC26" wp14:editId="483AB14E">
            <wp:extent cx="5652135" cy="2292927"/>
            <wp:effectExtent l="0" t="0" r="5715" b="1270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7FFD0A4" w14:textId="77777777" w:rsidR="00EF657A" w:rsidRPr="00261E7E" w:rsidRDefault="00EF657A" w:rsidP="00EF657A">
      <w:pPr>
        <w:spacing w:after="0" w:line="240" w:lineRule="auto"/>
        <w:rPr>
          <w:rFonts w:ascii="Arial" w:hAnsi="Arial" w:cs="Arial"/>
          <w:i/>
          <w:iCs/>
          <w:color w:val="201F1E"/>
          <w:sz w:val="20"/>
          <w:szCs w:val="20"/>
        </w:rPr>
      </w:pPr>
      <w:r w:rsidRPr="00261E7E">
        <w:rPr>
          <w:rFonts w:ascii="Arial" w:hAnsi="Arial" w:cs="Arial"/>
          <w:i/>
          <w:iCs/>
          <w:color w:val="201F1E"/>
          <w:sz w:val="20"/>
          <w:szCs w:val="20"/>
        </w:rPr>
        <w:t>Source : Données Enquête Agricole Annuelle (EAA) 2021-2022, DAPSA</w:t>
      </w:r>
    </w:p>
    <w:p w14:paraId="6E73C2F8" w14:textId="77777777" w:rsidR="00DD11A1" w:rsidRPr="00162536" w:rsidRDefault="00DD11A1" w:rsidP="00DD11A1">
      <w:pPr>
        <w:spacing w:after="0" w:line="240" w:lineRule="auto"/>
        <w:jc w:val="both"/>
        <w:rPr>
          <w:rFonts w:ascii="Arial" w:eastAsia="Calibri" w:hAnsi="Arial" w:cs="Arial"/>
          <w:i/>
          <w:iCs/>
          <w:sz w:val="24"/>
          <w:szCs w:val="24"/>
        </w:rPr>
      </w:pPr>
    </w:p>
    <w:p w14:paraId="6A0B93F6" w14:textId="77777777" w:rsidR="00DD11A1" w:rsidRPr="00162536" w:rsidRDefault="00DD11A1" w:rsidP="009D01BA">
      <w:pPr>
        <w:pStyle w:val="Heading3"/>
        <w:rPr>
          <w:rFonts w:ascii="Arial" w:eastAsia="Calibri" w:hAnsi="Arial" w:cs="Arial"/>
        </w:rPr>
      </w:pPr>
      <w:bookmarkStart w:id="53" w:name="_Toc113442850"/>
      <w:bookmarkStart w:id="54" w:name="_Toc122734388"/>
      <w:r w:rsidRPr="00162536">
        <w:rPr>
          <w:rFonts w:ascii="Arial" w:eastAsia="Calibri" w:hAnsi="Arial" w:cs="Arial"/>
        </w:rPr>
        <w:t>Age des responsables de parcelles</w:t>
      </w:r>
      <w:bookmarkEnd w:id="53"/>
      <w:bookmarkEnd w:id="54"/>
    </w:p>
    <w:p w14:paraId="5938258C" w14:textId="77777777" w:rsidR="00DD11A1" w:rsidRPr="00162536" w:rsidRDefault="00DD11A1" w:rsidP="00DD11A1">
      <w:pPr>
        <w:autoSpaceDE w:val="0"/>
        <w:autoSpaceDN w:val="0"/>
        <w:adjustRightInd w:val="0"/>
        <w:spacing w:after="0" w:line="240" w:lineRule="auto"/>
        <w:rPr>
          <w:rFonts w:ascii="Arial" w:eastAsia="Calibri" w:hAnsi="Arial" w:cs="Arial"/>
          <w:b/>
          <w:bCs/>
          <w:sz w:val="24"/>
          <w:szCs w:val="24"/>
        </w:rPr>
      </w:pPr>
    </w:p>
    <w:p w14:paraId="5A055C40" w14:textId="3143D96D" w:rsidR="00DD11A1" w:rsidRPr="00162536" w:rsidRDefault="00DD11A1" w:rsidP="00360B13">
      <w:pPr>
        <w:spacing w:after="0" w:line="240" w:lineRule="auto"/>
        <w:jc w:val="both"/>
        <w:rPr>
          <w:rFonts w:ascii="Arial" w:eastAsia="Calibri" w:hAnsi="Arial" w:cs="Arial"/>
          <w:sz w:val="24"/>
          <w:szCs w:val="24"/>
        </w:rPr>
      </w:pPr>
      <w:r w:rsidRPr="00162536">
        <w:rPr>
          <w:rFonts w:ascii="Arial" w:eastAsia="Calibri" w:hAnsi="Arial" w:cs="Arial"/>
          <w:sz w:val="24"/>
          <w:szCs w:val="24"/>
        </w:rPr>
        <w:t xml:space="preserve">Le graphique ci-dessous montre une relative jeunesse des exploitants agricoles : </w:t>
      </w:r>
      <w:r w:rsidR="00EA0C68">
        <w:rPr>
          <w:rFonts w:ascii="Arial" w:eastAsia="Calibri" w:hAnsi="Arial" w:cs="Arial"/>
          <w:sz w:val="24"/>
          <w:szCs w:val="24"/>
        </w:rPr>
        <w:t xml:space="preserve">environ </w:t>
      </w:r>
      <w:r w:rsidRPr="00162536">
        <w:rPr>
          <w:rFonts w:ascii="Arial" w:eastAsia="Calibri" w:hAnsi="Arial" w:cs="Arial"/>
          <w:sz w:val="24"/>
          <w:szCs w:val="24"/>
        </w:rPr>
        <w:t xml:space="preserve">60% ont moins de 55 ans avec une prédominance des tranches 35-44 ans </w:t>
      </w:r>
      <w:r w:rsidR="00360B13" w:rsidRPr="00162536">
        <w:rPr>
          <w:rFonts w:ascii="Arial" w:eastAsia="Calibri" w:hAnsi="Arial" w:cs="Arial"/>
          <w:sz w:val="24"/>
          <w:szCs w:val="24"/>
        </w:rPr>
        <w:t>et 45</w:t>
      </w:r>
      <w:r w:rsidR="00EA0C68">
        <w:rPr>
          <w:rFonts w:ascii="Arial" w:eastAsia="Calibri" w:hAnsi="Arial" w:cs="Arial"/>
          <w:sz w:val="24"/>
          <w:szCs w:val="24"/>
        </w:rPr>
        <w:t xml:space="preserve">-54 ans qui regroupent presque la moitié des responsables de parcelles. Les régions de </w:t>
      </w:r>
      <w:r w:rsidRPr="00162536">
        <w:rPr>
          <w:rFonts w:ascii="Arial" w:eastAsia="Calibri" w:hAnsi="Arial" w:cs="Arial"/>
          <w:sz w:val="24"/>
          <w:szCs w:val="24"/>
        </w:rPr>
        <w:t>Ziguinchor</w:t>
      </w:r>
      <w:r w:rsidR="00EA0C68">
        <w:rPr>
          <w:rFonts w:ascii="Arial" w:eastAsia="Calibri" w:hAnsi="Arial" w:cs="Arial"/>
          <w:sz w:val="24"/>
          <w:szCs w:val="24"/>
        </w:rPr>
        <w:t>, Dakar, Thiès et Diourbel abritent</w:t>
      </w:r>
      <w:r w:rsidRPr="00162536">
        <w:rPr>
          <w:rFonts w:ascii="Arial" w:eastAsia="Calibri" w:hAnsi="Arial" w:cs="Arial"/>
          <w:sz w:val="24"/>
          <w:szCs w:val="24"/>
        </w:rPr>
        <w:t xml:space="preserve"> l</w:t>
      </w:r>
      <w:r w:rsidR="00EA0C68">
        <w:rPr>
          <w:rFonts w:ascii="Arial" w:eastAsia="Calibri" w:hAnsi="Arial" w:cs="Arial"/>
          <w:sz w:val="24"/>
          <w:szCs w:val="24"/>
        </w:rPr>
        <w:t>es</w:t>
      </w:r>
      <w:r w:rsidRPr="00162536">
        <w:rPr>
          <w:rFonts w:ascii="Arial" w:eastAsia="Calibri" w:hAnsi="Arial" w:cs="Arial"/>
          <w:sz w:val="24"/>
          <w:szCs w:val="24"/>
        </w:rPr>
        <w:t xml:space="preserve"> </w:t>
      </w:r>
      <w:r w:rsidR="00EA0C68" w:rsidRPr="00162536">
        <w:rPr>
          <w:rFonts w:ascii="Arial" w:eastAsia="Calibri" w:hAnsi="Arial" w:cs="Arial"/>
          <w:sz w:val="24"/>
          <w:szCs w:val="24"/>
        </w:rPr>
        <w:t>proportion</w:t>
      </w:r>
      <w:r w:rsidR="00EA0C68">
        <w:rPr>
          <w:rFonts w:ascii="Arial" w:eastAsia="Calibri" w:hAnsi="Arial" w:cs="Arial"/>
          <w:sz w:val="24"/>
          <w:szCs w:val="24"/>
        </w:rPr>
        <w:t>s</w:t>
      </w:r>
      <w:r w:rsidRPr="00162536">
        <w:rPr>
          <w:rFonts w:ascii="Arial" w:eastAsia="Calibri" w:hAnsi="Arial" w:cs="Arial"/>
          <w:sz w:val="24"/>
          <w:szCs w:val="24"/>
        </w:rPr>
        <w:t xml:space="preserve"> d’exploitants les plus âgés (environ </w:t>
      </w:r>
      <w:r w:rsidR="00EA0C68">
        <w:rPr>
          <w:rFonts w:ascii="Arial" w:eastAsia="Calibri" w:hAnsi="Arial" w:cs="Arial"/>
          <w:sz w:val="24"/>
          <w:szCs w:val="24"/>
        </w:rPr>
        <w:t>un quart</w:t>
      </w:r>
      <w:r w:rsidRPr="00162536">
        <w:rPr>
          <w:rFonts w:ascii="Arial" w:eastAsia="Calibri" w:hAnsi="Arial" w:cs="Arial"/>
          <w:sz w:val="24"/>
          <w:szCs w:val="24"/>
        </w:rPr>
        <w:t xml:space="preserve"> des responsables de parcelles ont plus de 65 ans</w:t>
      </w:r>
      <w:r w:rsidR="00EA0C68">
        <w:rPr>
          <w:rFonts w:ascii="Arial" w:eastAsia="Calibri" w:hAnsi="Arial" w:cs="Arial"/>
          <w:sz w:val="24"/>
          <w:szCs w:val="24"/>
        </w:rPr>
        <w:t xml:space="preserve"> dans ces régions</w:t>
      </w:r>
      <w:r w:rsidRPr="00162536">
        <w:rPr>
          <w:rFonts w:ascii="Arial" w:eastAsia="Calibri" w:hAnsi="Arial" w:cs="Arial"/>
          <w:sz w:val="24"/>
          <w:szCs w:val="24"/>
        </w:rPr>
        <w:t>) tandis que les régions de Kaffrine</w:t>
      </w:r>
      <w:r w:rsidR="00EA0C68">
        <w:rPr>
          <w:rFonts w:ascii="Arial" w:eastAsia="Calibri" w:hAnsi="Arial" w:cs="Arial"/>
          <w:sz w:val="24"/>
          <w:szCs w:val="24"/>
        </w:rPr>
        <w:t>, Sédhiou et Kolda sont les</w:t>
      </w:r>
      <w:r w:rsidRPr="00162536">
        <w:rPr>
          <w:rFonts w:ascii="Arial" w:eastAsia="Calibri" w:hAnsi="Arial" w:cs="Arial"/>
          <w:sz w:val="24"/>
          <w:szCs w:val="24"/>
        </w:rPr>
        <w:t xml:space="preserve"> plus jeune en termes d’exploitants agricoles (p</w:t>
      </w:r>
      <w:r w:rsidR="008B63A0" w:rsidRPr="00162536">
        <w:rPr>
          <w:rFonts w:ascii="Arial" w:eastAsia="Calibri" w:hAnsi="Arial" w:cs="Arial"/>
          <w:sz w:val="24"/>
          <w:szCs w:val="24"/>
        </w:rPr>
        <w:t>rès d</w:t>
      </w:r>
      <w:r w:rsidR="00EA0C68">
        <w:rPr>
          <w:rFonts w:ascii="Arial" w:eastAsia="Calibri" w:hAnsi="Arial" w:cs="Arial"/>
          <w:sz w:val="24"/>
          <w:szCs w:val="24"/>
        </w:rPr>
        <w:t xml:space="preserve">’un 1/5 </w:t>
      </w:r>
      <w:r w:rsidR="002F3A72" w:rsidRPr="00162536">
        <w:rPr>
          <w:rFonts w:ascii="Arial" w:eastAsia="Calibri" w:hAnsi="Arial" w:cs="Arial"/>
          <w:sz w:val="24"/>
          <w:szCs w:val="24"/>
        </w:rPr>
        <w:t>des exploitants</w:t>
      </w:r>
      <w:r w:rsidRPr="00162536">
        <w:rPr>
          <w:rFonts w:ascii="Arial" w:eastAsia="Calibri" w:hAnsi="Arial" w:cs="Arial"/>
          <w:sz w:val="24"/>
          <w:szCs w:val="24"/>
        </w:rPr>
        <w:t xml:space="preserve"> </w:t>
      </w:r>
      <w:r w:rsidR="00FE0E43">
        <w:rPr>
          <w:rFonts w:ascii="Arial" w:eastAsia="Calibri" w:hAnsi="Arial" w:cs="Arial"/>
          <w:sz w:val="24"/>
          <w:szCs w:val="24"/>
        </w:rPr>
        <w:t xml:space="preserve">y </w:t>
      </w:r>
      <w:r w:rsidRPr="00162536">
        <w:rPr>
          <w:rFonts w:ascii="Arial" w:eastAsia="Calibri" w:hAnsi="Arial" w:cs="Arial"/>
          <w:sz w:val="24"/>
          <w:szCs w:val="24"/>
        </w:rPr>
        <w:t xml:space="preserve">ont moins de </w:t>
      </w:r>
      <w:r w:rsidR="00FE0E43">
        <w:rPr>
          <w:rFonts w:ascii="Arial" w:eastAsia="Calibri" w:hAnsi="Arial" w:cs="Arial"/>
          <w:sz w:val="24"/>
          <w:szCs w:val="24"/>
        </w:rPr>
        <w:t>3</w:t>
      </w:r>
      <w:r w:rsidR="008B63A0" w:rsidRPr="00162536">
        <w:rPr>
          <w:rFonts w:ascii="Arial" w:eastAsia="Calibri" w:hAnsi="Arial" w:cs="Arial"/>
          <w:sz w:val="24"/>
          <w:szCs w:val="24"/>
        </w:rPr>
        <w:t xml:space="preserve">5 </w:t>
      </w:r>
      <w:r w:rsidRPr="00162536">
        <w:rPr>
          <w:rFonts w:ascii="Arial" w:eastAsia="Calibri" w:hAnsi="Arial" w:cs="Arial"/>
          <w:sz w:val="24"/>
          <w:szCs w:val="24"/>
        </w:rPr>
        <w:t>ans).</w:t>
      </w:r>
    </w:p>
    <w:p w14:paraId="6FD03021" w14:textId="77777777" w:rsidR="002F3A72" w:rsidRPr="00162536" w:rsidRDefault="002F3A72" w:rsidP="000013A1">
      <w:pPr>
        <w:spacing w:after="0" w:line="240" w:lineRule="auto"/>
        <w:jc w:val="both"/>
        <w:rPr>
          <w:rFonts w:ascii="Arial" w:eastAsia="Calibri" w:hAnsi="Arial" w:cs="Arial"/>
          <w:sz w:val="24"/>
          <w:szCs w:val="24"/>
        </w:rPr>
      </w:pPr>
    </w:p>
    <w:p w14:paraId="1AB0EEC6" w14:textId="4F6421C3" w:rsidR="00DD11A1" w:rsidRPr="0064411D" w:rsidRDefault="00811014" w:rsidP="00811014">
      <w:pPr>
        <w:pStyle w:val="Caption"/>
        <w:rPr>
          <w:rFonts w:ascii="Arial" w:eastAsia="Calibri" w:hAnsi="Arial" w:cs="Arial"/>
          <w:i w:val="0"/>
          <w:iCs w:val="0"/>
          <w:sz w:val="20"/>
          <w:szCs w:val="20"/>
        </w:rPr>
      </w:pPr>
      <w:bookmarkStart w:id="55" w:name="_Toc122734639"/>
      <w:r w:rsidRPr="0064411D">
        <w:rPr>
          <w:rFonts w:ascii="Arial" w:hAnsi="Arial" w:cs="Arial"/>
          <w:sz w:val="20"/>
          <w:szCs w:val="20"/>
        </w:rPr>
        <w:t xml:space="preserve">Graphique </w:t>
      </w:r>
      <w:r w:rsidR="00407EB5" w:rsidRPr="0064411D">
        <w:rPr>
          <w:rFonts w:ascii="Arial" w:hAnsi="Arial" w:cs="Arial"/>
          <w:sz w:val="20"/>
          <w:szCs w:val="20"/>
        </w:rPr>
        <w:fldChar w:fldCharType="begin"/>
      </w:r>
      <w:r w:rsidR="00407EB5" w:rsidRPr="0064411D">
        <w:rPr>
          <w:rFonts w:ascii="Arial" w:hAnsi="Arial" w:cs="Arial"/>
          <w:sz w:val="20"/>
          <w:szCs w:val="20"/>
        </w:rPr>
        <w:instrText xml:space="preserve"> SEQ Graphique \* ARABIC </w:instrText>
      </w:r>
      <w:r w:rsidR="00407EB5" w:rsidRPr="0064411D">
        <w:rPr>
          <w:rFonts w:ascii="Arial" w:hAnsi="Arial" w:cs="Arial"/>
          <w:sz w:val="20"/>
          <w:szCs w:val="20"/>
        </w:rPr>
        <w:fldChar w:fldCharType="separate"/>
      </w:r>
      <w:r w:rsidR="00D0072D" w:rsidRPr="0064411D">
        <w:rPr>
          <w:rFonts w:ascii="Arial" w:hAnsi="Arial" w:cs="Arial"/>
          <w:noProof/>
          <w:sz w:val="20"/>
          <w:szCs w:val="20"/>
        </w:rPr>
        <w:t>9</w:t>
      </w:r>
      <w:r w:rsidR="00407EB5" w:rsidRPr="0064411D">
        <w:rPr>
          <w:rFonts w:ascii="Arial" w:hAnsi="Arial" w:cs="Arial"/>
          <w:noProof/>
          <w:sz w:val="20"/>
          <w:szCs w:val="20"/>
        </w:rPr>
        <w:fldChar w:fldCharType="end"/>
      </w:r>
      <w:r w:rsidRPr="0064411D">
        <w:rPr>
          <w:rFonts w:ascii="Arial" w:hAnsi="Arial" w:cs="Arial"/>
          <w:sz w:val="20"/>
          <w:szCs w:val="20"/>
        </w:rPr>
        <w:t xml:space="preserve"> </w:t>
      </w:r>
      <w:r w:rsidR="00DD11A1" w:rsidRPr="0064411D">
        <w:rPr>
          <w:rFonts w:ascii="Arial" w:hAnsi="Arial" w:cs="Arial"/>
          <w:sz w:val="20"/>
          <w:szCs w:val="20"/>
        </w:rPr>
        <w:t>: Répartition des responsables de parcelles selon la classe d'âge par région</w:t>
      </w:r>
      <w:bookmarkEnd w:id="55"/>
    </w:p>
    <w:p w14:paraId="10C4EE82" w14:textId="73B2C8B2" w:rsidR="00DD11A1" w:rsidRPr="00162536" w:rsidRDefault="00EA0C68" w:rsidP="00DD11A1">
      <w:pPr>
        <w:spacing w:after="0" w:line="240" w:lineRule="auto"/>
        <w:jc w:val="both"/>
        <w:rPr>
          <w:rFonts w:ascii="Arial" w:eastAsia="Calibri" w:hAnsi="Arial" w:cs="Arial"/>
          <w:i/>
          <w:iCs/>
          <w:sz w:val="24"/>
          <w:szCs w:val="24"/>
        </w:rPr>
      </w:pPr>
      <w:r>
        <w:rPr>
          <w:noProof/>
          <w:lang w:val="en-US"/>
        </w:rPr>
        <w:drawing>
          <wp:inline distT="0" distB="0" distL="0" distR="0" wp14:anchorId="2CCA419C" wp14:editId="0F401EA9">
            <wp:extent cx="5555673" cy="2743200"/>
            <wp:effectExtent l="0" t="0" r="6985"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BF3F3C1" w14:textId="77777777" w:rsidR="00EF657A" w:rsidRPr="0064411D" w:rsidRDefault="00EF657A" w:rsidP="00EF657A">
      <w:pPr>
        <w:spacing w:after="0" w:line="240" w:lineRule="auto"/>
        <w:rPr>
          <w:rFonts w:ascii="Arial" w:hAnsi="Arial" w:cs="Arial"/>
          <w:i/>
          <w:iCs/>
          <w:color w:val="201F1E"/>
          <w:sz w:val="20"/>
          <w:szCs w:val="20"/>
        </w:rPr>
      </w:pPr>
      <w:r w:rsidRPr="0064411D">
        <w:rPr>
          <w:rFonts w:ascii="Arial" w:hAnsi="Arial" w:cs="Arial"/>
          <w:i/>
          <w:iCs/>
          <w:color w:val="201F1E"/>
          <w:sz w:val="20"/>
          <w:szCs w:val="20"/>
        </w:rPr>
        <w:t>Source : Données Enquête Agricole Annuelle (EAA) 2021-2022, DAPSA</w:t>
      </w:r>
    </w:p>
    <w:p w14:paraId="6DFEBD20" w14:textId="77777777" w:rsidR="00DD11A1" w:rsidRPr="00162536" w:rsidRDefault="00DD11A1" w:rsidP="00DD11A1">
      <w:pPr>
        <w:spacing w:after="0" w:line="240" w:lineRule="auto"/>
        <w:jc w:val="both"/>
        <w:rPr>
          <w:rFonts w:ascii="Arial" w:eastAsia="Calibri" w:hAnsi="Arial" w:cs="Arial"/>
          <w:i/>
          <w:iCs/>
          <w:sz w:val="24"/>
          <w:szCs w:val="24"/>
        </w:rPr>
      </w:pPr>
    </w:p>
    <w:p w14:paraId="60AA74E7" w14:textId="77777777" w:rsidR="00DD11A1" w:rsidRPr="00162536" w:rsidRDefault="00DD11A1" w:rsidP="00DD11A1">
      <w:pPr>
        <w:spacing w:after="0" w:line="240" w:lineRule="auto"/>
        <w:jc w:val="both"/>
        <w:rPr>
          <w:rFonts w:ascii="Arial" w:eastAsia="Calibri" w:hAnsi="Arial" w:cs="Arial"/>
          <w:i/>
          <w:iCs/>
          <w:sz w:val="24"/>
          <w:szCs w:val="24"/>
        </w:rPr>
      </w:pPr>
    </w:p>
    <w:p w14:paraId="06539A90" w14:textId="77777777" w:rsidR="00DD11A1" w:rsidRPr="00162536" w:rsidRDefault="00DD11A1" w:rsidP="009D01BA">
      <w:pPr>
        <w:pStyle w:val="Heading3"/>
        <w:rPr>
          <w:rFonts w:ascii="Arial" w:eastAsia="Calibri" w:hAnsi="Arial" w:cs="Arial"/>
        </w:rPr>
      </w:pPr>
      <w:bookmarkStart w:id="56" w:name="_Toc113442851"/>
      <w:bookmarkStart w:id="57" w:name="_Toc122734389"/>
      <w:r w:rsidRPr="00162536">
        <w:rPr>
          <w:rFonts w:ascii="Arial" w:eastAsia="Calibri" w:hAnsi="Arial" w:cs="Arial"/>
        </w:rPr>
        <w:t>Degré de remplacement générationnel des responsables de parcelles</w:t>
      </w:r>
      <w:bookmarkEnd w:id="56"/>
      <w:bookmarkEnd w:id="57"/>
    </w:p>
    <w:p w14:paraId="505D3538" w14:textId="77777777" w:rsidR="00DD11A1" w:rsidRPr="00162536" w:rsidRDefault="00DD11A1" w:rsidP="00DD11A1">
      <w:pPr>
        <w:autoSpaceDE w:val="0"/>
        <w:autoSpaceDN w:val="0"/>
        <w:adjustRightInd w:val="0"/>
        <w:spacing w:after="0" w:line="240" w:lineRule="auto"/>
        <w:rPr>
          <w:rFonts w:ascii="Arial" w:eastAsia="Calibri" w:hAnsi="Arial" w:cs="Arial"/>
          <w:sz w:val="24"/>
          <w:szCs w:val="24"/>
        </w:rPr>
      </w:pPr>
    </w:p>
    <w:p w14:paraId="22CF73F2" w14:textId="39C7C7B0" w:rsidR="00DD11A1" w:rsidRPr="00162536" w:rsidRDefault="00DD11A1" w:rsidP="00360B13">
      <w:pPr>
        <w:spacing w:after="0" w:line="240" w:lineRule="auto"/>
        <w:jc w:val="both"/>
        <w:rPr>
          <w:rFonts w:ascii="Arial" w:eastAsia="Calibri" w:hAnsi="Arial" w:cs="Arial"/>
          <w:sz w:val="24"/>
          <w:szCs w:val="24"/>
        </w:rPr>
      </w:pPr>
      <w:r w:rsidRPr="00162536">
        <w:rPr>
          <w:rFonts w:ascii="Arial" w:eastAsia="Calibri" w:hAnsi="Arial" w:cs="Arial"/>
          <w:sz w:val="24"/>
          <w:szCs w:val="24"/>
        </w:rPr>
        <w:t>Le degré de remplacement générationnel exprime le ratio entre les exploitants agricoles de moins 35 ans et ceux de plus de 65 ans. Il permet d’évaluer l’ampleur du renouvellement générationnel dans l’activité agricole. Plus le ratio est supérieur à 1 plus jeunes sont les exploitants agricoles.</w:t>
      </w:r>
    </w:p>
    <w:p w14:paraId="4044884C" w14:textId="77777777" w:rsidR="008B63A0" w:rsidRPr="00162536" w:rsidRDefault="008B63A0" w:rsidP="00360B13">
      <w:pPr>
        <w:spacing w:after="0" w:line="240" w:lineRule="auto"/>
        <w:jc w:val="both"/>
        <w:rPr>
          <w:rFonts w:ascii="Arial" w:eastAsia="Calibri" w:hAnsi="Arial" w:cs="Arial"/>
          <w:sz w:val="24"/>
          <w:szCs w:val="24"/>
        </w:rPr>
      </w:pPr>
    </w:p>
    <w:p w14:paraId="7A8A6E21" w14:textId="73CE3BDB" w:rsidR="00EF657A" w:rsidRPr="00162536" w:rsidRDefault="00DD11A1" w:rsidP="00360B13">
      <w:pPr>
        <w:spacing w:after="0" w:line="240" w:lineRule="auto"/>
        <w:jc w:val="both"/>
        <w:rPr>
          <w:rFonts w:ascii="Arial" w:eastAsia="Calibri" w:hAnsi="Arial" w:cs="Arial"/>
          <w:sz w:val="24"/>
          <w:szCs w:val="24"/>
        </w:rPr>
      </w:pPr>
      <w:r w:rsidRPr="00162536">
        <w:rPr>
          <w:rFonts w:ascii="Arial" w:eastAsia="Calibri" w:hAnsi="Arial" w:cs="Arial"/>
          <w:sz w:val="24"/>
          <w:szCs w:val="24"/>
        </w:rPr>
        <w:t xml:space="preserve">Le graphique ci-dessous révèle qu’en moyenne au niveau national, </w:t>
      </w:r>
      <w:r w:rsidR="008B63A0" w:rsidRPr="00162536">
        <w:rPr>
          <w:rFonts w:ascii="Arial" w:eastAsia="Calibri" w:hAnsi="Arial" w:cs="Arial"/>
          <w:sz w:val="24"/>
          <w:szCs w:val="24"/>
        </w:rPr>
        <w:t xml:space="preserve">le remplacement générationnel demeure faible : </w:t>
      </w:r>
      <w:r w:rsidRPr="00162536">
        <w:rPr>
          <w:rFonts w:ascii="Arial" w:eastAsia="Calibri" w:hAnsi="Arial" w:cs="Arial"/>
          <w:sz w:val="24"/>
          <w:szCs w:val="24"/>
        </w:rPr>
        <w:t xml:space="preserve">on compte </w:t>
      </w:r>
      <w:r w:rsidR="008B63A0" w:rsidRPr="00162536">
        <w:rPr>
          <w:rFonts w:ascii="Arial" w:eastAsia="Calibri" w:hAnsi="Arial" w:cs="Arial"/>
          <w:sz w:val="24"/>
          <w:szCs w:val="24"/>
        </w:rPr>
        <w:t xml:space="preserve">en effet </w:t>
      </w:r>
      <w:r w:rsidRPr="00162536">
        <w:rPr>
          <w:rFonts w:ascii="Arial" w:eastAsia="Calibri" w:hAnsi="Arial" w:cs="Arial"/>
          <w:sz w:val="24"/>
          <w:szCs w:val="24"/>
        </w:rPr>
        <w:t xml:space="preserve">environ 2 fois moins de responsables de </w:t>
      </w:r>
      <w:r w:rsidR="008B63A0" w:rsidRPr="00162536">
        <w:rPr>
          <w:rFonts w:ascii="Arial" w:eastAsia="Calibri" w:hAnsi="Arial" w:cs="Arial"/>
          <w:sz w:val="24"/>
          <w:szCs w:val="24"/>
        </w:rPr>
        <w:t xml:space="preserve">parcelles </w:t>
      </w:r>
      <w:r w:rsidRPr="00162536">
        <w:rPr>
          <w:rFonts w:ascii="Arial" w:eastAsia="Calibri" w:hAnsi="Arial" w:cs="Arial"/>
          <w:sz w:val="24"/>
          <w:szCs w:val="24"/>
        </w:rPr>
        <w:t>jeunes que de responsable</w:t>
      </w:r>
      <w:r w:rsidR="008B63A0" w:rsidRPr="00162536">
        <w:rPr>
          <w:rFonts w:ascii="Arial" w:eastAsia="Calibri" w:hAnsi="Arial" w:cs="Arial"/>
          <w:sz w:val="24"/>
          <w:szCs w:val="24"/>
        </w:rPr>
        <w:t>s</w:t>
      </w:r>
      <w:r w:rsidRPr="00162536">
        <w:rPr>
          <w:rFonts w:ascii="Arial" w:eastAsia="Calibri" w:hAnsi="Arial" w:cs="Arial"/>
          <w:sz w:val="24"/>
          <w:szCs w:val="24"/>
        </w:rPr>
        <w:t xml:space="preserve"> âgé</w:t>
      </w:r>
      <w:r w:rsidR="008B63A0" w:rsidRPr="00162536">
        <w:rPr>
          <w:rFonts w:ascii="Arial" w:eastAsia="Calibri" w:hAnsi="Arial" w:cs="Arial"/>
          <w:sz w:val="24"/>
          <w:szCs w:val="24"/>
        </w:rPr>
        <w:t>s</w:t>
      </w:r>
      <w:r w:rsidRPr="00162536">
        <w:rPr>
          <w:rFonts w:ascii="Arial" w:eastAsia="Calibri" w:hAnsi="Arial" w:cs="Arial"/>
          <w:sz w:val="24"/>
          <w:szCs w:val="24"/>
        </w:rPr>
        <w:t xml:space="preserve"> de plus de 65 ans. La région de Kaffrine sort </w:t>
      </w:r>
      <w:r w:rsidR="008B63A0" w:rsidRPr="00162536">
        <w:rPr>
          <w:rFonts w:ascii="Arial" w:eastAsia="Calibri" w:hAnsi="Arial" w:cs="Arial"/>
          <w:sz w:val="24"/>
          <w:szCs w:val="24"/>
        </w:rPr>
        <w:t xml:space="preserve">toutefois </w:t>
      </w:r>
      <w:r w:rsidRPr="00162536">
        <w:rPr>
          <w:rFonts w:ascii="Arial" w:eastAsia="Calibri" w:hAnsi="Arial" w:cs="Arial"/>
          <w:sz w:val="24"/>
          <w:szCs w:val="24"/>
        </w:rPr>
        <w:t>du lot avec un</w:t>
      </w:r>
      <w:r w:rsidR="008B63A0" w:rsidRPr="00162536">
        <w:rPr>
          <w:rFonts w:ascii="Arial" w:eastAsia="Calibri" w:hAnsi="Arial" w:cs="Arial"/>
          <w:sz w:val="24"/>
          <w:szCs w:val="24"/>
        </w:rPr>
        <w:t xml:space="preserve"> niveau de remplacement générationnel assez élevé (</w:t>
      </w:r>
      <w:r w:rsidRPr="00162536">
        <w:rPr>
          <w:rFonts w:ascii="Arial" w:eastAsia="Calibri" w:hAnsi="Arial" w:cs="Arial"/>
          <w:sz w:val="24"/>
          <w:szCs w:val="24"/>
        </w:rPr>
        <w:t>2</w:t>
      </w:r>
      <w:r w:rsidR="008B63A0" w:rsidRPr="00162536">
        <w:rPr>
          <w:rFonts w:ascii="Arial" w:eastAsia="Calibri" w:hAnsi="Arial" w:cs="Arial"/>
          <w:sz w:val="24"/>
          <w:szCs w:val="24"/>
        </w:rPr>
        <w:t>,</w:t>
      </w:r>
      <w:r w:rsidRPr="00162536">
        <w:rPr>
          <w:rFonts w:ascii="Arial" w:eastAsia="Calibri" w:hAnsi="Arial" w:cs="Arial"/>
          <w:sz w:val="24"/>
          <w:szCs w:val="24"/>
        </w:rPr>
        <w:t>1</w:t>
      </w:r>
      <w:r w:rsidR="008B63A0" w:rsidRPr="00162536">
        <w:rPr>
          <w:rFonts w:ascii="Arial" w:eastAsia="Calibri" w:hAnsi="Arial" w:cs="Arial"/>
          <w:sz w:val="24"/>
          <w:szCs w:val="24"/>
        </w:rPr>
        <w:t>)</w:t>
      </w:r>
      <w:r w:rsidRPr="00162536">
        <w:rPr>
          <w:rFonts w:ascii="Arial" w:eastAsia="Calibri" w:hAnsi="Arial" w:cs="Arial"/>
          <w:sz w:val="24"/>
          <w:szCs w:val="24"/>
        </w:rPr>
        <w:t xml:space="preserve"> tandis que les régions de </w:t>
      </w:r>
      <w:r w:rsidR="00360B13" w:rsidRPr="00162536">
        <w:rPr>
          <w:rFonts w:ascii="Arial" w:eastAsia="Calibri" w:hAnsi="Arial" w:cs="Arial"/>
          <w:sz w:val="24"/>
          <w:szCs w:val="24"/>
        </w:rPr>
        <w:t>Dakar, Ziguinchor</w:t>
      </w:r>
      <w:r w:rsidRPr="00162536">
        <w:rPr>
          <w:rFonts w:ascii="Arial" w:eastAsia="Calibri" w:hAnsi="Arial" w:cs="Arial"/>
          <w:sz w:val="24"/>
          <w:szCs w:val="24"/>
        </w:rPr>
        <w:t xml:space="preserve"> </w:t>
      </w:r>
      <w:r w:rsidR="002F62FA" w:rsidRPr="00162536">
        <w:rPr>
          <w:rFonts w:ascii="Arial" w:eastAsia="Calibri" w:hAnsi="Arial" w:cs="Arial"/>
          <w:sz w:val="24"/>
          <w:szCs w:val="24"/>
        </w:rPr>
        <w:t xml:space="preserve">et Thiès </w:t>
      </w:r>
      <w:r w:rsidRPr="00162536">
        <w:rPr>
          <w:rFonts w:ascii="Arial" w:eastAsia="Calibri" w:hAnsi="Arial" w:cs="Arial"/>
          <w:sz w:val="24"/>
          <w:szCs w:val="24"/>
        </w:rPr>
        <w:t xml:space="preserve">se caractérisent </w:t>
      </w:r>
      <w:r w:rsidR="008B63A0" w:rsidRPr="00162536">
        <w:rPr>
          <w:rFonts w:ascii="Arial" w:eastAsia="Calibri" w:hAnsi="Arial" w:cs="Arial"/>
          <w:sz w:val="24"/>
          <w:szCs w:val="24"/>
        </w:rPr>
        <w:t xml:space="preserve">par </w:t>
      </w:r>
      <w:r w:rsidRPr="00162536">
        <w:rPr>
          <w:rFonts w:ascii="Arial" w:eastAsia="Calibri" w:hAnsi="Arial" w:cs="Arial"/>
          <w:sz w:val="24"/>
          <w:szCs w:val="24"/>
        </w:rPr>
        <w:t xml:space="preserve">un </w:t>
      </w:r>
      <w:r w:rsidR="002F62FA" w:rsidRPr="00162536">
        <w:rPr>
          <w:rFonts w:ascii="Arial" w:eastAsia="Calibri" w:hAnsi="Arial" w:cs="Arial"/>
          <w:sz w:val="24"/>
          <w:szCs w:val="24"/>
        </w:rPr>
        <w:t xml:space="preserve">remplacement générationnel faible (ratio de </w:t>
      </w:r>
      <w:r w:rsidRPr="00162536">
        <w:rPr>
          <w:rFonts w:ascii="Arial" w:eastAsia="Calibri" w:hAnsi="Arial" w:cs="Arial"/>
          <w:sz w:val="24"/>
          <w:szCs w:val="24"/>
        </w:rPr>
        <w:t>0,1</w:t>
      </w:r>
      <w:r w:rsidR="002F62FA" w:rsidRPr="00162536">
        <w:rPr>
          <w:rFonts w:ascii="Arial" w:eastAsia="Calibri" w:hAnsi="Arial" w:cs="Arial"/>
          <w:sz w:val="24"/>
          <w:szCs w:val="24"/>
        </w:rPr>
        <w:t>).</w:t>
      </w:r>
    </w:p>
    <w:p w14:paraId="1BCE8A84" w14:textId="77777777" w:rsidR="00360B13" w:rsidRPr="00162536" w:rsidRDefault="00360B13" w:rsidP="00811014">
      <w:pPr>
        <w:pStyle w:val="Caption"/>
        <w:rPr>
          <w:rFonts w:ascii="Arial" w:hAnsi="Arial" w:cs="Arial"/>
          <w:sz w:val="24"/>
          <w:szCs w:val="24"/>
        </w:rPr>
      </w:pPr>
    </w:p>
    <w:p w14:paraId="389D711B" w14:textId="73E7B9C4" w:rsidR="00DD11A1" w:rsidRPr="00FE0E43" w:rsidRDefault="00811014" w:rsidP="00811014">
      <w:pPr>
        <w:pStyle w:val="Caption"/>
        <w:rPr>
          <w:rFonts w:ascii="Arial" w:eastAsia="Calibri" w:hAnsi="Arial" w:cs="Arial"/>
          <w:i w:val="0"/>
          <w:iCs w:val="0"/>
          <w:sz w:val="20"/>
          <w:szCs w:val="20"/>
        </w:rPr>
      </w:pPr>
      <w:bookmarkStart w:id="58" w:name="_Toc122734640"/>
      <w:r w:rsidRPr="00FE0E43">
        <w:rPr>
          <w:rFonts w:ascii="Arial" w:hAnsi="Arial" w:cs="Arial"/>
          <w:sz w:val="20"/>
          <w:szCs w:val="20"/>
        </w:rPr>
        <w:t xml:space="preserve">Graphique </w:t>
      </w:r>
      <w:r w:rsidR="00407EB5" w:rsidRPr="00FE0E43">
        <w:rPr>
          <w:rFonts w:ascii="Arial" w:hAnsi="Arial" w:cs="Arial"/>
          <w:sz w:val="20"/>
          <w:szCs w:val="20"/>
        </w:rPr>
        <w:fldChar w:fldCharType="begin"/>
      </w:r>
      <w:r w:rsidR="00407EB5" w:rsidRPr="00FE0E43">
        <w:rPr>
          <w:rFonts w:ascii="Arial" w:hAnsi="Arial" w:cs="Arial"/>
          <w:sz w:val="20"/>
          <w:szCs w:val="20"/>
        </w:rPr>
        <w:instrText xml:space="preserve"> SEQ Graphique \* ARABIC </w:instrText>
      </w:r>
      <w:r w:rsidR="00407EB5" w:rsidRPr="00FE0E43">
        <w:rPr>
          <w:rFonts w:ascii="Arial" w:hAnsi="Arial" w:cs="Arial"/>
          <w:sz w:val="20"/>
          <w:szCs w:val="20"/>
        </w:rPr>
        <w:fldChar w:fldCharType="separate"/>
      </w:r>
      <w:r w:rsidR="00D0072D" w:rsidRPr="00FE0E43">
        <w:rPr>
          <w:rFonts w:ascii="Arial" w:hAnsi="Arial" w:cs="Arial"/>
          <w:noProof/>
          <w:sz w:val="20"/>
          <w:szCs w:val="20"/>
        </w:rPr>
        <w:t>10</w:t>
      </w:r>
      <w:r w:rsidR="00407EB5" w:rsidRPr="00FE0E43">
        <w:rPr>
          <w:rFonts w:ascii="Arial" w:hAnsi="Arial" w:cs="Arial"/>
          <w:noProof/>
          <w:sz w:val="20"/>
          <w:szCs w:val="20"/>
        </w:rPr>
        <w:fldChar w:fldCharType="end"/>
      </w:r>
      <w:r w:rsidRPr="00FE0E43">
        <w:rPr>
          <w:rFonts w:ascii="Arial" w:hAnsi="Arial" w:cs="Arial"/>
          <w:sz w:val="20"/>
          <w:szCs w:val="20"/>
        </w:rPr>
        <w:t xml:space="preserve"> </w:t>
      </w:r>
      <w:r w:rsidR="00DD11A1" w:rsidRPr="00FE0E43">
        <w:rPr>
          <w:rFonts w:ascii="Arial" w:hAnsi="Arial" w:cs="Arial"/>
          <w:sz w:val="20"/>
          <w:szCs w:val="20"/>
        </w:rPr>
        <w:t>: Degré de remplacement générationnel par région</w:t>
      </w:r>
      <w:bookmarkEnd w:id="58"/>
    </w:p>
    <w:p w14:paraId="0B08DBB9" w14:textId="74E886F0" w:rsidR="00DD11A1" w:rsidRPr="00162536" w:rsidRDefault="001E3E8E" w:rsidP="00DD11A1">
      <w:pPr>
        <w:spacing w:after="0" w:line="240" w:lineRule="auto"/>
        <w:jc w:val="both"/>
        <w:rPr>
          <w:rFonts w:ascii="Arial" w:eastAsia="Calibri" w:hAnsi="Arial" w:cs="Arial"/>
          <w:i/>
          <w:iCs/>
          <w:sz w:val="24"/>
          <w:szCs w:val="24"/>
        </w:rPr>
      </w:pPr>
      <w:r>
        <w:rPr>
          <w:noProof/>
          <w:lang w:val="en-US"/>
        </w:rPr>
        <w:drawing>
          <wp:inline distT="0" distB="0" distL="0" distR="0" wp14:anchorId="178D9AD4" wp14:editId="38A538DA">
            <wp:extent cx="5908675" cy="2486891"/>
            <wp:effectExtent l="0" t="0" r="15875" b="8890"/>
            <wp:docPr id="85" name="Chart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8DAF43B" w14:textId="77777777" w:rsidR="00EF657A" w:rsidRPr="00FE0E43" w:rsidRDefault="00EF657A" w:rsidP="00EF657A">
      <w:pPr>
        <w:spacing w:after="0" w:line="240" w:lineRule="auto"/>
        <w:rPr>
          <w:rFonts w:ascii="Arial" w:hAnsi="Arial" w:cs="Arial"/>
          <w:i/>
          <w:iCs/>
          <w:color w:val="201F1E"/>
          <w:sz w:val="20"/>
          <w:szCs w:val="20"/>
        </w:rPr>
      </w:pPr>
      <w:r w:rsidRPr="00FE0E43">
        <w:rPr>
          <w:rFonts w:ascii="Arial" w:hAnsi="Arial" w:cs="Arial"/>
          <w:i/>
          <w:iCs/>
          <w:color w:val="201F1E"/>
          <w:sz w:val="20"/>
          <w:szCs w:val="20"/>
        </w:rPr>
        <w:t>Source : Données Enquête Agricole Annuelle (EAA) 2021-2022, DAPSA</w:t>
      </w:r>
    </w:p>
    <w:p w14:paraId="6DE2038C" w14:textId="77777777" w:rsidR="00DD11A1" w:rsidRPr="00162536" w:rsidRDefault="00DD11A1" w:rsidP="00DD11A1">
      <w:pPr>
        <w:spacing w:after="0" w:line="240" w:lineRule="auto"/>
        <w:jc w:val="both"/>
        <w:rPr>
          <w:rFonts w:ascii="Arial" w:eastAsia="Calibri" w:hAnsi="Arial" w:cs="Arial"/>
          <w:i/>
          <w:iCs/>
          <w:sz w:val="24"/>
          <w:szCs w:val="24"/>
        </w:rPr>
      </w:pPr>
    </w:p>
    <w:p w14:paraId="6085CADE" w14:textId="77777777" w:rsidR="00DD11A1" w:rsidRPr="00162536" w:rsidRDefault="00DD11A1" w:rsidP="009D01BA">
      <w:pPr>
        <w:pStyle w:val="Heading3"/>
        <w:rPr>
          <w:rFonts w:ascii="Arial" w:eastAsia="Calibri" w:hAnsi="Arial" w:cs="Arial"/>
        </w:rPr>
      </w:pPr>
      <w:bookmarkStart w:id="59" w:name="_Toc113442852"/>
      <w:bookmarkStart w:id="60" w:name="_Toc122734390"/>
      <w:r w:rsidRPr="00162536">
        <w:rPr>
          <w:rFonts w:ascii="Arial" w:eastAsia="Calibri" w:hAnsi="Arial" w:cs="Arial"/>
        </w:rPr>
        <w:t>Indice d’entreprenariat féminin agricole des responsables de parcelles</w:t>
      </w:r>
      <w:bookmarkEnd w:id="59"/>
      <w:bookmarkEnd w:id="60"/>
    </w:p>
    <w:p w14:paraId="07C4A32F" w14:textId="77777777" w:rsidR="00DD11A1" w:rsidRPr="00162536" w:rsidRDefault="00DD11A1" w:rsidP="00DD11A1">
      <w:pPr>
        <w:autoSpaceDE w:val="0"/>
        <w:autoSpaceDN w:val="0"/>
        <w:adjustRightInd w:val="0"/>
        <w:spacing w:after="0" w:line="240" w:lineRule="auto"/>
        <w:rPr>
          <w:rFonts w:ascii="Arial" w:eastAsia="Calibri" w:hAnsi="Arial" w:cs="Arial"/>
          <w:b/>
          <w:bCs/>
          <w:sz w:val="24"/>
          <w:szCs w:val="24"/>
        </w:rPr>
      </w:pPr>
    </w:p>
    <w:p w14:paraId="1DB4F135" w14:textId="28B48FF9" w:rsidR="00DD11A1" w:rsidRPr="00162536" w:rsidRDefault="00DD11A1" w:rsidP="00360B13">
      <w:pPr>
        <w:spacing w:after="0" w:line="240" w:lineRule="auto"/>
        <w:jc w:val="both"/>
        <w:rPr>
          <w:rFonts w:ascii="Arial" w:eastAsia="Calibri" w:hAnsi="Arial" w:cs="Arial"/>
          <w:sz w:val="24"/>
          <w:szCs w:val="24"/>
        </w:rPr>
      </w:pPr>
      <w:r w:rsidRPr="00162536">
        <w:rPr>
          <w:rFonts w:ascii="Arial" w:eastAsia="Calibri" w:hAnsi="Arial" w:cs="Arial"/>
          <w:sz w:val="24"/>
          <w:szCs w:val="24"/>
        </w:rPr>
        <w:t>L’indice d’entreprenariat féminin est le ratio entre les responsables de parcelles de sexe féminin et ceux de sexe masculin. Il permet de percevoir dans quelle mesure les femmes sont responsabilisées dans l’activité agricole par rapport aux hommes.</w:t>
      </w:r>
    </w:p>
    <w:p w14:paraId="32041D72" w14:textId="77777777" w:rsidR="002F62FA" w:rsidRPr="00162536" w:rsidRDefault="002F62FA" w:rsidP="00360B13">
      <w:pPr>
        <w:spacing w:after="0" w:line="240" w:lineRule="auto"/>
        <w:jc w:val="both"/>
        <w:rPr>
          <w:rFonts w:ascii="Arial" w:eastAsia="Calibri" w:hAnsi="Arial" w:cs="Arial"/>
          <w:sz w:val="24"/>
          <w:szCs w:val="24"/>
        </w:rPr>
      </w:pPr>
    </w:p>
    <w:p w14:paraId="41963B65" w14:textId="4DDC595D" w:rsidR="00DD11A1" w:rsidRPr="00162536" w:rsidRDefault="00DD11A1" w:rsidP="00360B13">
      <w:pPr>
        <w:spacing w:after="0" w:line="240" w:lineRule="auto"/>
        <w:jc w:val="both"/>
        <w:rPr>
          <w:rFonts w:ascii="Arial" w:eastAsia="Calibri" w:hAnsi="Arial" w:cs="Arial"/>
          <w:sz w:val="24"/>
          <w:szCs w:val="24"/>
        </w:rPr>
      </w:pPr>
      <w:r w:rsidRPr="00162536">
        <w:rPr>
          <w:rFonts w:ascii="Arial" w:eastAsia="Calibri" w:hAnsi="Arial" w:cs="Arial"/>
          <w:sz w:val="24"/>
          <w:szCs w:val="24"/>
        </w:rPr>
        <w:t>Au niveau national ce ratio s’éloigne significativement de 1</w:t>
      </w:r>
      <w:r w:rsidR="00C81070">
        <w:rPr>
          <w:rFonts w:ascii="Arial" w:eastAsia="Calibri" w:hAnsi="Arial" w:cs="Arial"/>
          <w:sz w:val="24"/>
          <w:szCs w:val="24"/>
        </w:rPr>
        <w:t>,</w:t>
      </w:r>
      <w:r w:rsidRPr="00162536">
        <w:rPr>
          <w:rFonts w:ascii="Arial" w:eastAsia="Calibri" w:hAnsi="Arial" w:cs="Arial"/>
          <w:sz w:val="24"/>
          <w:szCs w:val="24"/>
        </w:rPr>
        <w:t xml:space="preserve"> révélant ainsi le faible niveau de responsabilisation des femmes dans l’agriculture au Sénégal. La situation est toutefois relativement moins critique dans la région de Sédhiou avec un ratio proche de 0,6, mais plus préoccupante dans les régions de Tambacounda, Kaolack, Fatick et Louga avec un ratio inférieur à 0,1.</w:t>
      </w:r>
    </w:p>
    <w:p w14:paraId="5921B940" w14:textId="7EFFBC02" w:rsidR="00162536" w:rsidRDefault="00162536" w:rsidP="00DD11A1">
      <w:pPr>
        <w:spacing w:after="0" w:line="240" w:lineRule="auto"/>
        <w:jc w:val="both"/>
        <w:rPr>
          <w:rFonts w:ascii="Arial" w:eastAsia="Calibri" w:hAnsi="Arial" w:cs="Arial"/>
          <w:i/>
          <w:iCs/>
          <w:sz w:val="24"/>
          <w:szCs w:val="24"/>
        </w:rPr>
      </w:pPr>
    </w:p>
    <w:p w14:paraId="33DC9316" w14:textId="52262253" w:rsidR="00C81070" w:rsidRDefault="00C81070" w:rsidP="00DD11A1">
      <w:pPr>
        <w:spacing w:after="0" w:line="240" w:lineRule="auto"/>
        <w:jc w:val="both"/>
        <w:rPr>
          <w:rFonts w:ascii="Arial" w:eastAsia="Calibri" w:hAnsi="Arial" w:cs="Arial"/>
          <w:i/>
          <w:iCs/>
          <w:sz w:val="24"/>
          <w:szCs w:val="24"/>
        </w:rPr>
      </w:pPr>
    </w:p>
    <w:p w14:paraId="1BFF9C6D" w14:textId="084F6ACD" w:rsidR="00C81070" w:rsidRDefault="00C81070" w:rsidP="00DD11A1">
      <w:pPr>
        <w:spacing w:after="0" w:line="240" w:lineRule="auto"/>
        <w:jc w:val="both"/>
        <w:rPr>
          <w:rFonts w:ascii="Arial" w:eastAsia="Calibri" w:hAnsi="Arial" w:cs="Arial"/>
          <w:i/>
          <w:iCs/>
          <w:sz w:val="24"/>
          <w:szCs w:val="24"/>
        </w:rPr>
      </w:pPr>
    </w:p>
    <w:p w14:paraId="69C0E99A" w14:textId="7AB58A65" w:rsidR="00C81070" w:rsidRDefault="00C81070" w:rsidP="00DD11A1">
      <w:pPr>
        <w:spacing w:after="0" w:line="240" w:lineRule="auto"/>
        <w:jc w:val="both"/>
        <w:rPr>
          <w:rFonts w:ascii="Arial" w:eastAsia="Calibri" w:hAnsi="Arial" w:cs="Arial"/>
          <w:i/>
          <w:iCs/>
          <w:sz w:val="24"/>
          <w:szCs w:val="24"/>
        </w:rPr>
      </w:pPr>
    </w:p>
    <w:p w14:paraId="218B2C05" w14:textId="2917CF5F" w:rsidR="00C81070" w:rsidRDefault="00C81070" w:rsidP="00DD11A1">
      <w:pPr>
        <w:spacing w:after="0" w:line="240" w:lineRule="auto"/>
        <w:jc w:val="both"/>
        <w:rPr>
          <w:rFonts w:ascii="Arial" w:eastAsia="Calibri" w:hAnsi="Arial" w:cs="Arial"/>
          <w:i/>
          <w:iCs/>
          <w:sz w:val="24"/>
          <w:szCs w:val="24"/>
        </w:rPr>
      </w:pPr>
    </w:p>
    <w:p w14:paraId="117B4276" w14:textId="46C8EA02" w:rsidR="00C81070" w:rsidRDefault="00C81070" w:rsidP="00DD11A1">
      <w:pPr>
        <w:spacing w:after="0" w:line="240" w:lineRule="auto"/>
        <w:jc w:val="both"/>
        <w:rPr>
          <w:rFonts w:ascii="Arial" w:eastAsia="Calibri" w:hAnsi="Arial" w:cs="Arial"/>
          <w:i/>
          <w:iCs/>
          <w:sz w:val="24"/>
          <w:szCs w:val="24"/>
        </w:rPr>
      </w:pPr>
    </w:p>
    <w:p w14:paraId="24C623B2" w14:textId="77777777" w:rsidR="00C81070" w:rsidRPr="00162536" w:rsidRDefault="00C81070" w:rsidP="00DD11A1">
      <w:pPr>
        <w:spacing w:after="0" w:line="240" w:lineRule="auto"/>
        <w:jc w:val="both"/>
        <w:rPr>
          <w:rFonts w:ascii="Arial" w:eastAsia="Calibri" w:hAnsi="Arial" w:cs="Arial"/>
          <w:i/>
          <w:iCs/>
          <w:sz w:val="24"/>
          <w:szCs w:val="24"/>
        </w:rPr>
      </w:pPr>
    </w:p>
    <w:p w14:paraId="0A790399" w14:textId="4B5B9E76" w:rsidR="00DD11A1" w:rsidRPr="00C81070" w:rsidRDefault="00B57698" w:rsidP="00B57698">
      <w:pPr>
        <w:pStyle w:val="Caption"/>
        <w:rPr>
          <w:rFonts w:ascii="Arial" w:eastAsia="Calibri" w:hAnsi="Arial" w:cs="Arial"/>
          <w:i w:val="0"/>
          <w:iCs w:val="0"/>
          <w:sz w:val="20"/>
          <w:szCs w:val="20"/>
        </w:rPr>
      </w:pPr>
      <w:bookmarkStart w:id="61" w:name="_Toc122734641"/>
      <w:r w:rsidRPr="00C81070">
        <w:rPr>
          <w:rFonts w:ascii="Arial" w:hAnsi="Arial" w:cs="Arial"/>
          <w:sz w:val="20"/>
          <w:szCs w:val="20"/>
        </w:rPr>
        <w:t xml:space="preserve">Graphique </w:t>
      </w:r>
      <w:r w:rsidR="00407EB5" w:rsidRPr="00C81070">
        <w:rPr>
          <w:rFonts w:ascii="Arial" w:hAnsi="Arial" w:cs="Arial"/>
          <w:sz w:val="20"/>
          <w:szCs w:val="20"/>
        </w:rPr>
        <w:fldChar w:fldCharType="begin"/>
      </w:r>
      <w:r w:rsidR="00407EB5" w:rsidRPr="00C81070">
        <w:rPr>
          <w:rFonts w:ascii="Arial" w:hAnsi="Arial" w:cs="Arial"/>
          <w:sz w:val="20"/>
          <w:szCs w:val="20"/>
        </w:rPr>
        <w:instrText xml:space="preserve"> SEQ Graphique \* ARABIC </w:instrText>
      </w:r>
      <w:r w:rsidR="00407EB5" w:rsidRPr="00C81070">
        <w:rPr>
          <w:rFonts w:ascii="Arial" w:hAnsi="Arial" w:cs="Arial"/>
          <w:sz w:val="20"/>
          <w:szCs w:val="20"/>
        </w:rPr>
        <w:fldChar w:fldCharType="separate"/>
      </w:r>
      <w:r w:rsidR="00D0072D" w:rsidRPr="00C81070">
        <w:rPr>
          <w:rFonts w:ascii="Arial" w:hAnsi="Arial" w:cs="Arial"/>
          <w:noProof/>
          <w:sz w:val="20"/>
          <w:szCs w:val="20"/>
        </w:rPr>
        <w:t>11</w:t>
      </w:r>
      <w:r w:rsidR="00407EB5" w:rsidRPr="00C81070">
        <w:rPr>
          <w:rFonts w:ascii="Arial" w:hAnsi="Arial" w:cs="Arial"/>
          <w:noProof/>
          <w:sz w:val="20"/>
          <w:szCs w:val="20"/>
        </w:rPr>
        <w:fldChar w:fldCharType="end"/>
      </w:r>
      <w:r w:rsidRPr="00C81070">
        <w:rPr>
          <w:rFonts w:ascii="Arial" w:hAnsi="Arial" w:cs="Arial"/>
          <w:sz w:val="20"/>
          <w:szCs w:val="20"/>
        </w:rPr>
        <w:t xml:space="preserve"> </w:t>
      </w:r>
      <w:r w:rsidR="00DD11A1" w:rsidRPr="00C81070">
        <w:rPr>
          <w:rFonts w:ascii="Arial" w:hAnsi="Arial" w:cs="Arial"/>
          <w:sz w:val="20"/>
          <w:szCs w:val="20"/>
        </w:rPr>
        <w:t>: Indice d'entreprenariat féminin par région</w:t>
      </w:r>
      <w:bookmarkEnd w:id="61"/>
      <w:r w:rsidR="00DD11A1" w:rsidRPr="00C81070">
        <w:rPr>
          <w:rFonts w:ascii="Arial" w:hAnsi="Arial" w:cs="Arial"/>
          <w:sz w:val="20"/>
          <w:szCs w:val="20"/>
        </w:rPr>
        <w:t xml:space="preserve">   </w:t>
      </w:r>
    </w:p>
    <w:p w14:paraId="5F8BB668" w14:textId="2ADBF04E" w:rsidR="00DD11A1" w:rsidRPr="00162536" w:rsidRDefault="00C81070" w:rsidP="00DD11A1">
      <w:pPr>
        <w:spacing w:after="0" w:line="240" w:lineRule="auto"/>
        <w:jc w:val="both"/>
        <w:rPr>
          <w:rFonts w:ascii="Arial" w:eastAsia="Calibri" w:hAnsi="Arial" w:cs="Arial"/>
          <w:i/>
          <w:iCs/>
          <w:sz w:val="24"/>
          <w:szCs w:val="24"/>
        </w:rPr>
      </w:pPr>
      <w:r>
        <w:rPr>
          <w:noProof/>
          <w:lang w:val="en-US"/>
        </w:rPr>
        <w:drawing>
          <wp:inline distT="0" distB="0" distL="0" distR="0" wp14:anchorId="529EAAAA" wp14:editId="3BBABDEF">
            <wp:extent cx="5424055" cy="2743200"/>
            <wp:effectExtent l="0" t="0" r="5715" b="0"/>
            <wp:docPr id="107" name="Chart 10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A56E852" w14:textId="4E0C6DC7" w:rsidR="00EF657A" w:rsidRPr="00C81070" w:rsidRDefault="00EF657A" w:rsidP="00EF657A">
      <w:pPr>
        <w:spacing w:after="0" w:line="240" w:lineRule="auto"/>
        <w:rPr>
          <w:rFonts w:ascii="Arial" w:hAnsi="Arial" w:cs="Arial"/>
          <w:i/>
          <w:iCs/>
          <w:color w:val="201F1E"/>
          <w:sz w:val="20"/>
          <w:szCs w:val="20"/>
        </w:rPr>
      </w:pPr>
      <w:r w:rsidRPr="00C81070">
        <w:rPr>
          <w:rFonts w:ascii="Arial" w:hAnsi="Arial" w:cs="Arial"/>
          <w:i/>
          <w:iCs/>
          <w:color w:val="201F1E"/>
          <w:sz w:val="20"/>
          <w:szCs w:val="20"/>
        </w:rPr>
        <w:t>Source : Données Enquête Agricole Annuelle (EAA) 2021-2022, DAPSA</w:t>
      </w:r>
    </w:p>
    <w:p w14:paraId="0E29BC3B" w14:textId="2DBD1838" w:rsidR="004B1DEF" w:rsidRPr="00162536" w:rsidRDefault="004B1DEF" w:rsidP="006C4964">
      <w:pPr>
        <w:spacing w:after="0" w:line="240" w:lineRule="auto"/>
        <w:rPr>
          <w:rFonts w:ascii="Arial" w:hAnsi="Arial" w:cs="Arial"/>
          <w:i/>
          <w:iCs/>
          <w:sz w:val="24"/>
          <w:szCs w:val="24"/>
        </w:rPr>
      </w:pPr>
    </w:p>
    <w:p w14:paraId="57E1131C" w14:textId="64A127EE" w:rsidR="00F60E5E" w:rsidRPr="00162536" w:rsidRDefault="00F60E5E" w:rsidP="001A7299">
      <w:pPr>
        <w:pStyle w:val="Heading3"/>
        <w:rPr>
          <w:rFonts w:ascii="Arial" w:hAnsi="Arial" w:cs="Arial"/>
        </w:rPr>
      </w:pPr>
      <w:bookmarkStart w:id="62" w:name="_Toc122734391"/>
      <w:r w:rsidRPr="00162536">
        <w:rPr>
          <w:rFonts w:ascii="Arial" w:hAnsi="Arial" w:cs="Arial"/>
        </w:rPr>
        <w:t>Mode de faire valoir des parcelles agricoles</w:t>
      </w:r>
      <w:bookmarkEnd w:id="62"/>
    </w:p>
    <w:p w14:paraId="1585C016" w14:textId="4726D1AD" w:rsidR="00F60E5E" w:rsidRPr="00162536" w:rsidRDefault="00F60E5E" w:rsidP="00467E3C">
      <w:pPr>
        <w:spacing w:after="0" w:line="240" w:lineRule="auto"/>
        <w:rPr>
          <w:rFonts w:ascii="Arial" w:hAnsi="Arial" w:cs="Arial"/>
          <w:sz w:val="24"/>
          <w:szCs w:val="24"/>
        </w:rPr>
      </w:pPr>
    </w:p>
    <w:p w14:paraId="02218918" w14:textId="561F860A" w:rsidR="00F60E5E" w:rsidRPr="00162536" w:rsidRDefault="00F60E5E" w:rsidP="00467E3C">
      <w:pPr>
        <w:pStyle w:val="Heading4"/>
        <w:spacing w:before="0" w:line="240" w:lineRule="auto"/>
        <w:rPr>
          <w:rFonts w:ascii="Arial" w:hAnsi="Arial" w:cs="Arial"/>
          <w:sz w:val="24"/>
          <w:szCs w:val="24"/>
        </w:rPr>
      </w:pPr>
      <w:r w:rsidRPr="00162536">
        <w:rPr>
          <w:rFonts w:ascii="Arial" w:hAnsi="Arial" w:cs="Arial"/>
          <w:sz w:val="24"/>
          <w:szCs w:val="24"/>
        </w:rPr>
        <w:t>Mode de faire valoir des parcelles</w:t>
      </w:r>
    </w:p>
    <w:p w14:paraId="1266024E" w14:textId="77777777" w:rsidR="005728A5" w:rsidRPr="00162536" w:rsidRDefault="005728A5" w:rsidP="00C81070">
      <w:pPr>
        <w:spacing w:after="0" w:line="240" w:lineRule="auto"/>
        <w:rPr>
          <w:rFonts w:ascii="Arial" w:hAnsi="Arial" w:cs="Arial"/>
          <w:sz w:val="24"/>
          <w:szCs w:val="24"/>
        </w:rPr>
      </w:pPr>
    </w:p>
    <w:p w14:paraId="5B95055B" w14:textId="66A3B60C" w:rsidR="00F60E5E" w:rsidRDefault="00900E76" w:rsidP="00C81070">
      <w:pPr>
        <w:spacing w:after="0" w:line="240" w:lineRule="auto"/>
        <w:jc w:val="both"/>
        <w:rPr>
          <w:rFonts w:ascii="Arial" w:hAnsi="Arial" w:cs="Arial"/>
          <w:sz w:val="24"/>
          <w:szCs w:val="24"/>
        </w:rPr>
      </w:pPr>
      <w:r>
        <w:rPr>
          <w:rFonts w:ascii="Arial" w:hAnsi="Arial" w:cs="Arial"/>
          <w:sz w:val="24"/>
          <w:szCs w:val="24"/>
        </w:rPr>
        <w:t>La terre constitue un actif important pour l’activité agricole. Son mode d’acquisition et/ou de jouissance constitue donc un enjeu économique et social pour les ménages agricoles. I</w:t>
      </w:r>
      <w:r w:rsidR="00F60E5E" w:rsidRPr="00162536">
        <w:rPr>
          <w:rFonts w:ascii="Arial" w:hAnsi="Arial" w:cs="Arial"/>
          <w:sz w:val="24"/>
          <w:szCs w:val="24"/>
        </w:rPr>
        <w:t xml:space="preserve">l ressort </w:t>
      </w:r>
      <w:r w:rsidR="00D53A12" w:rsidRPr="00162536">
        <w:rPr>
          <w:rFonts w:ascii="Arial" w:hAnsi="Arial" w:cs="Arial"/>
          <w:sz w:val="24"/>
          <w:szCs w:val="24"/>
        </w:rPr>
        <w:t>du grap</w:t>
      </w:r>
      <w:r w:rsidR="006A5164" w:rsidRPr="00162536">
        <w:rPr>
          <w:rFonts w:ascii="Arial" w:hAnsi="Arial" w:cs="Arial"/>
          <w:sz w:val="24"/>
          <w:szCs w:val="24"/>
        </w:rPr>
        <w:t>hi</w:t>
      </w:r>
      <w:r w:rsidR="00D53A12" w:rsidRPr="00162536">
        <w:rPr>
          <w:rFonts w:ascii="Arial" w:hAnsi="Arial" w:cs="Arial"/>
          <w:sz w:val="24"/>
          <w:szCs w:val="24"/>
        </w:rPr>
        <w:t>que ci-</w:t>
      </w:r>
      <w:r w:rsidR="006A5164" w:rsidRPr="00162536">
        <w:rPr>
          <w:rFonts w:ascii="Arial" w:hAnsi="Arial" w:cs="Arial"/>
          <w:sz w:val="24"/>
          <w:szCs w:val="24"/>
        </w:rPr>
        <w:t xml:space="preserve">dessous </w:t>
      </w:r>
      <w:r w:rsidR="00D53A12" w:rsidRPr="00162536">
        <w:rPr>
          <w:rFonts w:ascii="Arial" w:hAnsi="Arial" w:cs="Arial"/>
          <w:sz w:val="24"/>
          <w:szCs w:val="24"/>
        </w:rPr>
        <w:t xml:space="preserve">que le mode de faire-valoir dominant reste la propriété </w:t>
      </w:r>
      <w:r w:rsidR="006026DE" w:rsidRPr="00162536">
        <w:rPr>
          <w:rFonts w:ascii="Arial" w:hAnsi="Arial" w:cs="Arial"/>
          <w:sz w:val="24"/>
          <w:szCs w:val="24"/>
        </w:rPr>
        <w:t xml:space="preserve">des terres </w:t>
      </w:r>
      <w:r w:rsidR="00C81070">
        <w:rPr>
          <w:rFonts w:ascii="Arial" w:hAnsi="Arial" w:cs="Arial"/>
          <w:sz w:val="24"/>
          <w:szCs w:val="24"/>
        </w:rPr>
        <w:t xml:space="preserve">par les exploitants </w:t>
      </w:r>
      <w:r w:rsidR="006026DE" w:rsidRPr="00162536">
        <w:rPr>
          <w:rFonts w:ascii="Arial" w:hAnsi="Arial" w:cs="Arial"/>
          <w:sz w:val="24"/>
          <w:szCs w:val="24"/>
        </w:rPr>
        <w:t>(90%), les autres mod</w:t>
      </w:r>
      <w:r w:rsidR="00C81070">
        <w:rPr>
          <w:rFonts w:ascii="Arial" w:hAnsi="Arial" w:cs="Arial"/>
          <w:sz w:val="24"/>
          <w:szCs w:val="24"/>
        </w:rPr>
        <w:t>es de faire-valoir étant rares.</w:t>
      </w:r>
      <w:r>
        <w:rPr>
          <w:rFonts w:ascii="Arial" w:hAnsi="Arial" w:cs="Arial"/>
          <w:sz w:val="24"/>
          <w:szCs w:val="24"/>
        </w:rPr>
        <w:t xml:space="preserve"> Cela dénote du caractère encore traditionnel de la propriété foncière car la notion de propriété ici s’entend généralement l’acquisition de terres selon les s droits coutumiers, par héritage ou dons.</w:t>
      </w:r>
    </w:p>
    <w:p w14:paraId="4C699A0B" w14:textId="77777777" w:rsidR="00C81070" w:rsidRPr="00162536" w:rsidRDefault="00C81070" w:rsidP="00C81070">
      <w:pPr>
        <w:spacing w:after="0" w:line="240" w:lineRule="auto"/>
        <w:jc w:val="both"/>
        <w:rPr>
          <w:rFonts w:ascii="Arial" w:hAnsi="Arial" w:cs="Arial"/>
          <w:sz w:val="24"/>
          <w:szCs w:val="24"/>
        </w:rPr>
      </w:pPr>
    </w:p>
    <w:p w14:paraId="7EFB5145" w14:textId="0A70FE58" w:rsidR="00F60E5E" w:rsidRPr="00467E3C" w:rsidRDefault="00B57698" w:rsidP="00B57698">
      <w:pPr>
        <w:pStyle w:val="Caption"/>
        <w:rPr>
          <w:rFonts w:ascii="Arial" w:hAnsi="Arial" w:cs="Arial"/>
          <w:b/>
          <w:sz w:val="20"/>
          <w:szCs w:val="20"/>
        </w:rPr>
      </w:pPr>
      <w:bookmarkStart w:id="63" w:name="_Toc122734642"/>
      <w:r w:rsidRPr="00467E3C">
        <w:rPr>
          <w:rFonts w:ascii="Arial" w:hAnsi="Arial" w:cs="Arial"/>
          <w:sz w:val="20"/>
          <w:szCs w:val="20"/>
        </w:rPr>
        <w:t xml:space="preserve">Graphique </w:t>
      </w:r>
      <w:r w:rsidR="00407EB5" w:rsidRPr="00467E3C">
        <w:rPr>
          <w:rFonts w:ascii="Arial" w:hAnsi="Arial" w:cs="Arial"/>
          <w:sz w:val="20"/>
          <w:szCs w:val="20"/>
        </w:rPr>
        <w:fldChar w:fldCharType="begin"/>
      </w:r>
      <w:r w:rsidR="00407EB5" w:rsidRPr="00467E3C">
        <w:rPr>
          <w:rFonts w:ascii="Arial" w:hAnsi="Arial" w:cs="Arial"/>
          <w:sz w:val="20"/>
          <w:szCs w:val="20"/>
        </w:rPr>
        <w:instrText xml:space="preserve"> SEQ Graphique \* ARABIC </w:instrText>
      </w:r>
      <w:r w:rsidR="00407EB5" w:rsidRPr="00467E3C">
        <w:rPr>
          <w:rFonts w:ascii="Arial" w:hAnsi="Arial" w:cs="Arial"/>
          <w:sz w:val="20"/>
          <w:szCs w:val="20"/>
        </w:rPr>
        <w:fldChar w:fldCharType="separate"/>
      </w:r>
      <w:r w:rsidR="00D0072D" w:rsidRPr="00467E3C">
        <w:rPr>
          <w:rFonts w:ascii="Arial" w:hAnsi="Arial" w:cs="Arial"/>
          <w:noProof/>
          <w:sz w:val="20"/>
          <w:szCs w:val="20"/>
        </w:rPr>
        <w:t>12</w:t>
      </w:r>
      <w:r w:rsidR="00407EB5" w:rsidRPr="00467E3C">
        <w:rPr>
          <w:rFonts w:ascii="Arial" w:hAnsi="Arial" w:cs="Arial"/>
          <w:noProof/>
          <w:sz w:val="20"/>
          <w:szCs w:val="20"/>
        </w:rPr>
        <w:fldChar w:fldCharType="end"/>
      </w:r>
      <w:r w:rsidRPr="00467E3C">
        <w:rPr>
          <w:rFonts w:ascii="Arial" w:hAnsi="Arial" w:cs="Arial"/>
          <w:sz w:val="20"/>
          <w:szCs w:val="20"/>
        </w:rPr>
        <w:t xml:space="preserve"> : </w:t>
      </w:r>
      <w:r w:rsidR="00F60E5E" w:rsidRPr="00467E3C">
        <w:rPr>
          <w:rFonts w:ascii="Arial" w:hAnsi="Arial" w:cs="Arial"/>
          <w:sz w:val="20"/>
          <w:szCs w:val="20"/>
        </w:rPr>
        <w:t xml:space="preserve">Répartition </w:t>
      </w:r>
      <w:r w:rsidR="00467E3C">
        <w:rPr>
          <w:rFonts w:ascii="Arial" w:hAnsi="Arial" w:cs="Arial"/>
          <w:sz w:val="20"/>
          <w:szCs w:val="20"/>
        </w:rPr>
        <w:t xml:space="preserve">(en %) </w:t>
      </w:r>
      <w:r w:rsidR="00F60E5E" w:rsidRPr="00467E3C">
        <w:rPr>
          <w:rFonts w:ascii="Arial" w:hAnsi="Arial" w:cs="Arial"/>
          <w:sz w:val="20"/>
          <w:szCs w:val="20"/>
        </w:rPr>
        <w:t>des parcelles</w:t>
      </w:r>
      <w:r w:rsidR="00467E3C">
        <w:rPr>
          <w:rFonts w:ascii="Arial" w:hAnsi="Arial" w:cs="Arial"/>
          <w:sz w:val="20"/>
          <w:szCs w:val="20"/>
        </w:rPr>
        <w:t xml:space="preserve"> </w:t>
      </w:r>
      <w:r w:rsidR="00F60E5E" w:rsidRPr="00467E3C">
        <w:rPr>
          <w:rFonts w:ascii="Arial" w:hAnsi="Arial" w:cs="Arial"/>
          <w:sz w:val="20"/>
          <w:szCs w:val="20"/>
        </w:rPr>
        <w:t>selon le mode de faire valoir</w:t>
      </w:r>
      <w:bookmarkEnd w:id="63"/>
    </w:p>
    <w:p w14:paraId="0A69B36A" w14:textId="6B20892A" w:rsidR="00F60E5E" w:rsidRDefault="006A5164" w:rsidP="00F60E5E">
      <w:pPr>
        <w:rPr>
          <w:rFonts w:ascii="Arial" w:hAnsi="Arial" w:cs="Arial"/>
          <w:b/>
          <w:sz w:val="24"/>
          <w:szCs w:val="24"/>
        </w:rPr>
      </w:pPr>
      <w:r w:rsidRPr="00162536">
        <w:rPr>
          <w:rFonts w:ascii="Arial" w:hAnsi="Arial" w:cs="Arial"/>
          <w:noProof/>
          <w:sz w:val="24"/>
          <w:szCs w:val="24"/>
          <w:lang w:val="en-US"/>
        </w:rPr>
        <w:lastRenderedPageBreak/>
        <w:drawing>
          <wp:inline distT="0" distB="0" distL="0" distR="0" wp14:anchorId="5C4DBD72" wp14:editId="12768E27">
            <wp:extent cx="4765675" cy="2833255"/>
            <wp:effectExtent l="0" t="0" r="15875" b="5715"/>
            <wp:docPr id="45" name="Chart 45">
              <a:extLst xmlns:a="http://schemas.openxmlformats.org/drawingml/2006/main">
                <a:ext uri="{FF2B5EF4-FFF2-40B4-BE49-F238E27FC236}">
                  <a16:creationId xmlns:a16="http://schemas.microsoft.com/office/drawing/2014/main" id="{0D524F25-6E7C-0C85-C6F8-DF906C78C8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56E874E" w14:textId="42EF0551" w:rsidR="005728A5" w:rsidRDefault="00467E3C" w:rsidP="006026DE">
      <w:pPr>
        <w:spacing w:line="276" w:lineRule="auto"/>
        <w:jc w:val="both"/>
        <w:rPr>
          <w:rFonts w:ascii="Arial" w:hAnsi="Arial" w:cs="Arial"/>
          <w:sz w:val="24"/>
          <w:szCs w:val="24"/>
        </w:rPr>
      </w:pPr>
      <w:r w:rsidRPr="00C81070">
        <w:rPr>
          <w:rFonts w:ascii="Arial" w:hAnsi="Arial" w:cs="Arial"/>
          <w:i/>
          <w:iCs/>
          <w:color w:val="201F1E"/>
          <w:sz w:val="20"/>
          <w:szCs w:val="20"/>
        </w:rPr>
        <w:t>Source : Données Enquête Agricole Annuelle (EAA) 2021-2022, DAPSA</w:t>
      </w:r>
    </w:p>
    <w:p w14:paraId="42677DED" w14:textId="77777777" w:rsidR="00162536" w:rsidRPr="00162536" w:rsidRDefault="00162536" w:rsidP="006026DE">
      <w:pPr>
        <w:spacing w:line="276" w:lineRule="auto"/>
        <w:jc w:val="both"/>
        <w:rPr>
          <w:rFonts w:ascii="Arial" w:hAnsi="Arial" w:cs="Arial"/>
          <w:sz w:val="24"/>
          <w:szCs w:val="24"/>
        </w:rPr>
      </w:pPr>
    </w:p>
    <w:p w14:paraId="03206AEF" w14:textId="5D06B344" w:rsidR="005728A5" w:rsidRPr="00162536" w:rsidRDefault="007D0E1B" w:rsidP="009564FC">
      <w:pPr>
        <w:pStyle w:val="Heading4"/>
        <w:rPr>
          <w:rFonts w:ascii="Arial" w:hAnsi="Arial" w:cs="Arial"/>
          <w:sz w:val="24"/>
          <w:szCs w:val="24"/>
        </w:rPr>
      </w:pPr>
      <w:r>
        <w:rPr>
          <w:rFonts w:ascii="Arial" w:hAnsi="Arial" w:cs="Arial"/>
          <w:sz w:val="24"/>
          <w:szCs w:val="24"/>
        </w:rPr>
        <w:t>Type de p</w:t>
      </w:r>
      <w:r w:rsidR="005728A5" w:rsidRPr="00162536">
        <w:rPr>
          <w:rFonts w:ascii="Arial" w:hAnsi="Arial" w:cs="Arial"/>
          <w:sz w:val="24"/>
          <w:szCs w:val="24"/>
        </w:rPr>
        <w:t>ropriété</w:t>
      </w:r>
      <w:r>
        <w:rPr>
          <w:rFonts w:ascii="Arial" w:hAnsi="Arial" w:cs="Arial"/>
          <w:sz w:val="24"/>
          <w:szCs w:val="24"/>
        </w:rPr>
        <w:t xml:space="preserve"> des terres détenues par les ménages agricoles</w:t>
      </w:r>
    </w:p>
    <w:p w14:paraId="01C29EBE" w14:textId="77777777" w:rsidR="005728A5" w:rsidRPr="00162536" w:rsidRDefault="005728A5" w:rsidP="005728A5">
      <w:pPr>
        <w:spacing w:after="0" w:line="240" w:lineRule="auto"/>
        <w:rPr>
          <w:rFonts w:ascii="Arial" w:hAnsi="Arial" w:cs="Arial"/>
          <w:sz w:val="24"/>
          <w:szCs w:val="24"/>
        </w:rPr>
      </w:pPr>
    </w:p>
    <w:p w14:paraId="1EC3874A" w14:textId="4F7B3C39" w:rsidR="006026DE" w:rsidRPr="00162536" w:rsidRDefault="007D0E1B" w:rsidP="005728A5">
      <w:pPr>
        <w:spacing w:after="0" w:line="240" w:lineRule="auto"/>
        <w:jc w:val="both"/>
        <w:rPr>
          <w:rFonts w:ascii="Arial" w:hAnsi="Arial" w:cs="Arial"/>
          <w:sz w:val="24"/>
          <w:szCs w:val="24"/>
        </w:rPr>
      </w:pPr>
      <w:r>
        <w:rPr>
          <w:rFonts w:ascii="Arial" w:hAnsi="Arial" w:cs="Arial"/>
          <w:sz w:val="24"/>
          <w:szCs w:val="24"/>
        </w:rPr>
        <w:t xml:space="preserve">Si la section précédente a révélé que la quasi-totalité des terres exploitées par les ménages agricoles sont leur propriété, </w:t>
      </w:r>
      <w:r w:rsidR="005752CE">
        <w:rPr>
          <w:rFonts w:ascii="Arial" w:hAnsi="Arial" w:cs="Arial"/>
          <w:sz w:val="24"/>
          <w:szCs w:val="24"/>
        </w:rPr>
        <w:t xml:space="preserve">force est de constater que le niveau de sécurisation foncière reste assez précaire. En effet, </w:t>
      </w:r>
      <w:r w:rsidR="006026DE" w:rsidRPr="00162536">
        <w:rPr>
          <w:rFonts w:ascii="Arial" w:hAnsi="Arial" w:cs="Arial"/>
          <w:sz w:val="24"/>
          <w:szCs w:val="24"/>
        </w:rPr>
        <w:t xml:space="preserve">selon le graphique ci-dessous, la proportion des </w:t>
      </w:r>
      <w:r w:rsidR="00825D96">
        <w:rPr>
          <w:rFonts w:ascii="Arial" w:hAnsi="Arial" w:cs="Arial"/>
          <w:sz w:val="24"/>
          <w:szCs w:val="24"/>
        </w:rPr>
        <w:t xml:space="preserve">parcelles sécurisées par un document de propriété reste assez </w:t>
      </w:r>
      <w:r w:rsidR="006026DE" w:rsidRPr="00162536">
        <w:rPr>
          <w:rFonts w:ascii="Arial" w:hAnsi="Arial" w:cs="Arial"/>
          <w:sz w:val="24"/>
          <w:szCs w:val="24"/>
        </w:rPr>
        <w:t xml:space="preserve">faible de façon générale (3%). Cela laisse présager que les producteurs ont plus tendance à détenir des droits coutumiers par le biais d’accords verbaux sans traces écrites. Ce qui pourrait appuyer l’hypothèse que la plupart de ces parcelles exploitées sont issues d’héritage et les exploitants ne mènent pas souvent les démarches administratives nécessaires à la protection de leur patrimoine. </w:t>
      </w:r>
    </w:p>
    <w:p w14:paraId="141499FD" w14:textId="77777777" w:rsidR="00F60E5E" w:rsidRPr="00162536" w:rsidRDefault="00F60E5E" w:rsidP="00054114">
      <w:pPr>
        <w:spacing w:after="0" w:line="240" w:lineRule="auto"/>
        <w:rPr>
          <w:rFonts w:ascii="Arial" w:hAnsi="Arial" w:cs="Arial"/>
          <w:b/>
          <w:sz w:val="24"/>
          <w:szCs w:val="24"/>
        </w:rPr>
      </w:pPr>
    </w:p>
    <w:p w14:paraId="75644664" w14:textId="426E9DEF" w:rsidR="00F60E5E" w:rsidRPr="005752CE" w:rsidRDefault="006026DE" w:rsidP="00054114">
      <w:pPr>
        <w:pStyle w:val="Caption"/>
        <w:spacing w:after="0"/>
        <w:rPr>
          <w:rFonts w:ascii="Arial" w:hAnsi="Arial" w:cs="Arial"/>
          <w:b/>
          <w:sz w:val="20"/>
          <w:szCs w:val="20"/>
        </w:rPr>
      </w:pPr>
      <w:bookmarkStart w:id="64" w:name="_Toc122734643"/>
      <w:r w:rsidRPr="005752CE">
        <w:rPr>
          <w:rFonts w:ascii="Arial" w:hAnsi="Arial" w:cs="Arial"/>
          <w:sz w:val="20"/>
          <w:szCs w:val="20"/>
        </w:rPr>
        <w:t xml:space="preserve">Graphique </w:t>
      </w:r>
      <w:r w:rsidR="00407EB5" w:rsidRPr="005752CE">
        <w:rPr>
          <w:rFonts w:ascii="Arial" w:hAnsi="Arial" w:cs="Arial"/>
          <w:sz w:val="20"/>
          <w:szCs w:val="20"/>
        </w:rPr>
        <w:fldChar w:fldCharType="begin"/>
      </w:r>
      <w:r w:rsidR="00407EB5" w:rsidRPr="005752CE">
        <w:rPr>
          <w:rFonts w:ascii="Arial" w:hAnsi="Arial" w:cs="Arial"/>
          <w:sz w:val="20"/>
          <w:szCs w:val="20"/>
        </w:rPr>
        <w:instrText xml:space="preserve"> SEQ Graphique \* ARABIC </w:instrText>
      </w:r>
      <w:r w:rsidR="00407EB5" w:rsidRPr="005752CE">
        <w:rPr>
          <w:rFonts w:ascii="Arial" w:hAnsi="Arial" w:cs="Arial"/>
          <w:sz w:val="20"/>
          <w:szCs w:val="20"/>
        </w:rPr>
        <w:fldChar w:fldCharType="separate"/>
      </w:r>
      <w:r w:rsidR="00D0072D" w:rsidRPr="005752CE">
        <w:rPr>
          <w:rFonts w:ascii="Arial" w:hAnsi="Arial" w:cs="Arial"/>
          <w:noProof/>
          <w:sz w:val="20"/>
          <w:szCs w:val="20"/>
        </w:rPr>
        <w:t>13</w:t>
      </w:r>
      <w:r w:rsidR="00407EB5" w:rsidRPr="005752CE">
        <w:rPr>
          <w:rFonts w:ascii="Arial" w:hAnsi="Arial" w:cs="Arial"/>
          <w:noProof/>
          <w:sz w:val="20"/>
          <w:szCs w:val="20"/>
        </w:rPr>
        <w:fldChar w:fldCharType="end"/>
      </w:r>
      <w:r w:rsidRPr="005752CE">
        <w:rPr>
          <w:rFonts w:ascii="Arial" w:hAnsi="Arial" w:cs="Arial"/>
          <w:sz w:val="20"/>
          <w:szCs w:val="20"/>
        </w:rPr>
        <w:t xml:space="preserve"> : </w:t>
      </w:r>
      <w:r w:rsidR="00825D96">
        <w:rPr>
          <w:rFonts w:ascii="Arial" w:hAnsi="Arial" w:cs="Arial"/>
          <w:sz w:val="20"/>
          <w:szCs w:val="20"/>
        </w:rPr>
        <w:t xml:space="preserve">Proportion des parcelles possédant un document de propriété, </w:t>
      </w:r>
      <w:r w:rsidR="008D2D62">
        <w:rPr>
          <w:rFonts w:ascii="Arial" w:hAnsi="Arial" w:cs="Arial"/>
          <w:sz w:val="20"/>
          <w:szCs w:val="20"/>
        </w:rPr>
        <w:t>selon le</w:t>
      </w:r>
      <w:r w:rsidRPr="005752CE">
        <w:rPr>
          <w:rFonts w:ascii="Arial" w:hAnsi="Arial" w:cs="Arial"/>
          <w:sz w:val="20"/>
          <w:szCs w:val="20"/>
        </w:rPr>
        <w:t xml:space="preserve"> sexe</w:t>
      </w:r>
      <w:r w:rsidR="00825D96">
        <w:rPr>
          <w:rFonts w:ascii="Arial" w:hAnsi="Arial" w:cs="Arial"/>
          <w:sz w:val="20"/>
          <w:szCs w:val="20"/>
        </w:rPr>
        <w:t xml:space="preserve"> de l’exploitant propriétaire</w:t>
      </w:r>
      <w:bookmarkEnd w:id="64"/>
    </w:p>
    <w:p w14:paraId="22ED4F1C" w14:textId="3D395F29" w:rsidR="00F60E5E" w:rsidRPr="00162536" w:rsidRDefault="00825D96" w:rsidP="00F60E5E">
      <w:pPr>
        <w:rPr>
          <w:rFonts w:ascii="Arial" w:hAnsi="Arial" w:cs="Arial"/>
          <w:b/>
          <w:sz w:val="24"/>
          <w:szCs w:val="24"/>
        </w:rPr>
      </w:pPr>
      <w:r>
        <w:rPr>
          <w:noProof/>
          <w:lang w:val="en-US"/>
        </w:rPr>
        <w:drawing>
          <wp:inline distT="0" distB="0" distL="0" distR="0" wp14:anchorId="1A953ACC" wp14:editId="129F2620">
            <wp:extent cx="4572000" cy="1697182"/>
            <wp:effectExtent l="0" t="0" r="0" b="17780"/>
            <wp:docPr id="134" name="Chart 1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5F48225" w14:textId="77777777" w:rsidR="008D2D62" w:rsidRDefault="008D2D62" w:rsidP="008D2D62">
      <w:pPr>
        <w:spacing w:line="276" w:lineRule="auto"/>
        <w:jc w:val="both"/>
        <w:rPr>
          <w:rFonts w:ascii="Arial" w:hAnsi="Arial" w:cs="Arial"/>
          <w:sz w:val="24"/>
          <w:szCs w:val="24"/>
        </w:rPr>
      </w:pPr>
      <w:r w:rsidRPr="00C81070">
        <w:rPr>
          <w:rFonts w:ascii="Arial" w:hAnsi="Arial" w:cs="Arial"/>
          <w:i/>
          <w:iCs/>
          <w:color w:val="201F1E"/>
          <w:sz w:val="20"/>
          <w:szCs w:val="20"/>
        </w:rPr>
        <w:t>Source : Données Enquête Agricole Annuelle (EAA) 2021-2022, DAPSA</w:t>
      </w:r>
    </w:p>
    <w:p w14:paraId="503E4654" w14:textId="5D2984C1" w:rsidR="00F60E5E" w:rsidRDefault="00F60E5E" w:rsidP="00F60E5E">
      <w:pPr>
        <w:pStyle w:val="Heading3"/>
        <w:numPr>
          <w:ilvl w:val="0"/>
          <w:numId w:val="0"/>
        </w:numPr>
        <w:ind w:left="720"/>
        <w:rPr>
          <w:rFonts w:ascii="Arial" w:hAnsi="Arial" w:cs="Arial"/>
        </w:rPr>
      </w:pPr>
    </w:p>
    <w:p w14:paraId="1CD6B742" w14:textId="77777777" w:rsidR="00054114" w:rsidRPr="00054114" w:rsidRDefault="00054114" w:rsidP="00054114"/>
    <w:p w14:paraId="509C104A" w14:textId="70A6F628" w:rsidR="004B1DEF" w:rsidRPr="00162536" w:rsidRDefault="001A7299" w:rsidP="001A7299">
      <w:pPr>
        <w:pStyle w:val="Heading3"/>
        <w:rPr>
          <w:rFonts w:ascii="Arial" w:hAnsi="Arial" w:cs="Arial"/>
        </w:rPr>
      </w:pPr>
      <w:bookmarkStart w:id="65" w:name="_Toc122734392"/>
      <w:r w:rsidRPr="00162536">
        <w:rPr>
          <w:rFonts w:ascii="Arial" w:hAnsi="Arial" w:cs="Arial"/>
        </w:rPr>
        <w:lastRenderedPageBreak/>
        <w:t>Proportion de la population ayant des droits de propriété sur les terres agricoles (ODD 5a1)</w:t>
      </w:r>
      <w:bookmarkEnd w:id="65"/>
    </w:p>
    <w:p w14:paraId="4B62E135" w14:textId="2B668852" w:rsidR="001A7299" w:rsidRPr="00162536" w:rsidRDefault="001A7299" w:rsidP="00825D96">
      <w:pPr>
        <w:spacing w:after="0" w:line="240" w:lineRule="auto"/>
        <w:rPr>
          <w:rFonts w:ascii="Arial" w:hAnsi="Arial" w:cs="Arial"/>
          <w:sz w:val="24"/>
          <w:szCs w:val="24"/>
        </w:rPr>
      </w:pPr>
    </w:p>
    <w:p w14:paraId="033A2E2E" w14:textId="44CDC805" w:rsidR="00F60E5E" w:rsidRPr="00162536" w:rsidRDefault="00F60E5E" w:rsidP="00F60E5E">
      <w:pPr>
        <w:pStyle w:val="Heading4"/>
        <w:rPr>
          <w:rFonts w:ascii="Arial" w:hAnsi="Arial" w:cs="Arial"/>
          <w:sz w:val="24"/>
          <w:szCs w:val="24"/>
        </w:rPr>
      </w:pPr>
      <w:r w:rsidRPr="00162536">
        <w:rPr>
          <w:rFonts w:ascii="Arial" w:hAnsi="Arial" w:cs="Arial"/>
          <w:sz w:val="24"/>
          <w:szCs w:val="24"/>
        </w:rPr>
        <w:t>Définition</w:t>
      </w:r>
    </w:p>
    <w:p w14:paraId="257F4062" w14:textId="77777777" w:rsidR="00F60E5E" w:rsidRPr="00162536" w:rsidRDefault="00F60E5E" w:rsidP="00825D96">
      <w:pPr>
        <w:spacing w:after="0" w:line="240" w:lineRule="auto"/>
        <w:rPr>
          <w:rFonts w:ascii="Arial" w:hAnsi="Arial" w:cs="Arial"/>
          <w:sz w:val="24"/>
          <w:szCs w:val="24"/>
        </w:rPr>
      </w:pPr>
    </w:p>
    <w:p w14:paraId="5192EC53" w14:textId="77777777" w:rsidR="005728A5" w:rsidRPr="00162536" w:rsidRDefault="00F60E5E" w:rsidP="00825D96">
      <w:pPr>
        <w:spacing w:after="0" w:line="240" w:lineRule="auto"/>
        <w:jc w:val="both"/>
        <w:rPr>
          <w:rFonts w:ascii="Arial" w:hAnsi="Arial" w:cs="Arial"/>
          <w:sz w:val="24"/>
          <w:szCs w:val="24"/>
        </w:rPr>
      </w:pPr>
      <w:r w:rsidRPr="00162536">
        <w:rPr>
          <w:rFonts w:ascii="Arial" w:hAnsi="Arial" w:cs="Arial"/>
          <w:sz w:val="24"/>
          <w:szCs w:val="24"/>
        </w:rPr>
        <w:t xml:space="preserve">L’Indicateur 5.a.1 est divisé en deux sous-indicateurs qui ont été formulés comme suit: </w:t>
      </w:r>
    </w:p>
    <w:p w14:paraId="4414B96A" w14:textId="77777777" w:rsidR="005728A5" w:rsidRPr="00162536" w:rsidRDefault="005728A5" w:rsidP="00825D96">
      <w:pPr>
        <w:spacing w:after="0" w:line="240" w:lineRule="auto"/>
        <w:jc w:val="both"/>
        <w:rPr>
          <w:rFonts w:ascii="Arial" w:hAnsi="Arial" w:cs="Arial"/>
          <w:sz w:val="24"/>
          <w:szCs w:val="24"/>
        </w:rPr>
      </w:pPr>
    </w:p>
    <w:p w14:paraId="27393E8A" w14:textId="77777777" w:rsidR="005728A5" w:rsidRPr="00162536" w:rsidRDefault="005728A5" w:rsidP="00825D96">
      <w:pPr>
        <w:pStyle w:val="ListParagraph"/>
        <w:numPr>
          <w:ilvl w:val="0"/>
          <w:numId w:val="23"/>
        </w:numPr>
        <w:spacing w:after="0" w:line="240" w:lineRule="auto"/>
        <w:jc w:val="both"/>
        <w:rPr>
          <w:rFonts w:ascii="Arial" w:hAnsi="Arial" w:cs="Arial"/>
          <w:sz w:val="24"/>
          <w:szCs w:val="24"/>
        </w:rPr>
      </w:pPr>
      <w:r w:rsidRPr="00162536">
        <w:rPr>
          <w:rFonts w:ascii="Arial" w:hAnsi="Arial" w:cs="Arial"/>
          <w:sz w:val="24"/>
          <w:szCs w:val="24"/>
        </w:rPr>
        <w:t xml:space="preserve">(a) </w:t>
      </w:r>
      <w:r w:rsidR="00F60E5E" w:rsidRPr="00162536">
        <w:rPr>
          <w:rFonts w:ascii="Arial" w:hAnsi="Arial" w:cs="Arial"/>
          <w:sz w:val="24"/>
          <w:szCs w:val="24"/>
        </w:rPr>
        <w:t>Proportion de la population agricole totale ayant des droits de propriété ou des droits garantis sur des terres agricoles, par sexe</w:t>
      </w:r>
      <w:r w:rsidRPr="00162536">
        <w:rPr>
          <w:rFonts w:ascii="Arial" w:hAnsi="Arial" w:cs="Arial"/>
          <w:sz w:val="24"/>
          <w:szCs w:val="24"/>
        </w:rPr>
        <w:t> ;</w:t>
      </w:r>
    </w:p>
    <w:p w14:paraId="3C5C3218" w14:textId="77777777" w:rsidR="005728A5" w:rsidRPr="00162536" w:rsidRDefault="00F60E5E" w:rsidP="00825D96">
      <w:pPr>
        <w:pStyle w:val="ListParagraph"/>
        <w:numPr>
          <w:ilvl w:val="0"/>
          <w:numId w:val="23"/>
        </w:numPr>
        <w:spacing w:after="0" w:line="240" w:lineRule="auto"/>
        <w:jc w:val="both"/>
        <w:rPr>
          <w:rFonts w:ascii="Arial" w:hAnsi="Arial" w:cs="Arial"/>
          <w:sz w:val="24"/>
          <w:szCs w:val="24"/>
        </w:rPr>
      </w:pPr>
      <w:r w:rsidRPr="00162536">
        <w:rPr>
          <w:rFonts w:ascii="Arial" w:hAnsi="Arial" w:cs="Arial"/>
          <w:sz w:val="24"/>
          <w:szCs w:val="24"/>
        </w:rPr>
        <w:t xml:space="preserve">(b) Proportion de femmes parmi les titulaires de droits de propriété ou de droits garantis sur des terrains agricoles, par types de droit. </w:t>
      </w:r>
    </w:p>
    <w:p w14:paraId="211CA390" w14:textId="77777777" w:rsidR="005728A5" w:rsidRPr="00162536" w:rsidRDefault="005728A5" w:rsidP="00825D96">
      <w:pPr>
        <w:spacing w:after="0" w:line="240" w:lineRule="auto"/>
        <w:jc w:val="both"/>
        <w:rPr>
          <w:rFonts w:ascii="Arial" w:hAnsi="Arial" w:cs="Arial"/>
          <w:sz w:val="24"/>
          <w:szCs w:val="24"/>
        </w:rPr>
      </w:pPr>
    </w:p>
    <w:p w14:paraId="6A0A3E99" w14:textId="18396C6B" w:rsidR="00F60E5E" w:rsidRPr="00162536" w:rsidRDefault="00F60E5E" w:rsidP="005728A5">
      <w:pPr>
        <w:spacing w:after="0" w:line="240" w:lineRule="auto"/>
        <w:jc w:val="both"/>
        <w:rPr>
          <w:rFonts w:ascii="Arial" w:hAnsi="Arial" w:cs="Arial"/>
          <w:sz w:val="24"/>
          <w:szCs w:val="24"/>
        </w:rPr>
      </w:pPr>
      <w:r w:rsidRPr="00162536">
        <w:rPr>
          <w:rFonts w:ascii="Arial" w:hAnsi="Arial" w:cs="Arial"/>
          <w:sz w:val="24"/>
          <w:szCs w:val="24"/>
        </w:rPr>
        <w:t>Le sous-indicateur (a) mesure la prévalence de personnes dans la population agricole ayant des droits de propriété ou des droits fonciers sur des terres agricoles (ventilées par sexe)</w:t>
      </w:r>
      <w:r w:rsidR="005728A5" w:rsidRPr="00162536">
        <w:rPr>
          <w:rFonts w:ascii="Arial" w:hAnsi="Arial" w:cs="Arial"/>
          <w:sz w:val="24"/>
          <w:szCs w:val="24"/>
        </w:rPr>
        <w:t>, tandis que l</w:t>
      </w:r>
      <w:r w:rsidRPr="00162536">
        <w:rPr>
          <w:rFonts w:ascii="Arial" w:hAnsi="Arial" w:cs="Arial"/>
          <w:sz w:val="24"/>
          <w:szCs w:val="24"/>
        </w:rPr>
        <w:t xml:space="preserve">e sous-indicateur (b) se concentre sur l’égalité entre les sexes, en évaluant la mesure dans laquelle les femmes sont désavantagées en matière de droits de propriété/fonciers sur des terres agricoles. </w:t>
      </w:r>
    </w:p>
    <w:p w14:paraId="4FDB6BA8" w14:textId="77777777" w:rsidR="005728A5" w:rsidRPr="00162536" w:rsidRDefault="005728A5" w:rsidP="005728A5">
      <w:pPr>
        <w:spacing w:after="0" w:line="240" w:lineRule="auto"/>
        <w:jc w:val="both"/>
        <w:rPr>
          <w:rFonts w:ascii="Arial" w:hAnsi="Arial" w:cs="Arial"/>
          <w:sz w:val="24"/>
          <w:szCs w:val="24"/>
        </w:rPr>
      </w:pPr>
    </w:p>
    <w:p w14:paraId="252FA9B2" w14:textId="32EA3C9F" w:rsidR="005728A5" w:rsidRPr="00162536" w:rsidRDefault="005728A5" w:rsidP="005728A5">
      <w:pPr>
        <w:spacing w:after="0" w:line="240" w:lineRule="auto"/>
        <w:jc w:val="both"/>
        <w:rPr>
          <w:rFonts w:ascii="Arial" w:hAnsi="Arial" w:cs="Arial"/>
          <w:b/>
          <w:i/>
          <w:sz w:val="24"/>
          <w:szCs w:val="24"/>
        </w:rPr>
      </w:pPr>
      <w:r w:rsidRPr="00162536">
        <w:rPr>
          <w:rFonts w:ascii="Arial" w:hAnsi="Arial" w:cs="Arial"/>
          <w:b/>
          <w:i/>
          <w:sz w:val="24"/>
          <w:szCs w:val="24"/>
        </w:rPr>
        <w:t xml:space="preserve">Terres agricoles </w:t>
      </w:r>
    </w:p>
    <w:p w14:paraId="4B1B58E1" w14:textId="77777777" w:rsidR="005728A5" w:rsidRPr="00162536" w:rsidRDefault="005728A5" w:rsidP="005728A5">
      <w:pPr>
        <w:spacing w:after="0" w:line="240" w:lineRule="auto"/>
        <w:jc w:val="both"/>
        <w:rPr>
          <w:rFonts w:ascii="Arial" w:hAnsi="Arial" w:cs="Arial"/>
          <w:sz w:val="24"/>
          <w:szCs w:val="24"/>
        </w:rPr>
      </w:pPr>
    </w:p>
    <w:p w14:paraId="1AED71B5" w14:textId="2CF33DFC" w:rsidR="005728A5" w:rsidRPr="00162536" w:rsidRDefault="00F60E5E" w:rsidP="005728A5">
      <w:pPr>
        <w:spacing w:after="0" w:line="240" w:lineRule="auto"/>
        <w:jc w:val="both"/>
        <w:rPr>
          <w:rFonts w:ascii="Arial" w:hAnsi="Arial" w:cs="Arial"/>
          <w:sz w:val="24"/>
          <w:szCs w:val="24"/>
        </w:rPr>
      </w:pPr>
      <w:r w:rsidRPr="00162536">
        <w:rPr>
          <w:rFonts w:ascii="Arial" w:hAnsi="Arial" w:cs="Arial"/>
          <w:sz w:val="24"/>
          <w:szCs w:val="24"/>
        </w:rPr>
        <w:t xml:space="preserve">L'indicateur 5.a.1 se concentre sur les terres agricoles qui, en conformité avec la classification établie par le Recensement mondial de l'agriculture de 2020 (RMA 2020), incluent les « terres consacrées à des cultures </w:t>
      </w:r>
      <w:r w:rsidR="005728A5" w:rsidRPr="00162536">
        <w:rPr>
          <w:rFonts w:ascii="Arial" w:hAnsi="Arial" w:cs="Arial"/>
          <w:sz w:val="24"/>
          <w:szCs w:val="24"/>
        </w:rPr>
        <w:t>temporaires »</w:t>
      </w:r>
      <w:r w:rsidRPr="00162536">
        <w:rPr>
          <w:rFonts w:ascii="Arial" w:hAnsi="Arial" w:cs="Arial"/>
          <w:sz w:val="24"/>
          <w:szCs w:val="24"/>
        </w:rPr>
        <w:t>, les</w:t>
      </w:r>
      <w:r w:rsidR="008C130A" w:rsidRPr="00162536">
        <w:rPr>
          <w:rFonts w:ascii="Arial" w:hAnsi="Arial" w:cs="Arial"/>
          <w:sz w:val="24"/>
          <w:szCs w:val="24"/>
        </w:rPr>
        <w:t xml:space="preserve"> « terres</w:t>
      </w:r>
      <w:r w:rsidRPr="00162536">
        <w:rPr>
          <w:rFonts w:ascii="Arial" w:hAnsi="Arial" w:cs="Arial"/>
          <w:sz w:val="24"/>
          <w:szCs w:val="24"/>
        </w:rPr>
        <w:t xml:space="preserve"> consacrées à des prairies et pâturages </w:t>
      </w:r>
      <w:r w:rsidR="008C130A" w:rsidRPr="00162536">
        <w:rPr>
          <w:rFonts w:ascii="Arial" w:hAnsi="Arial" w:cs="Arial"/>
          <w:sz w:val="24"/>
          <w:szCs w:val="24"/>
        </w:rPr>
        <w:t>temporaires »</w:t>
      </w:r>
      <w:r w:rsidRPr="00162536">
        <w:rPr>
          <w:rFonts w:ascii="Arial" w:hAnsi="Arial" w:cs="Arial"/>
          <w:sz w:val="24"/>
          <w:szCs w:val="24"/>
        </w:rPr>
        <w:t>, les</w:t>
      </w:r>
      <w:r w:rsidR="008C130A" w:rsidRPr="00162536">
        <w:rPr>
          <w:rFonts w:ascii="Arial" w:hAnsi="Arial" w:cs="Arial"/>
          <w:sz w:val="24"/>
          <w:szCs w:val="24"/>
        </w:rPr>
        <w:t xml:space="preserve"> « jachères</w:t>
      </w:r>
      <w:r w:rsidRPr="00162536">
        <w:rPr>
          <w:rFonts w:ascii="Arial" w:hAnsi="Arial" w:cs="Arial"/>
          <w:sz w:val="24"/>
          <w:szCs w:val="24"/>
        </w:rPr>
        <w:t xml:space="preserve"> </w:t>
      </w:r>
      <w:r w:rsidR="008C130A" w:rsidRPr="00162536">
        <w:rPr>
          <w:rFonts w:ascii="Arial" w:hAnsi="Arial" w:cs="Arial"/>
          <w:sz w:val="24"/>
          <w:szCs w:val="24"/>
        </w:rPr>
        <w:t>temporaires »</w:t>
      </w:r>
      <w:r w:rsidRPr="00162536">
        <w:rPr>
          <w:rFonts w:ascii="Arial" w:hAnsi="Arial" w:cs="Arial"/>
          <w:sz w:val="24"/>
          <w:szCs w:val="24"/>
        </w:rPr>
        <w:t>, les</w:t>
      </w:r>
      <w:r w:rsidR="008C130A" w:rsidRPr="00162536">
        <w:rPr>
          <w:rFonts w:ascii="Arial" w:hAnsi="Arial" w:cs="Arial"/>
          <w:sz w:val="24"/>
          <w:szCs w:val="24"/>
        </w:rPr>
        <w:t xml:space="preserve"> « terres</w:t>
      </w:r>
      <w:r w:rsidRPr="00162536">
        <w:rPr>
          <w:rFonts w:ascii="Arial" w:hAnsi="Arial" w:cs="Arial"/>
          <w:sz w:val="24"/>
          <w:szCs w:val="24"/>
        </w:rPr>
        <w:t xml:space="preserve"> consacrées à des cultures </w:t>
      </w:r>
      <w:r w:rsidR="008C130A" w:rsidRPr="00162536">
        <w:rPr>
          <w:rFonts w:ascii="Arial" w:hAnsi="Arial" w:cs="Arial"/>
          <w:sz w:val="24"/>
          <w:szCs w:val="24"/>
        </w:rPr>
        <w:t>permanentes »</w:t>
      </w:r>
      <w:r w:rsidRPr="00162536">
        <w:rPr>
          <w:rFonts w:ascii="Arial" w:hAnsi="Arial" w:cs="Arial"/>
          <w:sz w:val="24"/>
          <w:szCs w:val="24"/>
        </w:rPr>
        <w:t xml:space="preserve"> et les</w:t>
      </w:r>
      <w:r w:rsidR="008C130A" w:rsidRPr="00162536">
        <w:rPr>
          <w:rFonts w:ascii="Arial" w:hAnsi="Arial" w:cs="Arial"/>
          <w:sz w:val="24"/>
          <w:szCs w:val="24"/>
        </w:rPr>
        <w:t xml:space="preserve"> « terres</w:t>
      </w:r>
      <w:r w:rsidRPr="00162536">
        <w:rPr>
          <w:rFonts w:ascii="Arial" w:hAnsi="Arial" w:cs="Arial"/>
          <w:sz w:val="24"/>
          <w:szCs w:val="24"/>
        </w:rPr>
        <w:t xml:space="preserve"> consacrées à des prairies et pâturages </w:t>
      </w:r>
      <w:r w:rsidR="008C130A" w:rsidRPr="00162536">
        <w:rPr>
          <w:rFonts w:ascii="Arial" w:hAnsi="Arial" w:cs="Arial"/>
          <w:sz w:val="24"/>
          <w:szCs w:val="24"/>
        </w:rPr>
        <w:t>permanents »</w:t>
      </w:r>
      <w:r w:rsidRPr="00162536">
        <w:rPr>
          <w:rFonts w:ascii="Arial" w:hAnsi="Arial" w:cs="Arial"/>
          <w:sz w:val="24"/>
          <w:szCs w:val="24"/>
        </w:rPr>
        <w:t xml:space="preserve">. </w:t>
      </w:r>
    </w:p>
    <w:p w14:paraId="232FB84C" w14:textId="77777777" w:rsidR="005728A5" w:rsidRPr="00162536" w:rsidRDefault="005728A5" w:rsidP="005728A5">
      <w:pPr>
        <w:spacing w:after="0" w:line="240" w:lineRule="auto"/>
        <w:jc w:val="both"/>
        <w:rPr>
          <w:rFonts w:ascii="Arial" w:hAnsi="Arial" w:cs="Arial"/>
          <w:sz w:val="24"/>
          <w:szCs w:val="24"/>
        </w:rPr>
      </w:pPr>
    </w:p>
    <w:p w14:paraId="41F3B1A8" w14:textId="77777777" w:rsidR="005728A5" w:rsidRPr="00162536" w:rsidRDefault="005728A5" w:rsidP="005728A5">
      <w:pPr>
        <w:spacing w:after="0" w:line="240" w:lineRule="auto"/>
        <w:jc w:val="both"/>
        <w:rPr>
          <w:rFonts w:ascii="Arial" w:hAnsi="Arial" w:cs="Arial"/>
          <w:b/>
          <w:i/>
          <w:sz w:val="24"/>
          <w:szCs w:val="24"/>
        </w:rPr>
      </w:pPr>
      <w:r w:rsidRPr="00162536">
        <w:rPr>
          <w:rFonts w:ascii="Arial" w:hAnsi="Arial" w:cs="Arial"/>
          <w:b/>
          <w:i/>
          <w:sz w:val="24"/>
          <w:szCs w:val="24"/>
        </w:rPr>
        <w:t xml:space="preserve">Population agricole </w:t>
      </w:r>
    </w:p>
    <w:p w14:paraId="5D446AED" w14:textId="77777777" w:rsidR="005728A5" w:rsidRPr="00162536" w:rsidRDefault="005728A5" w:rsidP="005728A5">
      <w:pPr>
        <w:spacing w:after="0" w:line="240" w:lineRule="auto"/>
        <w:jc w:val="both"/>
        <w:rPr>
          <w:rFonts w:ascii="Arial" w:hAnsi="Arial" w:cs="Arial"/>
          <w:sz w:val="24"/>
          <w:szCs w:val="24"/>
        </w:rPr>
      </w:pPr>
    </w:p>
    <w:p w14:paraId="249264A7" w14:textId="787D1F72" w:rsidR="00C83277" w:rsidRPr="00162536" w:rsidRDefault="00F60E5E" w:rsidP="005728A5">
      <w:pPr>
        <w:spacing w:after="0" w:line="240" w:lineRule="auto"/>
        <w:jc w:val="both"/>
        <w:rPr>
          <w:rFonts w:ascii="Arial" w:hAnsi="Arial" w:cs="Arial"/>
          <w:sz w:val="24"/>
          <w:szCs w:val="24"/>
        </w:rPr>
      </w:pPr>
      <w:r w:rsidRPr="00162536">
        <w:rPr>
          <w:rFonts w:ascii="Arial" w:hAnsi="Arial" w:cs="Arial"/>
          <w:sz w:val="24"/>
          <w:szCs w:val="24"/>
        </w:rPr>
        <w:t>La</w:t>
      </w:r>
      <w:r w:rsidR="005728A5" w:rsidRPr="00162536">
        <w:rPr>
          <w:rFonts w:ascii="Arial" w:hAnsi="Arial" w:cs="Arial"/>
          <w:sz w:val="24"/>
          <w:szCs w:val="24"/>
        </w:rPr>
        <w:t xml:space="preserve"> « population</w:t>
      </w:r>
      <w:r w:rsidRPr="00162536">
        <w:rPr>
          <w:rFonts w:ascii="Arial" w:hAnsi="Arial" w:cs="Arial"/>
          <w:sz w:val="24"/>
          <w:szCs w:val="24"/>
        </w:rPr>
        <w:t xml:space="preserve"> </w:t>
      </w:r>
      <w:r w:rsidR="005728A5" w:rsidRPr="00162536">
        <w:rPr>
          <w:rFonts w:ascii="Arial" w:hAnsi="Arial" w:cs="Arial"/>
          <w:sz w:val="24"/>
          <w:szCs w:val="24"/>
        </w:rPr>
        <w:t>agricole »</w:t>
      </w:r>
      <w:r w:rsidRPr="00162536">
        <w:rPr>
          <w:rFonts w:ascii="Arial" w:hAnsi="Arial" w:cs="Arial"/>
          <w:sz w:val="24"/>
          <w:szCs w:val="24"/>
        </w:rPr>
        <w:t xml:space="preserve"> est utilisée comme population de référence, au lieu de l'ensemble de la population, parce que les droits fonciers sur des terres agricoles sont particulièrement pertinents pour les personnes dont la subsistance dépend de l'agriculture. Plus précisément, étant donné que les terres agricoles comprennent les terres cultivées, les prairies et les pâturages, les droits fonciers sur les terres agricoles sont pertinents pour les ménages exploitant des terres et/ou élevant ou s’occupant d’animaux d’élevage. Ainsi, la population de référence (dénominateur) pour l'indicateur 5.a.1 </w:t>
      </w:r>
      <w:r w:rsidR="005728A5" w:rsidRPr="00162536">
        <w:rPr>
          <w:rFonts w:ascii="Arial" w:hAnsi="Arial" w:cs="Arial"/>
          <w:sz w:val="24"/>
          <w:szCs w:val="24"/>
        </w:rPr>
        <w:t>est constituée par l</w:t>
      </w:r>
      <w:r w:rsidRPr="00162536">
        <w:rPr>
          <w:rFonts w:ascii="Arial" w:hAnsi="Arial" w:cs="Arial"/>
          <w:sz w:val="24"/>
          <w:szCs w:val="24"/>
        </w:rPr>
        <w:t xml:space="preserve">es individus adultes vivant dans des ménages agricoles, c'est-à-dire des ménages qui ont exploité des terres à des fins agricoles et/ou ont élevé des animaux d’élevage au cours des 12 derniers mois, quel que soit le but final de la production. Une fois qu'un ménage est classé en tant que « ménage </w:t>
      </w:r>
      <w:r w:rsidR="008C130A" w:rsidRPr="00162536">
        <w:rPr>
          <w:rFonts w:ascii="Arial" w:hAnsi="Arial" w:cs="Arial"/>
          <w:sz w:val="24"/>
          <w:szCs w:val="24"/>
        </w:rPr>
        <w:t>agricole »</w:t>
      </w:r>
      <w:r w:rsidRPr="00162536">
        <w:rPr>
          <w:rFonts w:ascii="Arial" w:hAnsi="Arial" w:cs="Arial"/>
          <w:sz w:val="24"/>
          <w:szCs w:val="24"/>
        </w:rPr>
        <w:t xml:space="preserve">, tous les individus adultes sont susceptibles d’être interrogés sur la situation de leurs droits fonciers sur des terres agricoles. </w:t>
      </w:r>
    </w:p>
    <w:p w14:paraId="7A91774E" w14:textId="77777777" w:rsidR="00C83277" w:rsidRPr="00162536" w:rsidRDefault="00C83277" w:rsidP="005728A5">
      <w:pPr>
        <w:spacing w:after="0" w:line="240" w:lineRule="auto"/>
        <w:jc w:val="both"/>
        <w:rPr>
          <w:rFonts w:ascii="Arial" w:hAnsi="Arial" w:cs="Arial"/>
          <w:sz w:val="24"/>
          <w:szCs w:val="24"/>
        </w:rPr>
      </w:pPr>
    </w:p>
    <w:p w14:paraId="26107403" w14:textId="4F66A7A9" w:rsidR="00F60E5E" w:rsidRPr="00162536" w:rsidRDefault="00F60E5E" w:rsidP="005728A5">
      <w:pPr>
        <w:spacing w:after="0" w:line="240" w:lineRule="auto"/>
        <w:jc w:val="both"/>
        <w:rPr>
          <w:rFonts w:ascii="Arial" w:hAnsi="Arial" w:cs="Arial"/>
          <w:sz w:val="24"/>
          <w:szCs w:val="24"/>
        </w:rPr>
      </w:pPr>
      <w:r w:rsidRPr="00162536">
        <w:rPr>
          <w:rFonts w:ascii="Arial" w:hAnsi="Arial" w:cs="Arial"/>
          <w:sz w:val="24"/>
          <w:szCs w:val="24"/>
        </w:rPr>
        <w:t xml:space="preserve">L'adoption d'une perspective basée sur les ménages est particulièrement importante sur le plan de l'égalité entre les sexes, car dans de nombreux ménages agricoles, les femmes se considèrent souvent elles-mêmes comme n'étant pas impliquées dans l'agriculture, alors qu'elles fournissent un appui considérable aux activités agricoles du ménage. Par ailleurs, pour les ménages exploitant des terres ou élevant des animaux d’élevage, les terres constituent un actif important pour tous les individus et les protègent dans l’éventualité où le ménage se sépare. Les ménages qui disposent de </w:t>
      </w:r>
      <w:r w:rsidRPr="00162536">
        <w:rPr>
          <w:rFonts w:ascii="Arial" w:hAnsi="Arial" w:cs="Arial"/>
          <w:sz w:val="24"/>
          <w:szCs w:val="24"/>
        </w:rPr>
        <w:lastRenderedPageBreak/>
        <w:t>droits fonciers sur des terres agricoles mais qui n’en cultivent pas la terre sont exclus de la population de référence, parce que l'indicateur s’intéressent aux ménages dont la subsistance est liée à la pratique de l'agriculture. Enfin, les ménages dont un ou des membre(s) travaille/ent dans le secteur agricole uniquement en tant que travailleur(s) agricole(s) salarié(s) sont exclus de la population de référence. En effet, alors qu'il est logique de classer comme</w:t>
      </w:r>
      <w:r w:rsidR="00440A94" w:rsidRPr="00162536">
        <w:rPr>
          <w:rFonts w:ascii="Arial" w:hAnsi="Arial" w:cs="Arial"/>
          <w:sz w:val="24"/>
          <w:szCs w:val="24"/>
        </w:rPr>
        <w:t xml:space="preserve"> « agricole »</w:t>
      </w:r>
      <w:r w:rsidRPr="00162536">
        <w:rPr>
          <w:rFonts w:ascii="Arial" w:hAnsi="Arial" w:cs="Arial"/>
          <w:sz w:val="24"/>
          <w:szCs w:val="24"/>
        </w:rPr>
        <w:t xml:space="preserve"> un ménage au sein duquel quelqu'un exploite des terres/élève du bétail tout seul, on ne peut pas dire la même chose pour les ménages au sein duquel un membre travaille la terre/élève du bétail pour quelqu'un d'autre car, dans ce cas, les terres agricoles ne constituent pas un actif pertinent pour l'économie du ménage concerné. </w:t>
      </w:r>
    </w:p>
    <w:p w14:paraId="4C636941" w14:textId="77777777" w:rsidR="005728A5" w:rsidRPr="00162536" w:rsidRDefault="005728A5" w:rsidP="005728A5">
      <w:pPr>
        <w:spacing w:after="0" w:line="240" w:lineRule="auto"/>
        <w:jc w:val="both"/>
        <w:rPr>
          <w:rFonts w:ascii="Arial" w:hAnsi="Arial" w:cs="Arial"/>
          <w:sz w:val="24"/>
          <w:szCs w:val="24"/>
          <w:lang w:val="fr-CH"/>
        </w:rPr>
      </w:pPr>
    </w:p>
    <w:p w14:paraId="75F42351" w14:textId="7CD11F99" w:rsidR="00440A94" w:rsidRPr="00162536" w:rsidRDefault="00F60E5E" w:rsidP="00440A94">
      <w:pPr>
        <w:spacing w:after="0" w:line="240" w:lineRule="auto"/>
        <w:jc w:val="both"/>
        <w:rPr>
          <w:rFonts w:ascii="Arial" w:hAnsi="Arial" w:cs="Arial"/>
          <w:sz w:val="24"/>
          <w:szCs w:val="24"/>
        </w:rPr>
      </w:pPr>
      <w:r w:rsidRPr="00162536">
        <w:rPr>
          <w:rFonts w:ascii="Arial" w:hAnsi="Arial" w:cs="Arial"/>
          <w:sz w:val="24"/>
          <w:szCs w:val="24"/>
        </w:rPr>
        <w:t>Sur la base des recommandations issues des sept tests EDGE</w:t>
      </w:r>
      <w:r w:rsidR="00440A94" w:rsidRPr="00162536">
        <w:rPr>
          <w:rFonts w:ascii="Arial" w:hAnsi="Arial" w:cs="Arial"/>
          <w:sz w:val="24"/>
          <w:szCs w:val="24"/>
        </w:rPr>
        <w:t xml:space="preserve"> (Evidence and Data for Gender Equality Initiative - Faits et données concernant l'égalité des sexes) sur</w:t>
      </w:r>
      <w:r w:rsidRPr="00162536">
        <w:rPr>
          <w:rFonts w:ascii="Arial" w:hAnsi="Arial" w:cs="Arial"/>
          <w:sz w:val="24"/>
          <w:szCs w:val="24"/>
        </w:rPr>
        <w:t xml:space="preserve"> le terrain, trois mesures indirectes ont été identifiées pour mesurer les droits de propriété ou les droits fonciers: </w:t>
      </w:r>
    </w:p>
    <w:p w14:paraId="27103807" w14:textId="77777777" w:rsidR="00440A94" w:rsidRPr="00162536" w:rsidRDefault="00440A94" w:rsidP="00440A94">
      <w:pPr>
        <w:spacing w:after="0" w:line="240" w:lineRule="auto"/>
        <w:jc w:val="both"/>
        <w:rPr>
          <w:rFonts w:ascii="Arial" w:hAnsi="Arial" w:cs="Arial"/>
          <w:sz w:val="24"/>
          <w:szCs w:val="24"/>
        </w:rPr>
      </w:pPr>
    </w:p>
    <w:p w14:paraId="4E330687" w14:textId="0A601507" w:rsidR="00440A94" w:rsidRPr="00162536" w:rsidRDefault="00F60E5E" w:rsidP="00440A94">
      <w:pPr>
        <w:spacing w:after="0" w:line="240" w:lineRule="auto"/>
        <w:ind w:left="708"/>
        <w:jc w:val="both"/>
        <w:rPr>
          <w:rFonts w:ascii="Arial" w:hAnsi="Arial" w:cs="Arial"/>
          <w:sz w:val="24"/>
          <w:szCs w:val="24"/>
        </w:rPr>
      </w:pPr>
      <w:r w:rsidRPr="00162536">
        <w:rPr>
          <w:rFonts w:ascii="Arial" w:hAnsi="Arial" w:cs="Arial"/>
          <w:sz w:val="24"/>
          <w:szCs w:val="24"/>
        </w:rPr>
        <w:t>1. Présence d'un</w:t>
      </w:r>
      <w:r w:rsidR="00440A94" w:rsidRPr="00162536">
        <w:rPr>
          <w:rFonts w:ascii="Arial" w:hAnsi="Arial" w:cs="Arial"/>
          <w:sz w:val="24"/>
          <w:szCs w:val="24"/>
        </w:rPr>
        <w:t xml:space="preserve"> document juridiquement reconnu ;</w:t>
      </w:r>
    </w:p>
    <w:p w14:paraId="3A5844A9" w14:textId="5720D81B" w:rsidR="00440A94" w:rsidRPr="00162536" w:rsidRDefault="00F60E5E" w:rsidP="00440A94">
      <w:pPr>
        <w:spacing w:after="0" w:line="240" w:lineRule="auto"/>
        <w:ind w:left="708"/>
        <w:jc w:val="both"/>
        <w:rPr>
          <w:rFonts w:ascii="Arial" w:hAnsi="Arial" w:cs="Arial"/>
          <w:sz w:val="24"/>
          <w:szCs w:val="24"/>
        </w:rPr>
      </w:pPr>
      <w:r w:rsidRPr="00162536">
        <w:rPr>
          <w:rFonts w:ascii="Arial" w:hAnsi="Arial" w:cs="Arial"/>
          <w:sz w:val="24"/>
          <w:szCs w:val="24"/>
        </w:rPr>
        <w:t>2. Droit de vendre</w:t>
      </w:r>
      <w:r w:rsidR="00440A94" w:rsidRPr="00162536">
        <w:rPr>
          <w:rFonts w:ascii="Arial" w:hAnsi="Arial" w:cs="Arial"/>
          <w:sz w:val="24"/>
          <w:szCs w:val="24"/>
        </w:rPr>
        <w:t> ;</w:t>
      </w:r>
      <w:r w:rsidRPr="00162536">
        <w:rPr>
          <w:rFonts w:ascii="Arial" w:hAnsi="Arial" w:cs="Arial"/>
          <w:sz w:val="24"/>
          <w:szCs w:val="24"/>
        </w:rPr>
        <w:t xml:space="preserve"> </w:t>
      </w:r>
    </w:p>
    <w:p w14:paraId="454D9D79" w14:textId="77777777" w:rsidR="00440A94" w:rsidRPr="00162536" w:rsidRDefault="00F60E5E" w:rsidP="00440A94">
      <w:pPr>
        <w:spacing w:after="0" w:line="240" w:lineRule="auto"/>
        <w:ind w:left="708"/>
        <w:jc w:val="both"/>
        <w:rPr>
          <w:rFonts w:ascii="Arial" w:hAnsi="Arial" w:cs="Arial"/>
          <w:sz w:val="24"/>
          <w:szCs w:val="24"/>
        </w:rPr>
      </w:pPr>
      <w:r w:rsidRPr="00162536">
        <w:rPr>
          <w:rFonts w:ascii="Arial" w:hAnsi="Arial" w:cs="Arial"/>
          <w:sz w:val="24"/>
          <w:szCs w:val="24"/>
        </w:rPr>
        <w:t>3. Droit de léguer</w:t>
      </w:r>
      <w:r w:rsidR="00440A94" w:rsidRPr="00162536">
        <w:rPr>
          <w:rFonts w:ascii="Arial" w:hAnsi="Arial" w:cs="Arial"/>
          <w:sz w:val="24"/>
          <w:szCs w:val="24"/>
        </w:rPr>
        <w:t>.</w:t>
      </w:r>
    </w:p>
    <w:p w14:paraId="735C616E" w14:textId="77777777" w:rsidR="00440A94" w:rsidRPr="00162536" w:rsidRDefault="00440A94" w:rsidP="00440A94">
      <w:pPr>
        <w:spacing w:after="0" w:line="240" w:lineRule="auto"/>
        <w:jc w:val="both"/>
        <w:rPr>
          <w:rFonts w:ascii="Arial" w:hAnsi="Arial" w:cs="Arial"/>
          <w:sz w:val="24"/>
          <w:szCs w:val="24"/>
        </w:rPr>
      </w:pPr>
    </w:p>
    <w:p w14:paraId="603F6E4E" w14:textId="50AC0C30" w:rsidR="00F60E5E" w:rsidRPr="00162536" w:rsidRDefault="00F60E5E" w:rsidP="00440A94">
      <w:pPr>
        <w:spacing w:after="0" w:line="240" w:lineRule="auto"/>
        <w:jc w:val="both"/>
        <w:rPr>
          <w:rFonts w:ascii="Arial" w:hAnsi="Arial" w:cs="Arial"/>
          <w:sz w:val="24"/>
          <w:szCs w:val="24"/>
        </w:rPr>
      </w:pPr>
      <w:r w:rsidRPr="00162536">
        <w:rPr>
          <w:rFonts w:ascii="Arial" w:hAnsi="Arial" w:cs="Arial"/>
          <w:sz w:val="24"/>
          <w:szCs w:val="24"/>
        </w:rPr>
        <w:t>Étant donné que les personnes peuvent avoir le droit de vendre ou de léguer des terres même en l’absence de documents juridiques, l’indicateur combine la documentation juridique avec le droit de vendre ou de léguer, afin de la rendre comparable d’un pays à l’autre. Par conséquent, l'indicateur 5.a.1 considère comme propriétaires ou détenteurs de des droits fonciers sur des terres agricoles les individus qui présentent au moins une de ces trois mesures indirectes. Les initiatives pilotes EDGE révèlent que ces trois mesures indirectes offrent la mesure la plus robuste des droits fonciers, assurant ainsi la comparabilité entre les pays possédant des prévalences de documentation différentes.</w:t>
      </w:r>
    </w:p>
    <w:p w14:paraId="6AAA2928" w14:textId="77777777" w:rsidR="00440A94" w:rsidRPr="00162536" w:rsidRDefault="00440A94" w:rsidP="00440A94">
      <w:pPr>
        <w:spacing w:after="0" w:line="240" w:lineRule="auto"/>
        <w:jc w:val="both"/>
        <w:rPr>
          <w:rFonts w:ascii="Arial" w:hAnsi="Arial" w:cs="Arial"/>
          <w:sz w:val="24"/>
          <w:szCs w:val="24"/>
        </w:rPr>
      </w:pPr>
    </w:p>
    <w:p w14:paraId="7C7790A8" w14:textId="3BC21E8B" w:rsidR="00F60E5E" w:rsidRPr="00162536" w:rsidRDefault="00F60E5E" w:rsidP="00F60E5E">
      <w:pPr>
        <w:spacing w:line="360" w:lineRule="auto"/>
        <w:jc w:val="both"/>
        <w:rPr>
          <w:rFonts w:ascii="Arial" w:hAnsi="Arial" w:cs="Arial"/>
          <w:sz w:val="24"/>
          <w:szCs w:val="24"/>
        </w:rPr>
      </w:pPr>
      <w:r w:rsidRPr="00162536">
        <w:rPr>
          <w:rFonts w:ascii="Arial" w:hAnsi="Arial" w:cs="Arial"/>
          <w:sz w:val="24"/>
          <w:szCs w:val="24"/>
        </w:rPr>
        <w:t>Dans le contexte du Sénégal, le calcul de l’indicateur</w:t>
      </w:r>
      <w:r w:rsidR="00440A94" w:rsidRPr="00162536">
        <w:rPr>
          <w:rFonts w:ascii="Arial" w:hAnsi="Arial" w:cs="Arial"/>
          <w:sz w:val="24"/>
          <w:szCs w:val="24"/>
        </w:rPr>
        <w:t xml:space="preserve"> 5.a.1 </w:t>
      </w:r>
      <w:r w:rsidRPr="00162536">
        <w:rPr>
          <w:rFonts w:ascii="Arial" w:hAnsi="Arial" w:cs="Arial"/>
          <w:sz w:val="24"/>
          <w:szCs w:val="24"/>
        </w:rPr>
        <w:t>a été fait en considérant les éléments suivants :</w:t>
      </w:r>
    </w:p>
    <w:p w14:paraId="11F57392" w14:textId="77777777" w:rsidR="00F60E5E" w:rsidRPr="00162536" w:rsidRDefault="00F60E5E" w:rsidP="00440A94">
      <w:pPr>
        <w:pStyle w:val="ListParagraph"/>
        <w:numPr>
          <w:ilvl w:val="0"/>
          <w:numId w:val="19"/>
        </w:numPr>
        <w:spacing w:after="0" w:line="240" w:lineRule="auto"/>
        <w:ind w:left="714" w:hanging="357"/>
        <w:jc w:val="both"/>
        <w:rPr>
          <w:rFonts w:ascii="Arial" w:hAnsi="Arial" w:cs="Arial"/>
          <w:sz w:val="24"/>
          <w:szCs w:val="24"/>
        </w:rPr>
      </w:pPr>
      <w:r w:rsidRPr="00162536">
        <w:rPr>
          <w:rFonts w:ascii="Arial" w:hAnsi="Arial" w:cs="Arial"/>
          <w:sz w:val="24"/>
          <w:szCs w:val="24"/>
        </w:rPr>
        <w:t>la population de référence est la population agricole adulte (membres des ménages agricoles de plus de 18 ans ou plus) ;</w:t>
      </w:r>
    </w:p>
    <w:p w14:paraId="105F694E" w14:textId="3BB0E2BC" w:rsidR="00F60E5E" w:rsidRPr="00162536" w:rsidRDefault="00F60E5E" w:rsidP="00440A94">
      <w:pPr>
        <w:pStyle w:val="ListParagraph"/>
        <w:numPr>
          <w:ilvl w:val="0"/>
          <w:numId w:val="19"/>
        </w:numPr>
        <w:spacing w:after="0" w:line="240" w:lineRule="auto"/>
        <w:ind w:left="714" w:hanging="357"/>
        <w:jc w:val="both"/>
        <w:rPr>
          <w:rFonts w:ascii="Arial" w:hAnsi="Arial" w:cs="Arial"/>
          <w:sz w:val="24"/>
          <w:szCs w:val="24"/>
        </w:rPr>
      </w:pPr>
      <w:r w:rsidRPr="00162536">
        <w:rPr>
          <w:rFonts w:ascii="Arial" w:hAnsi="Arial" w:cs="Arial"/>
          <w:sz w:val="24"/>
          <w:szCs w:val="24"/>
        </w:rPr>
        <w:t>les terres agricoles comprennent les parcelles de cultures temporaires et permanentes (exploitées ou non</w:t>
      </w:r>
      <w:r w:rsidR="00440A94" w:rsidRPr="00162536">
        <w:rPr>
          <w:rFonts w:ascii="Arial" w:hAnsi="Arial" w:cs="Arial"/>
          <w:sz w:val="24"/>
          <w:szCs w:val="24"/>
        </w:rPr>
        <w:t xml:space="preserve"> pendant la campagne courante</w:t>
      </w:r>
      <w:r w:rsidRPr="00162536">
        <w:rPr>
          <w:rFonts w:ascii="Arial" w:hAnsi="Arial" w:cs="Arial"/>
          <w:sz w:val="24"/>
          <w:szCs w:val="24"/>
        </w:rPr>
        <w:t>) ; les terres consacrées à des prairies et pâturages temporaires ou permanents n’ont pas pu être comptabilisées faute de données y relatives ;</w:t>
      </w:r>
    </w:p>
    <w:p w14:paraId="375790D4" w14:textId="77777777" w:rsidR="00F60E5E" w:rsidRPr="00162536" w:rsidRDefault="00F60E5E" w:rsidP="00440A94">
      <w:pPr>
        <w:pStyle w:val="ListParagraph"/>
        <w:numPr>
          <w:ilvl w:val="0"/>
          <w:numId w:val="19"/>
        </w:numPr>
        <w:spacing w:after="0" w:line="240" w:lineRule="auto"/>
        <w:ind w:left="714" w:hanging="357"/>
        <w:jc w:val="both"/>
        <w:rPr>
          <w:rFonts w:ascii="Arial" w:hAnsi="Arial" w:cs="Arial"/>
          <w:sz w:val="24"/>
          <w:szCs w:val="24"/>
        </w:rPr>
      </w:pPr>
      <w:r w:rsidRPr="00162536">
        <w:rPr>
          <w:rFonts w:ascii="Arial" w:hAnsi="Arial" w:cs="Arial"/>
          <w:sz w:val="24"/>
          <w:szCs w:val="24"/>
        </w:rPr>
        <w:t>les documents juridiques considérés sont le titre foncier, le bail emphytéotique, le Numéro d'identification cadastral, la Délibération et le Permis d'occuper.</w:t>
      </w:r>
    </w:p>
    <w:p w14:paraId="355BF766" w14:textId="77777777" w:rsidR="00F60E5E" w:rsidRPr="00162536" w:rsidRDefault="00F60E5E" w:rsidP="00F60E5E">
      <w:pPr>
        <w:spacing w:line="360" w:lineRule="auto"/>
        <w:jc w:val="both"/>
        <w:rPr>
          <w:rFonts w:ascii="Arial" w:hAnsi="Arial" w:cs="Arial"/>
          <w:sz w:val="24"/>
          <w:szCs w:val="24"/>
        </w:rPr>
      </w:pPr>
    </w:p>
    <w:p w14:paraId="242ECA7D" w14:textId="4A553F19" w:rsidR="00F60E5E" w:rsidRPr="00162536" w:rsidRDefault="00F60E5E" w:rsidP="009536E6">
      <w:pPr>
        <w:pStyle w:val="Heading4"/>
        <w:rPr>
          <w:rFonts w:ascii="Arial" w:hAnsi="Arial" w:cs="Arial"/>
          <w:sz w:val="24"/>
          <w:szCs w:val="24"/>
        </w:rPr>
      </w:pPr>
      <w:r w:rsidRPr="00162536">
        <w:rPr>
          <w:rFonts w:ascii="Arial" w:hAnsi="Arial" w:cs="Arial"/>
          <w:sz w:val="24"/>
          <w:szCs w:val="24"/>
        </w:rPr>
        <w:t>Résultats</w:t>
      </w:r>
    </w:p>
    <w:p w14:paraId="436283A4" w14:textId="23B2BE37" w:rsidR="009536E6" w:rsidRPr="00162536" w:rsidRDefault="009536E6" w:rsidP="009536E6">
      <w:pPr>
        <w:rPr>
          <w:rFonts w:ascii="Arial" w:hAnsi="Arial" w:cs="Arial"/>
          <w:sz w:val="24"/>
          <w:szCs w:val="24"/>
        </w:rPr>
      </w:pPr>
    </w:p>
    <w:p w14:paraId="1B381954" w14:textId="05DD609A" w:rsidR="00440A94" w:rsidRPr="00162536" w:rsidRDefault="00440A94" w:rsidP="009536E6">
      <w:pPr>
        <w:rPr>
          <w:rFonts w:ascii="Arial" w:hAnsi="Arial" w:cs="Arial"/>
          <w:b/>
          <w:i/>
          <w:sz w:val="24"/>
          <w:szCs w:val="24"/>
        </w:rPr>
      </w:pPr>
      <w:r w:rsidRPr="00162536">
        <w:rPr>
          <w:rFonts w:ascii="Arial" w:hAnsi="Arial" w:cs="Arial"/>
          <w:b/>
          <w:i/>
          <w:sz w:val="24"/>
          <w:szCs w:val="24"/>
        </w:rPr>
        <w:t>ODD 5.a.1 (a)</w:t>
      </w:r>
    </w:p>
    <w:p w14:paraId="56469D5F" w14:textId="5A94BB74" w:rsidR="000D3A6B" w:rsidRPr="00162536" w:rsidRDefault="00F60E5E" w:rsidP="00440A94">
      <w:pPr>
        <w:spacing w:after="0" w:line="240" w:lineRule="auto"/>
        <w:jc w:val="both"/>
        <w:rPr>
          <w:rFonts w:ascii="Arial" w:hAnsi="Arial" w:cs="Arial"/>
          <w:sz w:val="24"/>
          <w:szCs w:val="24"/>
        </w:rPr>
      </w:pPr>
      <w:r w:rsidRPr="00162536">
        <w:rPr>
          <w:rFonts w:ascii="Arial" w:hAnsi="Arial" w:cs="Arial"/>
          <w:sz w:val="24"/>
          <w:szCs w:val="24"/>
        </w:rPr>
        <w:t>L’enquête a révélé</w:t>
      </w:r>
      <w:r w:rsidR="009536E6" w:rsidRPr="00162536">
        <w:rPr>
          <w:rFonts w:ascii="Arial" w:hAnsi="Arial" w:cs="Arial"/>
          <w:sz w:val="24"/>
          <w:szCs w:val="24"/>
        </w:rPr>
        <w:t xml:space="preserve"> d’une part, </w:t>
      </w:r>
      <w:r w:rsidR="001E44BB" w:rsidRPr="00162536">
        <w:rPr>
          <w:rFonts w:ascii="Arial" w:hAnsi="Arial" w:cs="Arial"/>
          <w:sz w:val="24"/>
          <w:szCs w:val="24"/>
        </w:rPr>
        <w:t>à l’échelle nationale</w:t>
      </w:r>
      <w:r w:rsidR="009536E6" w:rsidRPr="00162536">
        <w:rPr>
          <w:rFonts w:ascii="Arial" w:hAnsi="Arial" w:cs="Arial"/>
          <w:sz w:val="24"/>
          <w:szCs w:val="24"/>
        </w:rPr>
        <w:t xml:space="preserve">, </w:t>
      </w:r>
      <w:r w:rsidRPr="00162536">
        <w:rPr>
          <w:rFonts w:ascii="Arial" w:hAnsi="Arial" w:cs="Arial"/>
          <w:sz w:val="24"/>
          <w:szCs w:val="24"/>
        </w:rPr>
        <w:t>un</w:t>
      </w:r>
      <w:r w:rsidR="009536E6" w:rsidRPr="00162536">
        <w:rPr>
          <w:rFonts w:ascii="Arial" w:hAnsi="Arial" w:cs="Arial"/>
          <w:sz w:val="24"/>
          <w:szCs w:val="24"/>
        </w:rPr>
        <w:t xml:space="preserve"> faible</w:t>
      </w:r>
      <w:r w:rsidRPr="00162536">
        <w:rPr>
          <w:rFonts w:ascii="Arial" w:hAnsi="Arial" w:cs="Arial"/>
          <w:sz w:val="24"/>
          <w:szCs w:val="24"/>
        </w:rPr>
        <w:t xml:space="preserve"> </w:t>
      </w:r>
      <w:r w:rsidR="009536E6" w:rsidRPr="00162536">
        <w:rPr>
          <w:rFonts w:ascii="Arial" w:hAnsi="Arial" w:cs="Arial"/>
          <w:sz w:val="24"/>
          <w:szCs w:val="24"/>
        </w:rPr>
        <w:t xml:space="preserve">taux </w:t>
      </w:r>
      <w:r w:rsidRPr="00162536">
        <w:rPr>
          <w:rFonts w:ascii="Arial" w:hAnsi="Arial" w:cs="Arial"/>
          <w:sz w:val="24"/>
          <w:szCs w:val="24"/>
        </w:rPr>
        <w:t>de détention de</w:t>
      </w:r>
      <w:r w:rsidR="009536E6" w:rsidRPr="00162536">
        <w:rPr>
          <w:rFonts w:ascii="Arial" w:hAnsi="Arial" w:cs="Arial"/>
          <w:sz w:val="24"/>
          <w:szCs w:val="24"/>
        </w:rPr>
        <w:t xml:space="preserve"> droits de propriété</w:t>
      </w:r>
      <w:r w:rsidRPr="00162536">
        <w:rPr>
          <w:rFonts w:ascii="Arial" w:hAnsi="Arial" w:cs="Arial"/>
          <w:sz w:val="24"/>
          <w:szCs w:val="24"/>
        </w:rPr>
        <w:t xml:space="preserve"> sur les parcelles par les exploitants (7,9%)</w:t>
      </w:r>
      <w:r w:rsidR="009536E6" w:rsidRPr="00162536">
        <w:rPr>
          <w:rFonts w:ascii="Arial" w:hAnsi="Arial" w:cs="Arial"/>
          <w:sz w:val="24"/>
          <w:szCs w:val="24"/>
        </w:rPr>
        <w:t xml:space="preserve">, </w:t>
      </w:r>
      <w:r w:rsidRPr="00162536">
        <w:rPr>
          <w:rFonts w:ascii="Arial" w:hAnsi="Arial" w:cs="Arial"/>
          <w:sz w:val="24"/>
          <w:szCs w:val="24"/>
        </w:rPr>
        <w:t xml:space="preserve">et d’autre part, </w:t>
      </w:r>
      <w:r w:rsidR="009536E6" w:rsidRPr="00162536">
        <w:rPr>
          <w:rFonts w:ascii="Arial" w:hAnsi="Arial" w:cs="Arial"/>
          <w:sz w:val="24"/>
          <w:szCs w:val="24"/>
        </w:rPr>
        <w:t xml:space="preserve">une forte </w:t>
      </w:r>
      <w:r w:rsidR="009536E6" w:rsidRPr="00162536">
        <w:rPr>
          <w:rFonts w:ascii="Arial" w:hAnsi="Arial" w:cs="Arial"/>
          <w:sz w:val="24"/>
          <w:szCs w:val="24"/>
        </w:rPr>
        <w:lastRenderedPageBreak/>
        <w:t xml:space="preserve">disparité entre hommes et femmes détenant </w:t>
      </w:r>
      <w:r w:rsidRPr="00162536">
        <w:rPr>
          <w:rFonts w:ascii="Arial" w:hAnsi="Arial" w:cs="Arial"/>
          <w:sz w:val="24"/>
          <w:szCs w:val="24"/>
        </w:rPr>
        <w:t xml:space="preserve">des </w:t>
      </w:r>
      <w:r w:rsidR="009536E6" w:rsidRPr="00162536">
        <w:rPr>
          <w:rFonts w:ascii="Arial" w:hAnsi="Arial" w:cs="Arial"/>
          <w:sz w:val="24"/>
          <w:szCs w:val="24"/>
        </w:rPr>
        <w:t>droits de propriété sur les t</w:t>
      </w:r>
      <w:r w:rsidRPr="00162536">
        <w:rPr>
          <w:rFonts w:ascii="Arial" w:hAnsi="Arial" w:cs="Arial"/>
          <w:sz w:val="24"/>
          <w:szCs w:val="24"/>
        </w:rPr>
        <w:t xml:space="preserve">erres (14,3% </w:t>
      </w:r>
      <w:r w:rsidR="009536E6" w:rsidRPr="00162536">
        <w:rPr>
          <w:rFonts w:ascii="Arial" w:hAnsi="Arial" w:cs="Arial"/>
          <w:sz w:val="24"/>
          <w:szCs w:val="24"/>
        </w:rPr>
        <w:t xml:space="preserve">chez les hommes </w:t>
      </w:r>
      <w:r w:rsidRPr="00162536">
        <w:rPr>
          <w:rFonts w:ascii="Arial" w:hAnsi="Arial" w:cs="Arial"/>
          <w:sz w:val="24"/>
          <w:szCs w:val="24"/>
        </w:rPr>
        <w:t xml:space="preserve">contre </w:t>
      </w:r>
      <w:r w:rsidR="009536E6" w:rsidRPr="00162536">
        <w:rPr>
          <w:rFonts w:ascii="Arial" w:hAnsi="Arial" w:cs="Arial"/>
          <w:sz w:val="24"/>
          <w:szCs w:val="24"/>
        </w:rPr>
        <w:t xml:space="preserve">seulement </w:t>
      </w:r>
      <w:r w:rsidRPr="00162536">
        <w:rPr>
          <w:rFonts w:ascii="Arial" w:hAnsi="Arial" w:cs="Arial"/>
          <w:sz w:val="24"/>
          <w:szCs w:val="24"/>
        </w:rPr>
        <w:t>1,4 %</w:t>
      </w:r>
      <w:r w:rsidR="009536E6" w:rsidRPr="00162536">
        <w:rPr>
          <w:rFonts w:ascii="Arial" w:hAnsi="Arial" w:cs="Arial"/>
          <w:sz w:val="24"/>
          <w:szCs w:val="24"/>
        </w:rPr>
        <w:t xml:space="preserve"> chez les femmes)</w:t>
      </w:r>
      <w:r w:rsidRPr="00162536">
        <w:rPr>
          <w:rFonts w:ascii="Arial" w:hAnsi="Arial" w:cs="Arial"/>
          <w:sz w:val="24"/>
          <w:szCs w:val="24"/>
        </w:rPr>
        <w:t xml:space="preserve">. Les proportions </w:t>
      </w:r>
      <w:r w:rsidR="009536E6" w:rsidRPr="00162536">
        <w:rPr>
          <w:rFonts w:ascii="Arial" w:hAnsi="Arial" w:cs="Arial"/>
          <w:sz w:val="24"/>
          <w:szCs w:val="24"/>
        </w:rPr>
        <w:t xml:space="preserve">les plus élevées </w:t>
      </w:r>
      <w:r w:rsidRPr="00162536">
        <w:rPr>
          <w:rFonts w:ascii="Arial" w:hAnsi="Arial" w:cs="Arial"/>
          <w:sz w:val="24"/>
          <w:szCs w:val="24"/>
        </w:rPr>
        <w:t>de la population agricole détenant des</w:t>
      </w:r>
      <w:r w:rsidR="009536E6" w:rsidRPr="00162536">
        <w:rPr>
          <w:rFonts w:ascii="Arial" w:hAnsi="Arial" w:cs="Arial"/>
          <w:sz w:val="24"/>
          <w:szCs w:val="24"/>
        </w:rPr>
        <w:t xml:space="preserve"> droits de propriété sur les </w:t>
      </w:r>
      <w:r w:rsidRPr="00162536">
        <w:rPr>
          <w:rFonts w:ascii="Arial" w:hAnsi="Arial" w:cs="Arial"/>
          <w:sz w:val="24"/>
          <w:szCs w:val="24"/>
        </w:rPr>
        <w:t>terres sont enregistrés dans le</w:t>
      </w:r>
      <w:r w:rsidR="000D3A6B" w:rsidRPr="00162536">
        <w:rPr>
          <w:rFonts w:ascii="Arial" w:hAnsi="Arial" w:cs="Arial"/>
          <w:sz w:val="24"/>
          <w:szCs w:val="24"/>
        </w:rPr>
        <w:t>s régions de Kédougou, Kolda et Sedhiou avec des proportions globales de plus de 10%. Les régions de Dakar, Matam et Louga, avec chacune moins de 5% d’exploitants détenant des droits de propriété, sont les moins sécurisées en matière propriété foncière agricole.</w:t>
      </w:r>
    </w:p>
    <w:p w14:paraId="1B62594A" w14:textId="164A7F67" w:rsidR="00162536" w:rsidRDefault="00162536" w:rsidP="00440A94">
      <w:pPr>
        <w:spacing w:after="0" w:line="240" w:lineRule="auto"/>
        <w:jc w:val="both"/>
        <w:rPr>
          <w:rFonts w:ascii="Arial" w:hAnsi="Arial" w:cs="Arial"/>
          <w:sz w:val="24"/>
          <w:szCs w:val="24"/>
        </w:rPr>
      </w:pPr>
    </w:p>
    <w:p w14:paraId="4AB3A6A1" w14:textId="4CAC2265" w:rsidR="00113D32" w:rsidRPr="008B67DF" w:rsidRDefault="00B5353A" w:rsidP="00B5353A">
      <w:pPr>
        <w:pStyle w:val="Caption"/>
        <w:rPr>
          <w:rFonts w:ascii="Arial" w:hAnsi="Arial" w:cs="Arial"/>
          <w:sz w:val="20"/>
          <w:szCs w:val="20"/>
        </w:rPr>
      </w:pPr>
      <w:bookmarkStart w:id="66" w:name="_Toc122734506"/>
      <w:r w:rsidRPr="008B67DF">
        <w:rPr>
          <w:rFonts w:ascii="Arial" w:hAnsi="Arial" w:cs="Arial"/>
          <w:sz w:val="20"/>
          <w:szCs w:val="20"/>
        </w:rPr>
        <w:t xml:space="preserve">Tableau </w:t>
      </w:r>
      <w:r w:rsidR="00407EB5" w:rsidRPr="008B67DF">
        <w:rPr>
          <w:rFonts w:ascii="Arial" w:hAnsi="Arial" w:cs="Arial"/>
          <w:sz w:val="20"/>
          <w:szCs w:val="20"/>
        </w:rPr>
        <w:fldChar w:fldCharType="begin"/>
      </w:r>
      <w:r w:rsidR="00407EB5" w:rsidRPr="008B67DF">
        <w:rPr>
          <w:rFonts w:ascii="Arial" w:hAnsi="Arial" w:cs="Arial"/>
          <w:sz w:val="20"/>
          <w:szCs w:val="20"/>
        </w:rPr>
        <w:instrText xml:space="preserve"> SEQ Tableau \* ARABIC </w:instrText>
      </w:r>
      <w:r w:rsidR="00407EB5" w:rsidRPr="008B67DF">
        <w:rPr>
          <w:rFonts w:ascii="Arial" w:hAnsi="Arial" w:cs="Arial"/>
          <w:sz w:val="20"/>
          <w:szCs w:val="20"/>
        </w:rPr>
        <w:fldChar w:fldCharType="separate"/>
      </w:r>
      <w:r w:rsidR="00AC7A69" w:rsidRPr="008B67DF">
        <w:rPr>
          <w:rFonts w:ascii="Arial" w:hAnsi="Arial" w:cs="Arial"/>
          <w:noProof/>
          <w:sz w:val="20"/>
          <w:szCs w:val="20"/>
        </w:rPr>
        <w:t>3</w:t>
      </w:r>
      <w:r w:rsidR="00407EB5" w:rsidRPr="008B67DF">
        <w:rPr>
          <w:rFonts w:ascii="Arial" w:hAnsi="Arial" w:cs="Arial"/>
          <w:noProof/>
          <w:sz w:val="20"/>
          <w:szCs w:val="20"/>
        </w:rPr>
        <w:fldChar w:fldCharType="end"/>
      </w:r>
      <w:r w:rsidRPr="008B67DF">
        <w:rPr>
          <w:rFonts w:ascii="Arial" w:hAnsi="Arial" w:cs="Arial"/>
          <w:sz w:val="20"/>
          <w:szCs w:val="20"/>
        </w:rPr>
        <w:t xml:space="preserve"> </w:t>
      </w:r>
      <w:r w:rsidR="00113D32" w:rsidRPr="008B67DF">
        <w:rPr>
          <w:rFonts w:ascii="Arial" w:hAnsi="Arial" w:cs="Arial"/>
          <w:sz w:val="20"/>
          <w:szCs w:val="20"/>
        </w:rPr>
        <w:t>: Pourcentage de la population agricole (membres de ménages de plus de 18 ans) ayant des droits de propriété ou d'utilisation sur les terres agricoles, selon le sexe</w:t>
      </w:r>
      <w:r w:rsidRPr="008B67DF">
        <w:rPr>
          <w:rFonts w:ascii="Arial" w:hAnsi="Arial" w:cs="Arial"/>
          <w:sz w:val="20"/>
          <w:szCs w:val="20"/>
        </w:rPr>
        <w:t xml:space="preserve"> (ODD 5a1_a)</w:t>
      </w:r>
      <w:bookmarkEnd w:id="66"/>
    </w:p>
    <w:tbl>
      <w:tblPr>
        <w:tblW w:w="7913" w:type="dxa"/>
        <w:tblLook w:val="04A0" w:firstRow="1" w:lastRow="0" w:firstColumn="1" w:lastColumn="0" w:noHBand="0" w:noVBand="1"/>
      </w:tblPr>
      <w:tblGrid>
        <w:gridCol w:w="2498"/>
        <w:gridCol w:w="1784"/>
        <w:gridCol w:w="1784"/>
        <w:gridCol w:w="1847"/>
      </w:tblGrid>
      <w:tr w:rsidR="009536E6" w:rsidRPr="008B67DF" w14:paraId="5434CD7A" w14:textId="77777777" w:rsidTr="00CB12BA">
        <w:trPr>
          <w:trHeight w:val="297"/>
        </w:trPr>
        <w:tc>
          <w:tcPr>
            <w:tcW w:w="2498" w:type="dxa"/>
            <w:tcBorders>
              <w:top w:val="single" w:sz="12" w:space="0" w:color="auto"/>
              <w:bottom w:val="single" w:sz="12" w:space="0" w:color="auto"/>
            </w:tcBorders>
            <w:shd w:val="clear" w:color="auto" w:fill="auto"/>
            <w:noWrap/>
            <w:vAlign w:val="center"/>
            <w:hideMark/>
          </w:tcPr>
          <w:p w14:paraId="0D78B0C6" w14:textId="77777777" w:rsidR="009536E6" w:rsidRPr="008B67DF" w:rsidRDefault="009536E6">
            <w:pPr>
              <w:rPr>
                <w:rFonts w:ascii="Arial" w:eastAsia="Times New Roman" w:hAnsi="Arial" w:cs="Arial"/>
                <w:b/>
                <w:color w:val="000000"/>
                <w:sz w:val="20"/>
                <w:szCs w:val="20"/>
                <w:lang w:val="en-US"/>
              </w:rPr>
            </w:pPr>
            <w:r w:rsidRPr="008B67DF">
              <w:rPr>
                <w:rFonts w:ascii="Arial" w:eastAsia="Times New Roman" w:hAnsi="Arial" w:cs="Arial"/>
                <w:b/>
                <w:color w:val="000000"/>
                <w:sz w:val="20"/>
                <w:szCs w:val="20"/>
                <w:lang w:val="en-US"/>
              </w:rPr>
              <w:t>Region</w:t>
            </w:r>
          </w:p>
        </w:tc>
        <w:tc>
          <w:tcPr>
            <w:tcW w:w="1784" w:type="dxa"/>
            <w:tcBorders>
              <w:top w:val="single" w:sz="12" w:space="0" w:color="auto"/>
              <w:bottom w:val="single" w:sz="12" w:space="0" w:color="auto"/>
            </w:tcBorders>
            <w:shd w:val="clear" w:color="auto" w:fill="auto"/>
            <w:noWrap/>
            <w:vAlign w:val="center"/>
            <w:hideMark/>
          </w:tcPr>
          <w:p w14:paraId="6A224B48" w14:textId="77777777" w:rsidR="009536E6" w:rsidRPr="008B67DF" w:rsidRDefault="009536E6" w:rsidP="009536E6">
            <w:pPr>
              <w:spacing w:after="0" w:line="240" w:lineRule="auto"/>
              <w:rPr>
                <w:rFonts w:ascii="Arial" w:eastAsia="Times New Roman" w:hAnsi="Arial" w:cs="Arial"/>
                <w:b/>
                <w:color w:val="000000"/>
                <w:sz w:val="20"/>
                <w:szCs w:val="20"/>
                <w:lang w:val="en-US"/>
              </w:rPr>
            </w:pPr>
            <w:r w:rsidRPr="008B67DF">
              <w:rPr>
                <w:rFonts w:ascii="Arial" w:eastAsia="Times New Roman" w:hAnsi="Arial" w:cs="Arial"/>
                <w:b/>
                <w:color w:val="000000"/>
                <w:sz w:val="20"/>
                <w:szCs w:val="20"/>
                <w:lang w:val="en-US"/>
              </w:rPr>
              <w:t>Hommes</w:t>
            </w:r>
          </w:p>
        </w:tc>
        <w:tc>
          <w:tcPr>
            <w:tcW w:w="1784" w:type="dxa"/>
            <w:tcBorders>
              <w:top w:val="single" w:sz="12" w:space="0" w:color="auto"/>
              <w:bottom w:val="single" w:sz="12" w:space="0" w:color="auto"/>
            </w:tcBorders>
            <w:shd w:val="clear" w:color="auto" w:fill="auto"/>
            <w:noWrap/>
            <w:vAlign w:val="center"/>
            <w:hideMark/>
          </w:tcPr>
          <w:p w14:paraId="40AF0191" w14:textId="77777777" w:rsidR="009536E6" w:rsidRPr="008B67DF" w:rsidRDefault="009536E6" w:rsidP="009536E6">
            <w:pPr>
              <w:spacing w:after="0" w:line="240" w:lineRule="auto"/>
              <w:rPr>
                <w:rFonts w:ascii="Arial" w:eastAsia="Times New Roman" w:hAnsi="Arial" w:cs="Arial"/>
                <w:b/>
                <w:color w:val="000000"/>
                <w:sz w:val="20"/>
                <w:szCs w:val="20"/>
                <w:lang w:val="en-US"/>
              </w:rPr>
            </w:pPr>
            <w:r w:rsidRPr="008B67DF">
              <w:rPr>
                <w:rFonts w:ascii="Arial" w:eastAsia="Times New Roman" w:hAnsi="Arial" w:cs="Arial"/>
                <w:b/>
                <w:color w:val="000000"/>
                <w:sz w:val="20"/>
                <w:szCs w:val="20"/>
                <w:lang w:val="en-US"/>
              </w:rPr>
              <w:t>Femmes</w:t>
            </w:r>
          </w:p>
        </w:tc>
        <w:tc>
          <w:tcPr>
            <w:tcW w:w="1847" w:type="dxa"/>
            <w:tcBorders>
              <w:top w:val="single" w:sz="12" w:space="0" w:color="auto"/>
              <w:bottom w:val="single" w:sz="12" w:space="0" w:color="auto"/>
            </w:tcBorders>
            <w:shd w:val="clear" w:color="auto" w:fill="auto"/>
            <w:noWrap/>
            <w:vAlign w:val="center"/>
            <w:hideMark/>
          </w:tcPr>
          <w:p w14:paraId="14DBED8C" w14:textId="77777777" w:rsidR="009536E6" w:rsidRPr="008B67DF" w:rsidRDefault="009536E6" w:rsidP="009536E6">
            <w:pPr>
              <w:spacing w:after="0" w:line="240" w:lineRule="auto"/>
              <w:rPr>
                <w:rFonts w:ascii="Arial" w:eastAsia="Times New Roman" w:hAnsi="Arial" w:cs="Arial"/>
                <w:b/>
                <w:color w:val="000000"/>
                <w:sz w:val="20"/>
                <w:szCs w:val="20"/>
                <w:lang w:val="en-US"/>
              </w:rPr>
            </w:pPr>
            <w:r w:rsidRPr="008B67DF">
              <w:rPr>
                <w:rFonts w:ascii="Arial" w:eastAsia="Times New Roman" w:hAnsi="Arial" w:cs="Arial"/>
                <w:b/>
                <w:color w:val="000000"/>
                <w:sz w:val="20"/>
                <w:szCs w:val="20"/>
                <w:lang w:val="en-US"/>
              </w:rPr>
              <w:t>Ensemble</w:t>
            </w:r>
          </w:p>
        </w:tc>
      </w:tr>
      <w:tr w:rsidR="009536E6" w:rsidRPr="008B67DF" w14:paraId="17D115F4" w14:textId="77777777" w:rsidTr="00CB12BA">
        <w:trPr>
          <w:trHeight w:val="297"/>
        </w:trPr>
        <w:tc>
          <w:tcPr>
            <w:tcW w:w="2498" w:type="dxa"/>
            <w:tcBorders>
              <w:top w:val="single" w:sz="12" w:space="0" w:color="auto"/>
            </w:tcBorders>
            <w:shd w:val="clear" w:color="auto" w:fill="auto"/>
            <w:noWrap/>
            <w:vAlign w:val="bottom"/>
            <w:hideMark/>
          </w:tcPr>
          <w:p w14:paraId="08BBB550"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KEDOUGOU</w:t>
            </w:r>
          </w:p>
        </w:tc>
        <w:tc>
          <w:tcPr>
            <w:tcW w:w="1784" w:type="dxa"/>
            <w:tcBorders>
              <w:top w:val="single" w:sz="12" w:space="0" w:color="auto"/>
            </w:tcBorders>
            <w:shd w:val="clear" w:color="auto" w:fill="auto"/>
            <w:noWrap/>
            <w:vAlign w:val="bottom"/>
            <w:hideMark/>
          </w:tcPr>
          <w:p w14:paraId="2427786F"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29.2%</w:t>
            </w:r>
          </w:p>
        </w:tc>
        <w:tc>
          <w:tcPr>
            <w:tcW w:w="1784" w:type="dxa"/>
            <w:tcBorders>
              <w:top w:val="single" w:sz="12" w:space="0" w:color="auto"/>
            </w:tcBorders>
            <w:shd w:val="clear" w:color="auto" w:fill="auto"/>
            <w:noWrap/>
            <w:vAlign w:val="bottom"/>
            <w:hideMark/>
          </w:tcPr>
          <w:p w14:paraId="194400E9"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5.5%</w:t>
            </w:r>
          </w:p>
        </w:tc>
        <w:tc>
          <w:tcPr>
            <w:tcW w:w="1847" w:type="dxa"/>
            <w:tcBorders>
              <w:top w:val="single" w:sz="12" w:space="0" w:color="auto"/>
            </w:tcBorders>
            <w:shd w:val="clear" w:color="auto" w:fill="auto"/>
            <w:noWrap/>
            <w:vAlign w:val="bottom"/>
            <w:hideMark/>
          </w:tcPr>
          <w:p w14:paraId="60E3A22A"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17.0%</w:t>
            </w:r>
          </w:p>
        </w:tc>
      </w:tr>
      <w:tr w:rsidR="009536E6" w:rsidRPr="008B67DF" w14:paraId="6302319D" w14:textId="77777777" w:rsidTr="00CB12BA">
        <w:trPr>
          <w:trHeight w:val="297"/>
        </w:trPr>
        <w:tc>
          <w:tcPr>
            <w:tcW w:w="2498" w:type="dxa"/>
            <w:shd w:val="clear" w:color="auto" w:fill="auto"/>
            <w:noWrap/>
            <w:vAlign w:val="bottom"/>
            <w:hideMark/>
          </w:tcPr>
          <w:p w14:paraId="4B43EC4F"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KOLDA</w:t>
            </w:r>
          </w:p>
        </w:tc>
        <w:tc>
          <w:tcPr>
            <w:tcW w:w="1784" w:type="dxa"/>
            <w:shd w:val="clear" w:color="auto" w:fill="auto"/>
            <w:noWrap/>
            <w:vAlign w:val="bottom"/>
            <w:hideMark/>
          </w:tcPr>
          <w:p w14:paraId="07CD7529"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28.1%</w:t>
            </w:r>
          </w:p>
        </w:tc>
        <w:tc>
          <w:tcPr>
            <w:tcW w:w="1784" w:type="dxa"/>
            <w:shd w:val="clear" w:color="auto" w:fill="auto"/>
            <w:noWrap/>
            <w:vAlign w:val="bottom"/>
            <w:hideMark/>
          </w:tcPr>
          <w:p w14:paraId="70144CEE"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2.2%</w:t>
            </w:r>
          </w:p>
        </w:tc>
        <w:tc>
          <w:tcPr>
            <w:tcW w:w="1847" w:type="dxa"/>
            <w:shd w:val="clear" w:color="auto" w:fill="auto"/>
            <w:noWrap/>
            <w:vAlign w:val="bottom"/>
            <w:hideMark/>
          </w:tcPr>
          <w:p w14:paraId="55D838A7"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15.7%</w:t>
            </w:r>
          </w:p>
        </w:tc>
      </w:tr>
      <w:tr w:rsidR="009536E6" w:rsidRPr="008B67DF" w14:paraId="0D85B20B" w14:textId="77777777" w:rsidTr="00CB12BA">
        <w:trPr>
          <w:trHeight w:val="297"/>
        </w:trPr>
        <w:tc>
          <w:tcPr>
            <w:tcW w:w="2498" w:type="dxa"/>
            <w:shd w:val="clear" w:color="auto" w:fill="auto"/>
            <w:noWrap/>
            <w:vAlign w:val="bottom"/>
            <w:hideMark/>
          </w:tcPr>
          <w:p w14:paraId="663630CB"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SEDHIOU</w:t>
            </w:r>
          </w:p>
        </w:tc>
        <w:tc>
          <w:tcPr>
            <w:tcW w:w="1784" w:type="dxa"/>
            <w:shd w:val="clear" w:color="auto" w:fill="auto"/>
            <w:noWrap/>
            <w:vAlign w:val="bottom"/>
            <w:hideMark/>
          </w:tcPr>
          <w:p w14:paraId="47FAD701"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21.8%</w:t>
            </w:r>
          </w:p>
        </w:tc>
        <w:tc>
          <w:tcPr>
            <w:tcW w:w="1784" w:type="dxa"/>
            <w:shd w:val="clear" w:color="auto" w:fill="auto"/>
            <w:noWrap/>
            <w:vAlign w:val="bottom"/>
            <w:hideMark/>
          </w:tcPr>
          <w:p w14:paraId="7D17137B"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6.9%</w:t>
            </w:r>
          </w:p>
        </w:tc>
        <w:tc>
          <w:tcPr>
            <w:tcW w:w="1847" w:type="dxa"/>
            <w:shd w:val="clear" w:color="auto" w:fill="auto"/>
            <w:noWrap/>
            <w:vAlign w:val="bottom"/>
            <w:hideMark/>
          </w:tcPr>
          <w:p w14:paraId="795358E1"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14.3%</w:t>
            </w:r>
          </w:p>
        </w:tc>
      </w:tr>
      <w:tr w:rsidR="009536E6" w:rsidRPr="008B67DF" w14:paraId="47F2FBDE" w14:textId="77777777" w:rsidTr="00CB12BA">
        <w:trPr>
          <w:trHeight w:val="297"/>
        </w:trPr>
        <w:tc>
          <w:tcPr>
            <w:tcW w:w="2498" w:type="dxa"/>
            <w:shd w:val="clear" w:color="auto" w:fill="auto"/>
            <w:noWrap/>
            <w:vAlign w:val="bottom"/>
            <w:hideMark/>
          </w:tcPr>
          <w:p w14:paraId="5D0BFEAD"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FATICK</w:t>
            </w:r>
          </w:p>
        </w:tc>
        <w:tc>
          <w:tcPr>
            <w:tcW w:w="1784" w:type="dxa"/>
            <w:shd w:val="clear" w:color="auto" w:fill="auto"/>
            <w:noWrap/>
            <w:vAlign w:val="bottom"/>
            <w:hideMark/>
          </w:tcPr>
          <w:p w14:paraId="303612E8"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17.4%</w:t>
            </w:r>
          </w:p>
        </w:tc>
        <w:tc>
          <w:tcPr>
            <w:tcW w:w="1784" w:type="dxa"/>
            <w:shd w:val="clear" w:color="auto" w:fill="auto"/>
            <w:noWrap/>
            <w:vAlign w:val="bottom"/>
            <w:hideMark/>
          </w:tcPr>
          <w:p w14:paraId="258022E1"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0.7%</w:t>
            </w:r>
          </w:p>
        </w:tc>
        <w:tc>
          <w:tcPr>
            <w:tcW w:w="1847" w:type="dxa"/>
            <w:shd w:val="clear" w:color="auto" w:fill="auto"/>
            <w:noWrap/>
            <w:vAlign w:val="bottom"/>
            <w:hideMark/>
          </w:tcPr>
          <w:p w14:paraId="3FC6C7FD"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9.9%</w:t>
            </w:r>
          </w:p>
        </w:tc>
      </w:tr>
      <w:tr w:rsidR="009536E6" w:rsidRPr="008B67DF" w14:paraId="7A0BC054" w14:textId="77777777" w:rsidTr="00CB12BA">
        <w:trPr>
          <w:trHeight w:val="297"/>
        </w:trPr>
        <w:tc>
          <w:tcPr>
            <w:tcW w:w="2498" w:type="dxa"/>
            <w:shd w:val="clear" w:color="auto" w:fill="auto"/>
            <w:noWrap/>
            <w:vAlign w:val="bottom"/>
            <w:hideMark/>
          </w:tcPr>
          <w:p w14:paraId="4FB54E03"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SAINT-LO</w:t>
            </w:r>
          </w:p>
        </w:tc>
        <w:tc>
          <w:tcPr>
            <w:tcW w:w="1784" w:type="dxa"/>
            <w:shd w:val="clear" w:color="auto" w:fill="auto"/>
            <w:noWrap/>
            <w:vAlign w:val="bottom"/>
            <w:hideMark/>
          </w:tcPr>
          <w:p w14:paraId="797EA52C"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13.3%</w:t>
            </w:r>
          </w:p>
        </w:tc>
        <w:tc>
          <w:tcPr>
            <w:tcW w:w="1784" w:type="dxa"/>
            <w:shd w:val="clear" w:color="auto" w:fill="auto"/>
            <w:noWrap/>
            <w:vAlign w:val="bottom"/>
            <w:hideMark/>
          </w:tcPr>
          <w:p w14:paraId="0A939242"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1.3%</w:t>
            </w:r>
          </w:p>
        </w:tc>
        <w:tc>
          <w:tcPr>
            <w:tcW w:w="1847" w:type="dxa"/>
            <w:shd w:val="clear" w:color="auto" w:fill="auto"/>
            <w:noWrap/>
            <w:vAlign w:val="bottom"/>
            <w:hideMark/>
          </w:tcPr>
          <w:p w14:paraId="5A5E9876"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9.1%</w:t>
            </w:r>
          </w:p>
        </w:tc>
      </w:tr>
      <w:tr w:rsidR="009536E6" w:rsidRPr="008B67DF" w14:paraId="05154A3F" w14:textId="77777777" w:rsidTr="00CB12BA">
        <w:trPr>
          <w:trHeight w:val="297"/>
        </w:trPr>
        <w:tc>
          <w:tcPr>
            <w:tcW w:w="2498" w:type="dxa"/>
            <w:shd w:val="clear" w:color="auto" w:fill="auto"/>
            <w:noWrap/>
            <w:vAlign w:val="bottom"/>
            <w:hideMark/>
          </w:tcPr>
          <w:p w14:paraId="2FDE5213"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KAOLACK</w:t>
            </w:r>
          </w:p>
        </w:tc>
        <w:tc>
          <w:tcPr>
            <w:tcW w:w="1784" w:type="dxa"/>
            <w:shd w:val="clear" w:color="auto" w:fill="auto"/>
            <w:noWrap/>
            <w:vAlign w:val="bottom"/>
            <w:hideMark/>
          </w:tcPr>
          <w:p w14:paraId="7EFF6A9B"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16.3%</w:t>
            </w:r>
          </w:p>
        </w:tc>
        <w:tc>
          <w:tcPr>
            <w:tcW w:w="1784" w:type="dxa"/>
            <w:shd w:val="clear" w:color="auto" w:fill="auto"/>
            <w:noWrap/>
            <w:vAlign w:val="bottom"/>
            <w:hideMark/>
          </w:tcPr>
          <w:p w14:paraId="27A9B5FE"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1.7%</w:t>
            </w:r>
          </w:p>
        </w:tc>
        <w:tc>
          <w:tcPr>
            <w:tcW w:w="1847" w:type="dxa"/>
            <w:shd w:val="clear" w:color="auto" w:fill="auto"/>
            <w:noWrap/>
            <w:vAlign w:val="bottom"/>
            <w:hideMark/>
          </w:tcPr>
          <w:p w14:paraId="34B7AA84"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9.1%</w:t>
            </w:r>
          </w:p>
        </w:tc>
      </w:tr>
      <w:tr w:rsidR="009536E6" w:rsidRPr="008B67DF" w14:paraId="36354CD8" w14:textId="77777777" w:rsidTr="00CB12BA">
        <w:trPr>
          <w:trHeight w:val="297"/>
        </w:trPr>
        <w:tc>
          <w:tcPr>
            <w:tcW w:w="2498" w:type="dxa"/>
            <w:shd w:val="clear" w:color="auto" w:fill="auto"/>
            <w:noWrap/>
            <w:vAlign w:val="bottom"/>
            <w:hideMark/>
          </w:tcPr>
          <w:p w14:paraId="1CCE0085"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KAFFRINE</w:t>
            </w:r>
          </w:p>
        </w:tc>
        <w:tc>
          <w:tcPr>
            <w:tcW w:w="1784" w:type="dxa"/>
            <w:shd w:val="clear" w:color="auto" w:fill="auto"/>
            <w:noWrap/>
            <w:vAlign w:val="bottom"/>
            <w:hideMark/>
          </w:tcPr>
          <w:p w14:paraId="25F6B98C"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17.3%</w:t>
            </w:r>
          </w:p>
        </w:tc>
        <w:tc>
          <w:tcPr>
            <w:tcW w:w="1784" w:type="dxa"/>
            <w:shd w:val="clear" w:color="auto" w:fill="auto"/>
            <w:noWrap/>
            <w:vAlign w:val="bottom"/>
            <w:hideMark/>
          </w:tcPr>
          <w:p w14:paraId="0538F16D"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0.9%</w:t>
            </w:r>
          </w:p>
        </w:tc>
        <w:tc>
          <w:tcPr>
            <w:tcW w:w="1847" w:type="dxa"/>
            <w:shd w:val="clear" w:color="auto" w:fill="auto"/>
            <w:noWrap/>
            <w:vAlign w:val="bottom"/>
            <w:hideMark/>
          </w:tcPr>
          <w:p w14:paraId="74929399"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8.9%</w:t>
            </w:r>
          </w:p>
        </w:tc>
      </w:tr>
      <w:tr w:rsidR="009536E6" w:rsidRPr="008B67DF" w14:paraId="6CE63285" w14:textId="77777777" w:rsidTr="00CB12BA">
        <w:trPr>
          <w:trHeight w:val="297"/>
        </w:trPr>
        <w:tc>
          <w:tcPr>
            <w:tcW w:w="2498" w:type="dxa"/>
            <w:shd w:val="clear" w:color="auto" w:fill="auto"/>
            <w:noWrap/>
            <w:vAlign w:val="bottom"/>
            <w:hideMark/>
          </w:tcPr>
          <w:p w14:paraId="35D1C27A"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TAMBACOU</w:t>
            </w:r>
          </w:p>
        </w:tc>
        <w:tc>
          <w:tcPr>
            <w:tcW w:w="1784" w:type="dxa"/>
            <w:shd w:val="clear" w:color="auto" w:fill="auto"/>
            <w:noWrap/>
            <w:vAlign w:val="bottom"/>
            <w:hideMark/>
          </w:tcPr>
          <w:p w14:paraId="4B1E8B26"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15.1%</w:t>
            </w:r>
          </w:p>
        </w:tc>
        <w:tc>
          <w:tcPr>
            <w:tcW w:w="1784" w:type="dxa"/>
            <w:shd w:val="clear" w:color="auto" w:fill="auto"/>
            <w:noWrap/>
            <w:vAlign w:val="bottom"/>
            <w:hideMark/>
          </w:tcPr>
          <w:p w14:paraId="6DCD1FEC"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1.5%</w:t>
            </w:r>
          </w:p>
        </w:tc>
        <w:tc>
          <w:tcPr>
            <w:tcW w:w="1847" w:type="dxa"/>
            <w:shd w:val="clear" w:color="auto" w:fill="auto"/>
            <w:noWrap/>
            <w:vAlign w:val="bottom"/>
            <w:hideMark/>
          </w:tcPr>
          <w:p w14:paraId="714E88E2"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8.3%</w:t>
            </w:r>
          </w:p>
        </w:tc>
      </w:tr>
      <w:tr w:rsidR="009536E6" w:rsidRPr="008B67DF" w14:paraId="41A87B90" w14:textId="77777777" w:rsidTr="00CB12BA">
        <w:trPr>
          <w:trHeight w:val="297"/>
        </w:trPr>
        <w:tc>
          <w:tcPr>
            <w:tcW w:w="2498" w:type="dxa"/>
            <w:shd w:val="clear" w:color="auto" w:fill="auto"/>
            <w:noWrap/>
            <w:vAlign w:val="bottom"/>
            <w:hideMark/>
          </w:tcPr>
          <w:p w14:paraId="562D1239"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THIES</w:t>
            </w:r>
          </w:p>
        </w:tc>
        <w:tc>
          <w:tcPr>
            <w:tcW w:w="1784" w:type="dxa"/>
            <w:shd w:val="clear" w:color="auto" w:fill="auto"/>
            <w:noWrap/>
            <w:vAlign w:val="bottom"/>
            <w:hideMark/>
          </w:tcPr>
          <w:p w14:paraId="1A2102EE"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12.2%</w:t>
            </w:r>
          </w:p>
        </w:tc>
        <w:tc>
          <w:tcPr>
            <w:tcW w:w="1784" w:type="dxa"/>
            <w:shd w:val="clear" w:color="auto" w:fill="auto"/>
            <w:noWrap/>
            <w:vAlign w:val="bottom"/>
            <w:hideMark/>
          </w:tcPr>
          <w:p w14:paraId="7F7A1F5A"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0.9%</w:t>
            </w:r>
          </w:p>
        </w:tc>
        <w:tc>
          <w:tcPr>
            <w:tcW w:w="1847" w:type="dxa"/>
            <w:shd w:val="clear" w:color="auto" w:fill="auto"/>
            <w:noWrap/>
            <w:vAlign w:val="bottom"/>
            <w:hideMark/>
          </w:tcPr>
          <w:p w14:paraId="0B11B70F"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6.8%</w:t>
            </w:r>
          </w:p>
        </w:tc>
      </w:tr>
      <w:tr w:rsidR="009536E6" w:rsidRPr="008B67DF" w14:paraId="2213C048" w14:textId="77777777" w:rsidTr="00CB12BA">
        <w:trPr>
          <w:trHeight w:val="297"/>
        </w:trPr>
        <w:tc>
          <w:tcPr>
            <w:tcW w:w="2498" w:type="dxa"/>
            <w:shd w:val="clear" w:color="auto" w:fill="auto"/>
            <w:noWrap/>
            <w:vAlign w:val="bottom"/>
            <w:hideMark/>
          </w:tcPr>
          <w:p w14:paraId="7799173B"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DIOURBEL</w:t>
            </w:r>
          </w:p>
        </w:tc>
        <w:tc>
          <w:tcPr>
            <w:tcW w:w="1784" w:type="dxa"/>
            <w:shd w:val="clear" w:color="auto" w:fill="auto"/>
            <w:noWrap/>
            <w:vAlign w:val="bottom"/>
            <w:hideMark/>
          </w:tcPr>
          <w:p w14:paraId="471D1D0E"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8.4%</w:t>
            </w:r>
          </w:p>
        </w:tc>
        <w:tc>
          <w:tcPr>
            <w:tcW w:w="1784" w:type="dxa"/>
            <w:shd w:val="clear" w:color="auto" w:fill="auto"/>
            <w:noWrap/>
            <w:vAlign w:val="bottom"/>
            <w:hideMark/>
          </w:tcPr>
          <w:p w14:paraId="42F08E35"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0.4%</w:t>
            </w:r>
          </w:p>
        </w:tc>
        <w:tc>
          <w:tcPr>
            <w:tcW w:w="1847" w:type="dxa"/>
            <w:shd w:val="clear" w:color="auto" w:fill="auto"/>
            <w:noWrap/>
            <w:vAlign w:val="bottom"/>
            <w:hideMark/>
          </w:tcPr>
          <w:p w14:paraId="218C6537"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5.7%</w:t>
            </w:r>
          </w:p>
        </w:tc>
      </w:tr>
      <w:tr w:rsidR="009536E6" w:rsidRPr="008B67DF" w14:paraId="729FB5F9" w14:textId="77777777" w:rsidTr="00CB12BA">
        <w:trPr>
          <w:trHeight w:val="297"/>
        </w:trPr>
        <w:tc>
          <w:tcPr>
            <w:tcW w:w="2498" w:type="dxa"/>
            <w:shd w:val="clear" w:color="auto" w:fill="auto"/>
            <w:noWrap/>
            <w:vAlign w:val="bottom"/>
            <w:hideMark/>
          </w:tcPr>
          <w:p w14:paraId="6AC440B4" w14:textId="5125ED46"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ZIGUINCH</w:t>
            </w:r>
            <w:r w:rsidR="000D3A6B" w:rsidRPr="008B67DF">
              <w:rPr>
                <w:rFonts w:ascii="Arial" w:eastAsia="Times New Roman" w:hAnsi="Arial" w:cs="Arial"/>
                <w:color w:val="000000"/>
                <w:sz w:val="20"/>
                <w:szCs w:val="20"/>
                <w:lang w:val="en-US"/>
              </w:rPr>
              <w:t>OR</w:t>
            </w:r>
          </w:p>
        </w:tc>
        <w:tc>
          <w:tcPr>
            <w:tcW w:w="1784" w:type="dxa"/>
            <w:shd w:val="clear" w:color="auto" w:fill="auto"/>
            <w:noWrap/>
            <w:vAlign w:val="bottom"/>
            <w:hideMark/>
          </w:tcPr>
          <w:p w14:paraId="05F31C3A"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5.9%</w:t>
            </w:r>
          </w:p>
        </w:tc>
        <w:tc>
          <w:tcPr>
            <w:tcW w:w="1784" w:type="dxa"/>
            <w:shd w:val="clear" w:color="auto" w:fill="auto"/>
            <w:noWrap/>
            <w:vAlign w:val="bottom"/>
            <w:hideMark/>
          </w:tcPr>
          <w:p w14:paraId="5A8E80A9"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2.0%</w:t>
            </w:r>
          </w:p>
        </w:tc>
        <w:tc>
          <w:tcPr>
            <w:tcW w:w="1847" w:type="dxa"/>
            <w:shd w:val="clear" w:color="auto" w:fill="auto"/>
            <w:noWrap/>
            <w:vAlign w:val="bottom"/>
            <w:hideMark/>
          </w:tcPr>
          <w:p w14:paraId="27EAB7F3"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5.2%</w:t>
            </w:r>
          </w:p>
        </w:tc>
      </w:tr>
      <w:tr w:rsidR="009536E6" w:rsidRPr="008B67DF" w14:paraId="3D887315" w14:textId="77777777" w:rsidTr="00CB12BA">
        <w:trPr>
          <w:trHeight w:val="297"/>
        </w:trPr>
        <w:tc>
          <w:tcPr>
            <w:tcW w:w="2498" w:type="dxa"/>
            <w:shd w:val="clear" w:color="auto" w:fill="auto"/>
            <w:noWrap/>
            <w:vAlign w:val="bottom"/>
            <w:hideMark/>
          </w:tcPr>
          <w:p w14:paraId="74150358"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LOUGA</w:t>
            </w:r>
          </w:p>
        </w:tc>
        <w:tc>
          <w:tcPr>
            <w:tcW w:w="1784" w:type="dxa"/>
            <w:shd w:val="clear" w:color="auto" w:fill="auto"/>
            <w:noWrap/>
            <w:vAlign w:val="bottom"/>
            <w:hideMark/>
          </w:tcPr>
          <w:p w14:paraId="652E4AC4"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8.7%</w:t>
            </w:r>
          </w:p>
        </w:tc>
        <w:tc>
          <w:tcPr>
            <w:tcW w:w="1784" w:type="dxa"/>
            <w:shd w:val="clear" w:color="auto" w:fill="auto"/>
            <w:noWrap/>
            <w:vAlign w:val="bottom"/>
            <w:hideMark/>
          </w:tcPr>
          <w:p w14:paraId="3BF72E86"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0.9%</w:t>
            </w:r>
          </w:p>
        </w:tc>
        <w:tc>
          <w:tcPr>
            <w:tcW w:w="1847" w:type="dxa"/>
            <w:shd w:val="clear" w:color="auto" w:fill="auto"/>
            <w:noWrap/>
            <w:vAlign w:val="bottom"/>
            <w:hideMark/>
          </w:tcPr>
          <w:p w14:paraId="14C0A50C"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4.9%</w:t>
            </w:r>
          </w:p>
        </w:tc>
      </w:tr>
      <w:tr w:rsidR="009536E6" w:rsidRPr="008B67DF" w14:paraId="0AF96A52" w14:textId="77777777" w:rsidTr="00CB12BA">
        <w:trPr>
          <w:trHeight w:val="297"/>
        </w:trPr>
        <w:tc>
          <w:tcPr>
            <w:tcW w:w="2498" w:type="dxa"/>
            <w:shd w:val="clear" w:color="auto" w:fill="auto"/>
            <w:noWrap/>
            <w:vAlign w:val="bottom"/>
            <w:hideMark/>
          </w:tcPr>
          <w:p w14:paraId="36B3CF89"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MATAM</w:t>
            </w:r>
          </w:p>
        </w:tc>
        <w:tc>
          <w:tcPr>
            <w:tcW w:w="1784" w:type="dxa"/>
            <w:shd w:val="clear" w:color="auto" w:fill="auto"/>
            <w:noWrap/>
            <w:vAlign w:val="bottom"/>
            <w:hideMark/>
          </w:tcPr>
          <w:p w14:paraId="2B2D8B9E"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7.5%</w:t>
            </w:r>
          </w:p>
        </w:tc>
        <w:tc>
          <w:tcPr>
            <w:tcW w:w="1784" w:type="dxa"/>
            <w:shd w:val="clear" w:color="auto" w:fill="auto"/>
            <w:noWrap/>
            <w:vAlign w:val="bottom"/>
            <w:hideMark/>
          </w:tcPr>
          <w:p w14:paraId="0D5205DE"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0.6%</w:t>
            </w:r>
          </w:p>
        </w:tc>
        <w:tc>
          <w:tcPr>
            <w:tcW w:w="1847" w:type="dxa"/>
            <w:shd w:val="clear" w:color="auto" w:fill="auto"/>
            <w:noWrap/>
            <w:vAlign w:val="bottom"/>
            <w:hideMark/>
          </w:tcPr>
          <w:p w14:paraId="1EB7C47B"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3.8%</w:t>
            </w:r>
          </w:p>
        </w:tc>
      </w:tr>
      <w:tr w:rsidR="009536E6" w:rsidRPr="008B67DF" w14:paraId="2DCC02AB" w14:textId="77777777" w:rsidTr="00CB12BA">
        <w:trPr>
          <w:trHeight w:val="297"/>
        </w:trPr>
        <w:tc>
          <w:tcPr>
            <w:tcW w:w="2498" w:type="dxa"/>
            <w:tcBorders>
              <w:bottom w:val="single" w:sz="12" w:space="0" w:color="auto"/>
            </w:tcBorders>
            <w:shd w:val="clear" w:color="auto" w:fill="auto"/>
            <w:noWrap/>
            <w:vAlign w:val="bottom"/>
            <w:hideMark/>
          </w:tcPr>
          <w:p w14:paraId="1D7071C8" w14:textId="77777777" w:rsidR="009536E6" w:rsidRPr="008B67DF" w:rsidRDefault="009536E6" w:rsidP="009536E6">
            <w:pPr>
              <w:spacing w:after="0" w:line="240" w:lineRule="auto"/>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DAKAR</w:t>
            </w:r>
          </w:p>
        </w:tc>
        <w:tc>
          <w:tcPr>
            <w:tcW w:w="1784" w:type="dxa"/>
            <w:tcBorders>
              <w:bottom w:val="single" w:sz="12" w:space="0" w:color="auto"/>
            </w:tcBorders>
            <w:shd w:val="clear" w:color="auto" w:fill="auto"/>
            <w:noWrap/>
            <w:vAlign w:val="bottom"/>
            <w:hideMark/>
          </w:tcPr>
          <w:p w14:paraId="7DC9BCA6"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1.5%</w:t>
            </w:r>
          </w:p>
        </w:tc>
        <w:tc>
          <w:tcPr>
            <w:tcW w:w="1784" w:type="dxa"/>
            <w:tcBorders>
              <w:bottom w:val="single" w:sz="12" w:space="0" w:color="auto"/>
            </w:tcBorders>
            <w:shd w:val="clear" w:color="auto" w:fill="auto"/>
            <w:noWrap/>
            <w:vAlign w:val="bottom"/>
            <w:hideMark/>
          </w:tcPr>
          <w:p w14:paraId="3F5738F2"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0.3%</w:t>
            </w:r>
          </w:p>
        </w:tc>
        <w:tc>
          <w:tcPr>
            <w:tcW w:w="1847" w:type="dxa"/>
            <w:tcBorders>
              <w:bottom w:val="single" w:sz="12" w:space="0" w:color="auto"/>
            </w:tcBorders>
            <w:shd w:val="clear" w:color="auto" w:fill="auto"/>
            <w:noWrap/>
            <w:vAlign w:val="bottom"/>
            <w:hideMark/>
          </w:tcPr>
          <w:p w14:paraId="10307382" w14:textId="77777777" w:rsidR="009536E6" w:rsidRPr="008B67DF" w:rsidRDefault="009536E6" w:rsidP="009536E6">
            <w:pPr>
              <w:spacing w:after="0" w:line="240" w:lineRule="auto"/>
              <w:jc w:val="right"/>
              <w:rPr>
                <w:rFonts w:ascii="Arial" w:eastAsia="Times New Roman" w:hAnsi="Arial" w:cs="Arial"/>
                <w:color w:val="000000"/>
                <w:sz w:val="20"/>
                <w:szCs w:val="20"/>
                <w:lang w:val="en-US"/>
              </w:rPr>
            </w:pPr>
            <w:r w:rsidRPr="008B67DF">
              <w:rPr>
                <w:rFonts w:ascii="Arial" w:eastAsia="Times New Roman" w:hAnsi="Arial" w:cs="Arial"/>
                <w:color w:val="000000"/>
                <w:sz w:val="20"/>
                <w:szCs w:val="20"/>
                <w:lang w:val="en-US"/>
              </w:rPr>
              <w:t>0.9%</w:t>
            </w:r>
          </w:p>
        </w:tc>
      </w:tr>
      <w:tr w:rsidR="009536E6" w:rsidRPr="008B67DF" w14:paraId="2D11D376" w14:textId="77777777" w:rsidTr="00CB12BA">
        <w:trPr>
          <w:trHeight w:val="297"/>
        </w:trPr>
        <w:tc>
          <w:tcPr>
            <w:tcW w:w="2498" w:type="dxa"/>
            <w:tcBorders>
              <w:top w:val="single" w:sz="12" w:space="0" w:color="auto"/>
              <w:bottom w:val="single" w:sz="12" w:space="0" w:color="auto"/>
            </w:tcBorders>
            <w:shd w:val="clear" w:color="auto" w:fill="auto"/>
            <w:noWrap/>
            <w:vAlign w:val="bottom"/>
            <w:hideMark/>
          </w:tcPr>
          <w:p w14:paraId="068F15B1" w14:textId="77777777" w:rsidR="009536E6" w:rsidRPr="008B67DF" w:rsidRDefault="009536E6" w:rsidP="009536E6">
            <w:pPr>
              <w:spacing w:after="0" w:line="240" w:lineRule="auto"/>
              <w:rPr>
                <w:rFonts w:ascii="Arial" w:eastAsia="Times New Roman" w:hAnsi="Arial" w:cs="Arial"/>
                <w:b/>
                <w:bCs/>
                <w:color w:val="000000"/>
                <w:sz w:val="20"/>
                <w:szCs w:val="20"/>
                <w:lang w:val="en-US"/>
              </w:rPr>
            </w:pPr>
            <w:r w:rsidRPr="008B67DF">
              <w:rPr>
                <w:rFonts w:ascii="Arial" w:eastAsia="Times New Roman" w:hAnsi="Arial" w:cs="Arial"/>
                <w:b/>
                <w:bCs/>
                <w:color w:val="000000"/>
                <w:sz w:val="20"/>
                <w:szCs w:val="20"/>
                <w:lang w:val="en-US"/>
              </w:rPr>
              <w:t>Total</w:t>
            </w:r>
          </w:p>
        </w:tc>
        <w:tc>
          <w:tcPr>
            <w:tcW w:w="1784" w:type="dxa"/>
            <w:tcBorders>
              <w:top w:val="single" w:sz="12" w:space="0" w:color="auto"/>
              <w:bottom w:val="single" w:sz="12" w:space="0" w:color="auto"/>
            </w:tcBorders>
            <w:noWrap/>
            <w:vAlign w:val="bottom"/>
            <w:hideMark/>
          </w:tcPr>
          <w:p w14:paraId="3A3FEA4A" w14:textId="2DDC92E8" w:rsidR="009536E6" w:rsidRPr="008B67DF" w:rsidRDefault="009536E6" w:rsidP="009536E6">
            <w:pPr>
              <w:spacing w:after="0" w:line="240" w:lineRule="auto"/>
              <w:jc w:val="right"/>
              <w:rPr>
                <w:rFonts w:ascii="Arial" w:eastAsia="Times New Roman" w:hAnsi="Arial" w:cs="Arial"/>
                <w:b/>
                <w:bCs/>
                <w:color w:val="000000"/>
                <w:sz w:val="20"/>
                <w:szCs w:val="20"/>
                <w:lang w:val="en-US"/>
              </w:rPr>
            </w:pPr>
            <w:r w:rsidRPr="008B67DF">
              <w:rPr>
                <w:rFonts w:ascii="Arial" w:eastAsia="Times New Roman" w:hAnsi="Arial" w:cs="Arial"/>
                <w:b/>
                <w:color w:val="000000"/>
                <w:sz w:val="20"/>
                <w:szCs w:val="20"/>
                <w:lang w:eastAsia="fr-FR"/>
              </w:rPr>
              <w:t>14.3%</w:t>
            </w:r>
          </w:p>
        </w:tc>
        <w:tc>
          <w:tcPr>
            <w:tcW w:w="1784" w:type="dxa"/>
            <w:tcBorders>
              <w:top w:val="single" w:sz="12" w:space="0" w:color="auto"/>
              <w:bottom w:val="single" w:sz="12" w:space="0" w:color="auto"/>
            </w:tcBorders>
            <w:noWrap/>
            <w:vAlign w:val="bottom"/>
            <w:hideMark/>
          </w:tcPr>
          <w:p w14:paraId="410BDB32" w14:textId="527D3972" w:rsidR="009536E6" w:rsidRPr="008B67DF" w:rsidRDefault="009536E6" w:rsidP="009536E6">
            <w:pPr>
              <w:spacing w:after="0" w:line="240" w:lineRule="auto"/>
              <w:jc w:val="right"/>
              <w:rPr>
                <w:rFonts w:ascii="Arial" w:eastAsia="Times New Roman" w:hAnsi="Arial" w:cs="Arial"/>
                <w:b/>
                <w:bCs/>
                <w:color w:val="000000"/>
                <w:sz w:val="20"/>
                <w:szCs w:val="20"/>
                <w:lang w:val="en-US"/>
              </w:rPr>
            </w:pPr>
            <w:r w:rsidRPr="008B67DF">
              <w:rPr>
                <w:rFonts w:ascii="Arial" w:eastAsia="Times New Roman" w:hAnsi="Arial" w:cs="Arial"/>
                <w:b/>
                <w:color w:val="000000"/>
                <w:sz w:val="20"/>
                <w:szCs w:val="20"/>
                <w:lang w:eastAsia="fr-FR"/>
              </w:rPr>
              <w:t>1.4%</w:t>
            </w:r>
          </w:p>
        </w:tc>
        <w:tc>
          <w:tcPr>
            <w:tcW w:w="1847" w:type="dxa"/>
            <w:tcBorders>
              <w:top w:val="single" w:sz="12" w:space="0" w:color="auto"/>
              <w:bottom w:val="single" w:sz="12" w:space="0" w:color="auto"/>
            </w:tcBorders>
            <w:noWrap/>
            <w:vAlign w:val="bottom"/>
            <w:hideMark/>
          </w:tcPr>
          <w:p w14:paraId="7EE4DD7C" w14:textId="24E599A5" w:rsidR="009536E6" w:rsidRPr="008B67DF" w:rsidRDefault="009536E6" w:rsidP="009536E6">
            <w:pPr>
              <w:spacing w:after="0" w:line="240" w:lineRule="auto"/>
              <w:jc w:val="right"/>
              <w:rPr>
                <w:rFonts w:ascii="Arial" w:eastAsia="Times New Roman" w:hAnsi="Arial" w:cs="Arial"/>
                <w:b/>
                <w:bCs/>
                <w:color w:val="000000"/>
                <w:sz w:val="20"/>
                <w:szCs w:val="20"/>
                <w:lang w:val="en-US"/>
              </w:rPr>
            </w:pPr>
            <w:r w:rsidRPr="008B67DF">
              <w:rPr>
                <w:rFonts w:ascii="Arial" w:eastAsia="Times New Roman" w:hAnsi="Arial" w:cs="Arial"/>
                <w:b/>
                <w:color w:val="000000"/>
                <w:sz w:val="20"/>
                <w:szCs w:val="20"/>
                <w:lang w:eastAsia="fr-FR"/>
              </w:rPr>
              <w:t>7.9%</w:t>
            </w:r>
          </w:p>
        </w:tc>
      </w:tr>
    </w:tbl>
    <w:p w14:paraId="127D72A0" w14:textId="77777777" w:rsidR="008B67DF" w:rsidRDefault="008B67DF" w:rsidP="008B67DF">
      <w:pPr>
        <w:spacing w:line="276" w:lineRule="auto"/>
        <w:jc w:val="both"/>
        <w:rPr>
          <w:rFonts w:ascii="Arial" w:hAnsi="Arial" w:cs="Arial"/>
          <w:sz w:val="24"/>
          <w:szCs w:val="24"/>
        </w:rPr>
      </w:pPr>
      <w:r w:rsidRPr="00C81070">
        <w:rPr>
          <w:rFonts w:ascii="Arial" w:hAnsi="Arial" w:cs="Arial"/>
          <w:i/>
          <w:iCs/>
          <w:color w:val="201F1E"/>
          <w:sz w:val="20"/>
          <w:szCs w:val="20"/>
        </w:rPr>
        <w:t>Source : Données Enquête Agricole Annuelle (EAA) 2021-2022, DAPSA</w:t>
      </w:r>
    </w:p>
    <w:p w14:paraId="02B0569C" w14:textId="306FC705" w:rsidR="009536E6" w:rsidRDefault="009536E6" w:rsidP="008B67DF">
      <w:pPr>
        <w:spacing w:after="0" w:line="240" w:lineRule="auto"/>
        <w:rPr>
          <w:rFonts w:ascii="Arial" w:hAnsi="Arial" w:cs="Arial"/>
          <w:sz w:val="24"/>
          <w:szCs w:val="24"/>
        </w:rPr>
      </w:pPr>
    </w:p>
    <w:p w14:paraId="2A58F8E1" w14:textId="6C1D9398" w:rsidR="00BD6125" w:rsidRDefault="00971488" w:rsidP="008B67DF">
      <w:pPr>
        <w:spacing w:after="0" w:line="240" w:lineRule="auto"/>
        <w:rPr>
          <w:rFonts w:ascii="Arial" w:hAnsi="Arial" w:cs="Arial"/>
          <w:b/>
          <w:i/>
          <w:sz w:val="24"/>
          <w:szCs w:val="24"/>
        </w:rPr>
      </w:pPr>
      <w:r w:rsidRPr="00162536">
        <w:rPr>
          <w:rFonts w:ascii="Arial" w:hAnsi="Arial" w:cs="Arial"/>
          <w:b/>
          <w:i/>
          <w:sz w:val="24"/>
          <w:szCs w:val="24"/>
        </w:rPr>
        <w:t>ODD 5.a.1 (b)</w:t>
      </w:r>
    </w:p>
    <w:p w14:paraId="45B41B9D" w14:textId="77777777" w:rsidR="008B67DF" w:rsidRPr="00162536" w:rsidRDefault="008B67DF" w:rsidP="008B67DF">
      <w:pPr>
        <w:spacing w:after="0" w:line="240" w:lineRule="auto"/>
        <w:rPr>
          <w:rFonts w:ascii="Arial" w:hAnsi="Arial" w:cs="Arial"/>
          <w:b/>
          <w:i/>
          <w:sz w:val="24"/>
          <w:szCs w:val="24"/>
        </w:rPr>
      </w:pPr>
    </w:p>
    <w:p w14:paraId="15CFD06F" w14:textId="2F9D32DA" w:rsidR="00F60E5E" w:rsidRPr="00162536" w:rsidRDefault="00F60E5E" w:rsidP="008B67DF">
      <w:pPr>
        <w:spacing w:after="0" w:line="240" w:lineRule="auto"/>
        <w:jc w:val="both"/>
        <w:rPr>
          <w:rFonts w:ascii="Arial" w:hAnsi="Arial" w:cs="Arial"/>
          <w:sz w:val="24"/>
          <w:szCs w:val="24"/>
        </w:rPr>
      </w:pPr>
      <w:r w:rsidRPr="00162536">
        <w:rPr>
          <w:rFonts w:ascii="Arial" w:hAnsi="Arial" w:cs="Arial"/>
          <w:sz w:val="24"/>
          <w:szCs w:val="24"/>
        </w:rPr>
        <w:t xml:space="preserve">L’analyse du </w:t>
      </w:r>
      <w:r w:rsidR="000D3A6B" w:rsidRPr="00162536">
        <w:rPr>
          <w:rFonts w:ascii="Arial" w:hAnsi="Arial" w:cs="Arial"/>
          <w:sz w:val="24"/>
          <w:szCs w:val="24"/>
        </w:rPr>
        <w:t xml:space="preserve">graphique ci-dessous </w:t>
      </w:r>
      <w:r w:rsidRPr="00162536">
        <w:rPr>
          <w:rFonts w:ascii="Arial" w:hAnsi="Arial" w:cs="Arial"/>
          <w:sz w:val="24"/>
          <w:szCs w:val="24"/>
        </w:rPr>
        <w:t xml:space="preserve">sur la proportion de femmes </w:t>
      </w:r>
      <w:r w:rsidR="000D3A6B" w:rsidRPr="00162536">
        <w:rPr>
          <w:rFonts w:ascii="Arial" w:hAnsi="Arial" w:cs="Arial"/>
          <w:sz w:val="24"/>
          <w:szCs w:val="24"/>
        </w:rPr>
        <w:t xml:space="preserve">parmi les exploitants </w:t>
      </w:r>
      <w:r w:rsidRPr="00162536">
        <w:rPr>
          <w:rFonts w:ascii="Arial" w:hAnsi="Arial" w:cs="Arial"/>
          <w:sz w:val="24"/>
          <w:szCs w:val="24"/>
        </w:rPr>
        <w:t xml:space="preserve">détenant des droits de propriété sur les parcelles </w:t>
      </w:r>
      <w:r w:rsidR="000D3A6B" w:rsidRPr="00162536">
        <w:rPr>
          <w:rFonts w:ascii="Arial" w:hAnsi="Arial" w:cs="Arial"/>
          <w:sz w:val="24"/>
          <w:szCs w:val="24"/>
        </w:rPr>
        <w:t xml:space="preserve">(ODD 5a1_b) </w:t>
      </w:r>
      <w:r w:rsidRPr="00162536">
        <w:rPr>
          <w:rFonts w:ascii="Arial" w:hAnsi="Arial" w:cs="Arial"/>
          <w:sz w:val="24"/>
          <w:szCs w:val="24"/>
        </w:rPr>
        <w:t xml:space="preserve">montre </w:t>
      </w:r>
      <w:r w:rsidR="001E44BB" w:rsidRPr="00162536">
        <w:rPr>
          <w:rFonts w:ascii="Arial" w:hAnsi="Arial" w:cs="Arial"/>
          <w:sz w:val="24"/>
          <w:szCs w:val="24"/>
        </w:rPr>
        <w:t>une forte disparité au détriment des femmes. En effet, à l’échelle nationale, moins de 10% des exploitants détenteurs de droits de propriété sur les terres agricoles sont des femmes</w:t>
      </w:r>
      <w:r w:rsidRPr="00162536">
        <w:rPr>
          <w:rFonts w:ascii="Arial" w:hAnsi="Arial" w:cs="Arial"/>
          <w:sz w:val="24"/>
          <w:szCs w:val="24"/>
        </w:rPr>
        <w:t>.</w:t>
      </w:r>
    </w:p>
    <w:p w14:paraId="3CB49B8E" w14:textId="77777777" w:rsidR="00971488" w:rsidRPr="00162536" w:rsidRDefault="00971488" w:rsidP="00971488">
      <w:pPr>
        <w:spacing w:after="0" w:line="240" w:lineRule="auto"/>
        <w:jc w:val="both"/>
        <w:rPr>
          <w:rFonts w:ascii="Arial" w:hAnsi="Arial" w:cs="Arial"/>
          <w:sz w:val="24"/>
          <w:szCs w:val="24"/>
        </w:rPr>
      </w:pPr>
    </w:p>
    <w:p w14:paraId="4AE80990" w14:textId="1F6B4C94" w:rsidR="001E44BB" w:rsidRPr="00162536" w:rsidRDefault="00F60E5E" w:rsidP="00971488">
      <w:pPr>
        <w:spacing w:after="0" w:line="240" w:lineRule="auto"/>
        <w:jc w:val="both"/>
        <w:rPr>
          <w:rFonts w:ascii="Arial" w:hAnsi="Arial" w:cs="Arial"/>
          <w:sz w:val="24"/>
          <w:szCs w:val="24"/>
        </w:rPr>
      </w:pPr>
      <w:r w:rsidRPr="00162536">
        <w:rPr>
          <w:rFonts w:ascii="Arial" w:hAnsi="Arial" w:cs="Arial"/>
          <w:sz w:val="24"/>
          <w:szCs w:val="24"/>
        </w:rPr>
        <w:t xml:space="preserve">Toutefois, les </w:t>
      </w:r>
      <w:r w:rsidR="001E44BB" w:rsidRPr="00162536">
        <w:rPr>
          <w:rFonts w:ascii="Arial" w:hAnsi="Arial" w:cs="Arial"/>
          <w:sz w:val="24"/>
          <w:szCs w:val="24"/>
        </w:rPr>
        <w:t xml:space="preserve">régions de Sédhiou, </w:t>
      </w:r>
      <w:r w:rsidRPr="00162536">
        <w:rPr>
          <w:rFonts w:ascii="Arial" w:hAnsi="Arial" w:cs="Arial"/>
          <w:sz w:val="24"/>
          <w:szCs w:val="24"/>
        </w:rPr>
        <w:t xml:space="preserve">Ziguinchor, </w:t>
      </w:r>
      <w:r w:rsidR="001E44BB" w:rsidRPr="00162536">
        <w:rPr>
          <w:rFonts w:ascii="Arial" w:hAnsi="Arial" w:cs="Arial"/>
          <w:sz w:val="24"/>
          <w:szCs w:val="24"/>
        </w:rPr>
        <w:t xml:space="preserve">Kédougou et Dakar </w:t>
      </w:r>
      <w:r w:rsidRPr="00162536">
        <w:rPr>
          <w:rFonts w:ascii="Arial" w:hAnsi="Arial" w:cs="Arial"/>
          <w:sz w:val="24"/>
          <w:szCs w:val="24"/>
        </w:rPr>
        <w:t>se démarque</w:t>
      </w:r>
      <w:r w:rsidR="001E44BB" w:rsidRPr="00162536">
        <w:rPr>
          <w:rFonts w:ascii="Arial" w:hAnsi="Arial" w:cs="Arial"/>
          <w:sz w:val="24"/>
          <w:szCs w:val="24"/>
        </w:rPr>
        <w:t xml:space="preserve">nt avec les proportions les plus élevées de femmes parmi les détenteurs de droits de propriété sur les terres agricoles. </w:t>
      </w:r>
      <w:r w:rsidRPr="00162536">
        <w:rPr>
          <w:rFonts w:ascii="Arial" w:hAnsi="Arial" w:cs="Arial"/>
          <w:sz w:val="24"/>
          <w:szCs w:val="24"/>
        </w:rPr>
        <w:t xml:space="preserve"> Les </w:t>
      </w:r>
      <w:r w:rsidR="001E44BB" w:rsidRPr="00162536">
        <w:rPr>
          <w:rFonts w:ascii="Arial" w:hAnsi="Arial" w:cs="Arial"/>
          <w:sz w:val="24"/>
          <w:szCs w:val="24"/>
        </w:rPr>
        <w:t xml:space="preserve">régions du bassin arachidier (Fatick, Diourbel et Kaffrine) figurent parmi les régions les plus inégalitaires en matière de droits de propriété foncière agricole, avec chacune moins de 5% de </w:t>
      </w:r>
      <w:r w:rsidRPr="00162536">
        <w:rPr>
          <w:rFonts w:ascii="Arial" w:hAnsi="Arial" w:cs="Arial"/>
          <w:sz w:val="24"/>
          <w:szCs w:val="24"/>
        </w:rPr>
        <w:t>femmes p</w:t>
      </w:r>
      <w:r w:rsidR="001E44BB" w:rsidRPr="00162536">
        <w:rPr>
          <w:rFonts w:ascii="Arial" w:hAnsi="Arial" w:cs="Arial"/>
          <w:sz w:val="24"/>
          <w:szCs w:val="24"/>
        </w:rPr>
        <w:t>armi les détenteurs de droits de propriété.</w:t>
      </w:r>
    </w:p>
    <w:p w14:paraId="5376AD90" w14:textId="38923A72" w:rsidR="008B67DF" w:rsidRDefault="008B67DF" w:rsidP="007F61E0">
      <w:pPr>
        <w:spacing w:after="0" w:line="240" w:lineRule="auto"/>
      </w:pPr>
    </w:p>
    <w:p w14:paraId="5CD8F4F7" w14:textId="217A8460" w:rsidR="00054114" w:rsidRDefault="00054114" w:rsidP="007F61E0">
      <w:pPr>
        <w:spacing w:after="0" w:line="240" w:lineRule="auto"/>
      </w:pPr>
    </w:p>
    <w:p w14:paraId="74350C4C" w14:textId="6B61D7C4" w:rsidR="00054114" w:rsidRDefault="00054114" w:rsidP="007F61E0">
      <w:pPr>
        <w:spacing w:after="0" w:line="240" w:lineRule="auto"/>
      </w:pPr>
    </w:p>
    <w:p w14:paraId="239F6DE5" w14:textId="55E1E1C8" w:rsidR="00054114" w:rsidRDefault="00054114" w:rsidP="007F61E0">
      <w:pPr>
        <w:spacing w:after="0" w:line="240" w:lineRule="auto"/>
      </w:pPr>
    </w:p>
    <w:p w14:paraId="559F8C7F" w14:textId="46CC9D52" w:rsidR="00054114" w:rsidRDefault="00054114" w:rsidP="007F61E0">
      <w:pPr>
        <w:spacing w:after="0" w:line="240" w:lineRule="auto"/>
      </w:pPr>
    </w:p>
    <w:p w14:paraId="32BC3579" w14:textId="77777777" w:rsidR="00054114" w:rsidRPr="008B67DF" w:rsidRDefault="00054114" w:rsidP="007F61E0">
      <w:pPr>
        <w:spacing w:after="0" w:line="240" w:lineRule="auto"/>
      </w:pPr>
    </w:p>
    <w:p w14:paraId="3DF7668E" w14:textId="0A2EC2E9" w:rsidR="008B67DF" w:rsidRDefault="009536E6" w:rsidP="00054114">
      <w:pPr>
        <w:pStyle w:val="Caption"/>
        <w:spacing w:after="0"/>
        <w:rPr>
          <w:rFonts w:ascii="Arial" w:hAnsi="Arial" w:cs="Arial"/>
          <w:sz w:val="20"/>
          <w:szCs w:val="20"/>
        </w:rPr>
      </w:pPr>
      <w:bookmarkStart w:id="67" w:name="_Toc122734644"/>
      <w:r w:rsidRPr="008B67DF">
        <w:rPr>
          <w:rFonts w:ascii="Arial" w:hAnsi="Arial" w:cs="Arial"/>
          <w:sz w:val="20"/>
          <w:szCs w:val="20"/>
        </w:rPr>
        <w:lastRenderedPageBreak/>
        <w:t xml:space="preserve">Graphique </w:t>
      </w:r>
      <w:r w:rsidR="00407EB5" w:rsidRPr="008B67DF">
        <w:rPr>
          <w:rFonts w:ascii="Arial" w:hAnsi="Arial" w:cs="Arial"/>
          <w:sz w:val="20"/>
          <w:szCs w:val="20"/>
        </w:rPr>
        <w:fldChar w:fldCharType="begin"/>
      </w:r>
      <w:r w:rsidR="00407EB5" w:rsidRPr="008B67DF">
        <w:rPr>
          <w:rFonts w:ascii="Arial" w:hAnsi="Arial" w:cs="Arial"/>
          <w:sz w:val="20"/>
          <w:szCs w:val="20"/>
        </w:rPr>
        <w:instrText xml:space="preserve"> SEQ Graphique \* ARABIC </w:instrText>
      </w:r>
      <w:r w:rsidR="00407EB5" w:rsidRPr="008B67DF">
        <w:rPr>
          <w:rFonts w:ascii="Arial" w:hAnsi="Arial" w:cs="Arial"/>
          <w:sz w:val="20"/>
          <w:szCs w:val="20"/>
        </w:rPr>
        <w:fldChar w:fldCharType="separate"/>
      </w:r>
      <w:r w:rsidR="00D0072D" w:rsidRPr="008B67DF">
        <w:rPr>
          <w:rFonts w:ascii="Arial" w:hAnsi="Arial" w:cs="Arial"/>
          <w:noProof/>
          <w:sz w:val="20"/>
          <w:szCs w:val="20"/>
        </w:rPr>
        <w:t>14</w:t>
      </w:r>
      <w:r w:rsidR="00407EB5" w:rsidRPr="008B67DF">
        <w:rPr>
          <w:rFonts w:ascii="Arial" w:hAnsi="Arial" w:cs="Arial"/>
          <w:noProof/>
          <w:sz w:val="20"/>
          <w:szCs w:val="20"/>
        </w:rPr>
        <w:fldChar w:fldCharType="end"/>
      </w:r>
      <w:r w:rsidRPr="008B67DF">
        <w:rPr>
          <w:rFonts w:ascii="Arial" w:hAnsi="Arial" w:cs="Arial"/>
          <w:sz w:val="20"/>
          <w:szCs w:val="20"/>
        </w:rPr>
        <w:t xml:space="preserve"> </w:t>
      </w:r>
      <w:r w:rsidR="00B5353A" w:rsidRPr="008B67DF">
        <w:rPr>
          <w:rFonts w:ascii="Arial" w:hAnsi="Arial" w:cs="Arial"/>
          <w:sz w:val="20"/>
          <w:szCs w:val="20"/>
        </w:rPr>
        <w:t xml:space="preserve">: Proportion </w:t>
      </w:r>
      <w:r w:rsidR="007E4BC0" w:rsidRPr="008B67DF">
        <w:rPr>
          <w:rFonts w:ascii="Arial" w:hAnsi="Arial" w:cs="Arial"/>
          <w:sz w:val="20"/>
          <w:szCs w:val="20"/>
        </w:rPr>
        <w:t xml:space="preserve">(%) </w:t>
      </w:r>
      <w:r w:rsidR="00B5353A" w:rsidRPr="008B67DF">
        <w:rPr>
          <w:rFonts w:ascii="Arial" w:hAnsi="Arial" w:cs="Arial"/>
          <w:sz w:val="20"/>
          <w:szCs w:val="20"/>
        </w:rPr>
        <w:t>de femmes parmi les détenteurs de droits de propriété ou d'utilisation des terres agricoles (ODD 5a1_b)</w:t>
      </w:r>
      <w:bookmarkEnd w:id="67"/>
    </w:p>
    <w:p w14:paraId="3EF81666" w14:textId="77777777" w:rsidR="00054114" w:rsidRPr="00054114" w:rsidRDefault="00054114" w:rsidP="00054114">
      <w:pPr>
        <w:spacing w:after="0" w:line="240" w:lineRule="auto"/>
      </w:pPr>
    </w:p>
    <w:p w14:paraId="14B2A138" w14:textId="714F4CAB" w:rsidR="00085906" w:rsidRPr="00162536" w:rsidRDefault="007E4BC0" w:rsidP="00085906">
      <w:pPr>
        <w:spacing w:after="0" w:line="240" w:lineRule="auto"/>
        <w:rPr>
          <w:rFonts w:ascii="Arial" w:hAnsi="Arial" w:cs="Arial"/>
          <w:sz w:val="24"/>
          <w:szCs w:val="24"/>
        </w:rPr>
      </w:pPr>
      <w:r>
        <w:rPr>
          <w:noProof/>
          <w:lang w:val="en-US"/>
        </w:rPr>
        <w:drawing>
          <wp:inline distT="0" distB="0" distL="0" distR="0" wp14:anchorId="4C2B83CB" wp14:editId="00438000">
            <wp:extent cx="5880735" cy="2209800"/>
            <wp:effectExtent l="0" t="0" r="5715" b="0"/>
            <wp:docPr id="151" name="Chart 1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BADD2CF" w14:textId="77777777" w:rsidR="00A726A5" w:rsidRDefault="00A726A5" w:rsidP="00A726A5">
      <w:pPr>
        <w:spacing w:line="276" w:lineRule="auto"/>
        <w:jc w:val="both"/>
        <w:rPr>
          <w:rFonts w:ascii="Arial" w:hAnsi="Arial" w:cs="Arial"/>
          <w:sz w:val="24"/>
          <w:szCs w:val="24"/>
        </w:rPr>
      </w:pPr>
      <w:r w:rsidRPr="00C81070">
        <w:rPr>
          <w:rFonts w:ascii="Arial" w:hAnsi="Arial" w:cs="Arial"/>
          <w:i/>
          <w:iCs/>
          <w:color w:val="201F1E"/>
          <w:sz w:val="20"/>
          <w:szCs w:val="20"/>
        </w:rPr>
        <w:t>Source : Données Enquête Agricole Annuelle (EAA) 2021-2022, DAPSA</w:t>
      </w:r>
    </w:p>
    <w:p w14:paraId="6FDBEBBD" w14:textId="77777777" w:rsidR="00A726A5" w:rsidRPr="00162536" w:rsidRDefault="00A726A5" w:rsidP="00085906">
      <w:pPr>
        <w:spacing w:after="0" w:line="240" w:lineRule="auto"/>
        <w:rPr>
          <w:rFonts w:ascii="Arial" w:hAnsi="Arial" w:cs="Arial"/>
          <w:sz w:val="24"/>
          <w:szCs w:val="24"/>
        </w:rPr>
      </w:pPr>
    </w:p>
    <w:p w14:paraId="67771E0F" w14:textId="3047C11E" w:rsidR="00964172" w:rsidRPr="00162536" w:rsidRDefault="00964172" w:rsidP="009D01BA">
      <w:pPr>
        <w:pStyle w:val="Heading2"/>
        <w:rPr>
          <w:rFonts w:ascii="Arial" w:eastAsia="Calibri" w:hAnsi="Arial" w:cs="Arial"/>
          <w:sz w:val="24"/>
          <w:szCs w:val="24"/>
        </w:rPr>
      </w:pPr>
      <w:bookmarkStart w:id="68" w:name="_Toc113442853"/>
      <w:bookmarkStart w:id="69" w:name="_Toc122734393"/>
      <w:r w:rsidRPr="00162536">
        <w:rPr>
          <w:rFonts w:ascii="Arial" w:eastAsia="Calibri" w:hAnsi="Arial" w:cs="Arial"/>
          <w:sz w:val="24"/>
          <w:szCs w:val="24"/>
        </w:rPr>
        <w:t>Caractéristiques générales des exploitations agricoles</w:t>
      </w:r>
      <w:bookmarkEnd w:id="68"/>
      <w:bookmarkEnd w:id="69"/>
    </w:p>
    <w:p w14:paraId="4BC86DA5" w14:textId="6323334C" w:rsidR="009D01BA" w:rsidRPr="00162536" w:rsidRDefault="009D01BA" w:rsidP="007E4BC0">
      <w:pPr>
        <w:spacing w:after="0" w:line="240" w:lineRule="auto"/>
        <w:rPr>
          <w:rFonts w:ascii="Arial" w:hAnsi="Arial" w:cs="Arial"/>
          <w:sz w:val="24"/>
          <w:szCs w:val="24"/>
        </w:rPr>
      </w:pPr>
    </w:p>
    <w:p w14:paraId="5873DB13" w14:textId="5A895FFF" w:rsidR="009D01BA" w:rsidRPr="00162536" w:rsidRDefault="00006197" w:rsidP="009D01BA">
      <w:pPr>
        <w:pStyle w:val="Heading3"/>
        <w:rPr>
          <w:rFonts w:ascii="Arial" w:hAnsi="Arial" w:cs="Arial"/>
        </w:rPr>
      </w:pPr>
      <w:bookmarkStart w:id="70" w:name="_Toc113442854"/>
      <w:bookmarkStart w:id="71" w:name="_Toc122734394"/>
      <w:r w:rsidRPr="00162536">
        <w:rPr>
          <w:rFonts w:ascii="Arial" w:hAnsi="Arial" w:cs="Arial"/>
        </w:rPr>
        <w:t>E</w:t>
      </w:r>
      <w:r w:rsidR="009D01BA" w:rsidRPr="00162536">
        <w:rPr>
          <w:rFonts w:ascii="Arial" w:hAnsi="Arial" w:cs="Arial"/>
        </w:rPr>
        <w:t>nregistrement des activités</w:t>
      </w:r>
      <w:r w:rsidRPr="00162536">
        <w:rPr>
          <w:rFonts w:ascii="Arial" w:hAnsi="Arial" w:cs="Arial"/>
        </w:rPr>
        <w:t xml:space="preserve"> agricoles</w:t>
      </w:r>
      <w:bookmarkEnd w:id="70"/>
      <w:bookmarkEnd w:id="71"/>
    </w:p>
    <w:p w14:paraId="23A387F7" w14:textId="77777777" w:rsidR="00006197" w:rsidRPr="00162536" w:rsidRDefault="00006197" w:rsidP="008E09A2">
      <w:pPr>
        <w:spacing w:after="0" w:line="240" w:lineRule="auto"/>
        <w:jc w:val="both"/>
        <w:rPr>
          <w:rFonts w:ascii="Arial" w:hAnsi="Arial" w:cs="Arial"/>
          <w:iCs/>
          <w:sz w:val="24"/>
          <w:szCs w:val="24"/>
        </w:rPr>
      </w:pPr>
    </w:p>
    <w:p w14:paraId="59F6C208" w14:textId="18821BE5" w:rsidR="008E09A2" w:rsidRDefault="008E09A2" w:rsidP="00971488">
      <w:pPr>
        <w:spacing w:after="0" w:line="240" w:lineRule="auto"/>
        <w:jc w:val="both"/>
        <w:rPr>
          <w:rFonts w:ascii="Arial" w:hAnsi="Arial" w:cs="Arial"/>
          <w:iCs/>
          <w:sz w:val="24"/>
          <w:szCs w:val="24"/>
        </w:rPr>
      </w:pPr>
      <w:r w:rsidRPr="00162536">
        <w:rPr>
          <w:rFonts w:ascii="Arial" w:hAnsi="Arial" w:cs="Arial"/>
          <w:iCs/>
          <w:sz w:val="24"/>
          <w:szCs w:val="24"/>
        </w:rPr>
        <w:t xml:space="preserve">L’enregistrement des activités agricoles est un des critères permettant d’évaluer le niveau de modernisation des exploitations agricoles de type familial. Au Sénégal, on note que moins de 10% des ménages agricoles enregistrent </w:t>
      </w:r>
      <w:r w:rsidR="007E46B2" w:rsidRPr="00162536">
        <w:rPr>
          <w:rFonts w:ascii="Arial" w:hAnsi="Arial" w:cs="Arial"/>
          <w:iCs/>
          <w:sz w:val="24"/>
          <w:szCs w:val="24"/>
        </w:rPr>
        <w:t xml:space="preserve">(même occasionnellement) </w:t>
      </w:r>
      <w:r w:rsidRPr="00162536">
        <w:rPr>
          <w:rFonts w:ascii="Arial" w:hAnsi="Arial" w:cs="Arial"/>
          <w:iCs/>
          <w:sz w:val="24"/>
          <w:szCs w:val="24"/>
        </w:rPr>
        <w:t>leurs activités dans des carnets ou registres. Les régions de Saint-Louis, Ziguinchor, Kolda et Thiès se caractérisent par les plus fortes proportions de ménages enregistrant leurs activités agricoles avec plus de 10% de niveau d’enregistrement. Les régions de Matam, Diourbel, Kédougou et Kaolack semblent par contre les moins bien loties avec des niveaux d’enregistrant ne dépassant pas 3%.</w:t>
      </w:r>
    </w:p>
    <w:p w14:paraId="5274DCCF" w14:textId="77777777" w:rsidR="00A726A5" w:rsidRPr="00162536" w:rsidRDefault="00A726A5" w:rsidP="00971488">
      <w:pPr>
        <w:spacing w:after="0" w:line="240" w:lineRule="auto"/>
        <w:jc w:val="both"/>
        <w:rPr>
          <w:rFonts w:ascii="Arial" w:hAnsi="Arial" w:cs="Arial"/>
          <w:iCs/>
          <w:sz w:val="24"/>
          <w:szCs w:val="24"/>
        </w:rPr>
      </w:pPr>
    </w:p>
    <w:p w14:paraId="7DF02D47" w14:textId="7A72F163" w:rsidR="008E09A2" w:rsidRDefault="00EB5D56" w:rsidP="00054114">
      <w:pPr>
        <w:pStyle w:val="Caption"/>
        <w:spacing w:after="0"/>
        <w:rPr>
          <w:rFonts w:ascii="Arial" w:hAnsi="Arial" w:cs="Arial"/>
          <w:sz w:val="20"/>
          <w:szCs w:val="20"/>
        </w:rPr>
      </w:pPr>
      <w:bookmarkStart w:id="72" w:name="_Toc122734645"/>
      <w:r w:rsidRPr="00A726A5">
        <w:rPr>
          <w:rFonts w:ascii="Arial" w:hAnsi="Arial" w:cs="Arial"/>
          <w:sz w:val="20"/>
          <w:szCs w:val="20"/>
        </w:rPr>
        <w:t xml:space="preserve">Graphique </w:t>
      </w:r>
      <w:r w:rsidR="00407EB5" w:rsidRPr="00A726A5">
        <w:rPr>
          <w:rFonts w:ascii="Arial" w:hAnsi="Arial" w:cs="Arial"/>
          <w:sz w:val="20"/>
          <w:szCs w:val="20"/>
        </w:rPr>
        <w:fldChar w:fldCharType="begin"/>
      </w:r>
      <w:r w:rsidR="00407EB5" w:rsidRPr="00A726A5">
        <w:rPr>
          <w:rFonts w:ascii="Arial" w:hAnsi="Arial" w:cs="Arial"/>
          <w:sz w:val="20"/>
          <w:szCs w:val="20"/>
        </w:rPr>
        <w:instrText xml:space="preserve"> SEQ Graphique \* ARABIC </w:instrText>
      </w:r>
      <w:r w:rsidR="00407EB5" w:rsidRPr="00A726A5">
        <w:rPr>
          <w:rFonts w:ascii="Arial" w:hAnsi="Arial" w:cs="Arial"/>
          <w:sz w:val="20"/>
          <w:szCs w:val="20"/>
        </w:rPr>
        <w:fldChar w:fldCharType="separate"/>
      </w:r>
      <w:r w:rsidR="00D0072D" w:rsidRPr="00A726A5">
        <w:rPr>
          <w:rFonts w:ascii="Arial" w:hAnsi="Arial" w:cs="Arial"/>
          <w:noProof/>
          <w:sz w:val="20"/>
          <w:szCs w:val="20"/>
        </w:rPr>
        <w:t>15</w:t>
      </w:r>
      <w:r w:rsidR="00407EB5" w:rsidRPr="00A726A5">
        <w:rPr>
          <w:rFonts w:ascii="Arial" w:hAnsi="Arial" w:cs="Arial"/>
          <w:noProof/>
          <w:sz w:val="20"/>
          <w:szCs w:val="20"/>
        </w:rPr>
        <w:fldChar w:fldCharType="end"/>
      </w:r>
      <w:r w:rsidRPr="00A726A5">
        <w:rPr>
          <w:rFonts w:ascii="Arial" w:hAnsi="Arial" w:cs="Arial"/>
          <w:sz w:val="20"/>
          <w:szCs w:val="20"/>
        </w:rPr>
        <w:t xml:space="preserve"> </w:t>
      </w:r>
      <w:r w:rsidR="00EF657A" w:rsidRPr="00A726A5">
        <w:rPr>
          <w:rFonts w:ascii="Arial" w:hAnsi="Arial" w:cs="Arial"/>
          <w:sz w:val="20"/>
          <w:szCs w:val="20"/>
        </w:rPr>
        <w:t xml:space="preserve">: Proportion des ménages </w:t>
      </w:r>
      <w:r w:rsidR="0046388B" w:rsidRPr="00A726A5">
        <w:rPr>
          <w:rFonts w:ascii="Arial" w:hAnsi="Arial" w:cs="Arial"/>
          <w:sz w:val="20"/>
          <w:szCs w:val="20"/>
        </w:rPr>
        <w:t>qui tiennent (même occasionnellement) un carnet ou un registre d’enregistrement de leurs activités</w:t>
      </w:r>
      <w:bookmarkEnd w:id="72"/>
    </w:p>
    <w:p w14:paraId="26A3554F" w14:textId="77777777" w:rsidR="00054114" w:rsidRPr="00054114" w:rsidRDefault="00054114" w:rsidP="00054114">
      <w:pPr>
        <w:spacing w:after="0" w:line="240" w:lineRule="auto"/>
      </w:pPr>
    </w:p>
    <w:p w14:paraId="458B08AF" w14:textId="16C05C2F" w:rsidR="0046388B" w:rsidRPr="00162536" w:rsidRDefault="0046388B" w:rsidP="008E09A2">
      <w:pPr>
        <w:spacing w:after="0" w:line="240" w:lineRule="auto"/>
        <w:rPr>
          <w:rFonts w:ascii="Arial" w:hAnsi="Arial" w:cs="Arial"/>
          <w:iCs/>
          <w:sz w:val="24"/>
          <w:szCs w:val="24"/>
        </w:rPr>
      </w:pPr>
      <w:r w:rsidRPr="00162536">
        <w:rPr>
          <w:rFonts w:ascii="Arial" w:hAnsi="Arial" w:cs="Arial"/>
          <w:noProof/>
          <w:sz w:val="24"/>
          <w:szCs w:val="24"/>
          <w:lang w:val="en-US"/>
        </w:rPr>
        <w:drawing>
          <wp:inline distT="0" distB="0" distL="0" distR="0" wp14:anchorId="080DDB3E" wp14:editId="1C115F13">
            <wp:extent cx="6129655" cy="2355272"/>
            <wp:effectExtent l="0" t="0" r="4445" b="6985"/>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5D043FD" w14:textId="701C3AE5" w:rsidR="00EF657A" w:rsidRPr="00A726A5" w:rsidRDefault="00EF657A" w:rsidP="00EF657A">
      <w:pPr>
        <w:spacing w:after="0" w:line="240" w:lineRule="auto"/>
        <w:rPr>
          <w:rFonts w:ascii="Arial" w:hAnsi="Arial" w:cs="Arial"/>
          <w:i/>
          <w:iCs/>
          <w:color w:val="201F1E"/>
          <w:sz w:val="20"/>
          <w:szCs w:val="20"/>
        </w:rPr>
      </w:pPr>
      <w:r w:rsidRPr="00A726A5">
        <w:rPr>
          <w:rFonts w:ascii="Arial" w:hAnsi="Arial" w:cs="Arial"/>
          <w:i/>
          <w:iCs/>
          <w:color w:val="201F1E"/>
          <w:sz w:val="20"/>
          <w:szCs w:val="20"/>
        </w:rPr>
        <w:t>Source : Données Enquête Agricole Annuelle (EAA) 2021-2022, DAPSA</w:t>
      </w:r>
    </w:p>
    <w:p w14:paraId="25159D69" w14:textId="77777777" w:rsidR="00054114" w:rsidRDefault="00054114" w:rsidP="00971488">
      <w:pPr>
        <w:spacing w:after="0" w:line="240" w:lineRule="auto"/>
        <w:jc w:val="both"/>
        <w:rPr>
          <w:rFonts w:ascii="Arial" w:hAnsi="Arial" w:cs="Arial"/>
          <w:iCs/>
          <w:sz w:val="24"/>
          <w:szCs w:val="24"/>
        </w:rPr>
      </w:pPr>
    </w:p>
    <w:p w14:paraId="3BAE4C05" w14:textId="0A6A24E2" w:rsidR="008E09A2" w:rsidRPr="00162536" w:rsidRDefault="008E09A2" w:rsidP="00971488">
      <w:pPr>
        <w:spacing w:after="0" w:line="240" w:lineRule="auto"/>
        <w:jc w:val="both"/>
        <w:rPr>
          <w:rFonts w:ascii="Arial" w:hAnsi="Arial" w:cs="Arial"/>
          <w:iCs/>
          <w:sz w:val="24"/>
          <w:szCs w:val="24"/>
        </w:rPr>
      </w:pPr>
      <w:r w:rsidRPr="00162536">
        <w:rPr>
          <w:rFonts w:ascii="Arial" w:hAnsi="Arial" w:cs="Arial"/>
          <w:iCs/>
          <w:sz w:val="24"/>
          <w:szCs w:val="24"/>
        </w:rPr>
        <w:lastRenderedPageBreak/>
        <w:t>Les activités les plus enregistrées sont la production</w:t>
      </w:r>
      <w:r w:rsidR="003E2B46" w:rsidRPr="00162536">
        <w:rPr>
          <w:rFonts w:ascii="Arial" w:hAnsi="Arial" w:cs="Arial"/>
          <w:iCs/>
          <w:sz w:val="24"/>
          <w:szCs w:val="24"/>
        </w:rPr>
        <w:t xml:space="preserve"> végétale (60%), l</w:t>
      </w:r>
      <w:r w:rsidRPr="00162536">
        <w:rPr>
          <w:rFonts w:ascii="Arial" w:hAnsi="Arial" w:cs="Arial"/>
          <w:iCs/>
          <w:sz w:val="24"/>
          <w:szCs w:val="24"/>
        </w:rPr>
        <w:t>es ventes</w:t>
      </w:r>
      <w:r w:rsidR="003E2B46" w:rsidRPr="00162536">
        <w:rPr>
          <w:rFonts w:ascii="Arial" w:hAnsi="Arial" w:cs="Arial"/>
          <w:iCs/>
          <w:sz w:val="24"/>
          <w:szCs w:val="24"/>
        </w:rPr>
        <w:t xml:space="preserve"> (46%) et les</w:t>
      </w:r>
      <w:r w:rsidRPr="00162536">
        <w:rPr>
          <w:rFonts w:ascii="Arial" w:hAnsi="Arial" w:cs="Arial"/>
          <w:iCs/>
          <w:sz w:val="24"/>
          <w:szCs w:val="24"/>
        </w:rPr>
        <w:t xml:space="preserve"> valeur</w:t>
      </w:r>
      <w:r w:rsidR="003E2B46" w:rsidRPr="00162536">
        <w:rPr>
          <w:rFonts w:ascii="Arial" w:hAnsi="Arial" w:cs="Arial"/>
          <w:iCs/>
          <w:sz w:val="24"/>
          <w:szCs w:val="24"/>
        </w:rPr>
        <w:t>s</w:t>
      </w:r>
      <w:r w:rsidRPr="00162536">
        <w:rPr>
          <w:rFonts w:ascii="Arial" w:hAnsi="Arial" w:cs="Arial"/>
          <w:iCs/>
          <w:sz w:val="24"/>
          <w:szCs w:val="24"/>
        </w:rPr>
        <w:t xml:space="preserve"> </w:t>
      </w:r>
      <w:r w:rsidR="003E2B46" w:rsidRPr="00162536">
        <w:rPr>
          <w:rFonts w:ascii="Arial" w:hAnsi="Arial" w:cs="Arial"/>
          <w:iCs/>
          <w:sz w:val="24"/>
          <w:szCs w:val="24"/>
        </w:rPr>
        <w:t>et les quantités d’</w:t>
      </w:r>
      <w:r w:rsidRPr="00162536">
        <w:rPr>
          <w:rFonts w:ascii="Arial" w:hAnsi="Arial" w:cs="Arial"/>
          <w:iCs/>
          <w:sz w:val="24"/>
          <w:szCs w:val="24"/>
        </w:rPr>
        <w:t xml:space="preserve">intrants </w:t>
      </w:r>
      <w:r w:rsidR="003E2B46" w:rsidRPr="00162536">
        <w:rPr>
          <w:rFonts w:ascii="Arial" w:hAnsi="Arial" w:cs="Arial"/>
          <w:iCs/>
          <w:sz w:val="24"/>
          <w:szCs w:val="24"/>
        </w:rPr>
        <w:t>utilisés</w:t>
      </w:r>
      <w:r w:rsidRPr="00162536">
        <w:rPr>
          <w:rFonts w:ascii="Arial" w:hAnsi="Arial" w:cs="Arial"/>
          <w:iCs/>
          <w:sz w:val="24"/>
          <w:szCs w:val="24"/>
        </w:rPr>
        <w:t xml:space="preserve"> (</w:t>
      </w:r>
      <w:r w:rsidR="003E2B46" w:rsidRPr="00162536">
        <w:rPr>
          <w:rFonts w:ascii="Arial" w:hAnsi="Arial" w:cs="Arial"/>
          <w:iCs/>
          <w:sz w:val="24"/>
          <w:szCs w:val="24"/>
        </w:rPr>
        <w:t>35%</w:t>
      </w:r>
      <w:r w:rsidRPr="00162536">
        <w:rPr>
          <w:rFonts w:ascii="Arial" w:hAnsi="Arial" w:cs="Arial"/>
          <w:iCs/>
          <w:sz w:val="24"/>
          <w:szCs w:val="24"/>
        </w:rPr>
        <w:t>)</w:t>
      </w:r>
      <w:r w:rsidR="003E2B46" w:rsidRPr="00162536">
        <w:rPr>
          <w:rFonts w:ascii="Arial" w:hAnsi="Arial" w:cs="Arial"/>
          <w:iCs/>
          <w:sz w:val="24"/>
          <w:szCs w:val="24"/>
        </w:rPr>
        <w:t>. Les</w:t>
      </w:r>
      <w:r w:rsidRPr="00162536">
        <w:rPr>
          <w:rFonts w:ascii="Arial" w:hAnsi="Arial" w:cs="Arial"/>
          <w:iCs/>
          <w:sz w:val="24"/>
          <w:szCs w:val="24"/>
        </w:rPr>
        <w:t xml:space="preserve"> informations sur le temps de travail</w:t>
      </w:r>
      <w:r w:rsidR="003E2B46" w:rsidRPr="00162536">
        <w:rPr>
          <w:rFonts w:ascii="Arial" w:hAnsi="Arial" w:cs="Arial"/>
          <w:iCs/>
          <w:sz w:val="24"/>
          <w:szCs w:val="24"/>
        </w:rPr>
        <w:t>,</w:t>
      </w:r>
      <w:r w:rsidRPr="00162536">
        <w:rPr>
          <w:rFonts w:ascii="Arial" w:hAnsi="Arial" w:cs="Arial"/>
          <w:iCs/>
          <w:sz w:val="24"/>
          <w:szCs w:val="24"/>
        </w:rPr>
        <w:t xml:space="preserve"> et les paiements </w:t>
      </w:r>
      <w:r w:rsidR="003E2B46" w:rsidRPr="00162536">
        <w:rPr>
          <w:rFonts w:ascii="Arial" w:hAnsi="Arial" w:cs="Arial"/>
          <w:iCs/>
          <w:sz w:val="24"/>
          <w:szCs w:val="24"/>
        </w:rPr>
        <w:t>des travailleurs et la production halieutique sont les moins enregistrées</w:t>
      </w:r>
      <w:r w:rsidRPr="00162536">
        <w:rPr>
          <w:rFonts w:ascii="Arial" w:hAnsi="Arial" w:cs="Arial"/>
          <w:iCs/>
          <w:sz w:val="24"/>
          <w:szCs w:val="24"/>
        </w:rPr>
        <w:t xml:space="preserve"> (</w:t>
      </w:r>
      <w:r w:rsidR="003E2B46" w:rsidRPr="00162536">
        <w:rPr>
          <w:rFonts w:ascii="Arial" w:hAnsi="Arial" w:cs="Arial"/>
          <w:iCs/>
          <w:sz w:val="24"/>
          <w:szCs w:val="24"/>
        </w:rPr>
        <w:t xml:space="preserve">moins de </w:t>
      </w:r>
      <w:r w:rsidRPr="00162536">
        <w:rPr>
          <w:rFonts w:ascii="Arial" w:hAnsi="Arial" w:cs="Arial"/>
          <w:iCs/>
          <w:sz w:val="24"/>
          <w:szCs w:val="24"/>
        </w:rPr>
        <w:t>10%).</w:t>
      </w:r>
    </w:p>
    <w:p w14:paraId="32D8898D" w14:textId="41BD3194" w:rsidR="003E2B46" w:rsidRPr="00162536" w:rsidRDefault="003E2B46" w:rsidP="008E09A2">
      <w:pPr>
        <w:spacing w:after="0" w:line="240" w:lineRule="auto"/>
        <w:jc w:val="both"/>
        <w:rPr>
          <w:rFonts w:ascii="Arial" w:hAnsi="Arial" w:cs="Arial"/>
          <w:iCs/>
          <w:sz w:val="24"/>
          <w:szCs w:val="24"/>
        </w:rPr>
      </w:pPr>
    </w:p>
    <w:p w14:paraId="1223CF5D" w14:textId="52D15E8F" w:rsidR="003E2B46" w:rsidRPr="00A726A5" w:rsidRDefault="00EB5D56" w:rsidP="00EB5D56">
      <w:pPr>
        <w:pStyle w:val="Caption"/>
        <w:rPr>
          <w:rFonts w:ascii="Arial" w:hAnsi="Arial" w:cs="Arial"/>
          <w:sz w:val="20"/>
          <w:szCs w:val="20"/>
        </w:rPr>
      </w:pPr>
      <w:bookmarkStart w:id="73" w:name="_Toc122734646"/>
      <w:r w:rsidRPr="00A726A5">
        <w:rPr>
          <w:rFonts w:ascii="Arial" w:hAnsi="Arial" w:cs="Arial"/>
          <w:sz w:val="20"/>
          <w:szCs w:val="20"/>
        </w:rPr>
        <w:t xml:space="preserve">Graphique </w:t>
      </w:r>
      <w:r w:rsidR="00407EB5" w:rsidRPr="00A726A5">
        <w:rPr>
          <w:rFonts w:ascii="Arial" w:hAnsi="Arial" w:cs="Arial"/>
          <w:sz w:val="20"/>
          <w:szCs w:val="20"/>
        </w:rPr>
        <w:fldChar w:fldCharType="begin"/>
      </w:r>
      <w:r w:rsidR="00407EB5" w:rsidRPr="00A726A5">
        <w:rPr>
          <w:rFonts w:ascii="Arial" w:hAnsi="Arial" w:cs="Arial"/>
          <w:sz w:val="20"/>
          <w:szCs w:val="20"/>
        </w:rPr>
        <w:instrText xml:space="preserve"> SEQ Graphique \* ARABIC </w:instrText>
      </w:r>
      <w:r w:rsidR="00407EB5" w:rsidRPr="00A726A5">
        <w:rPr>
          <w:rFonts w:ascii="Arial" w:hAnsi="Arial" w:cs="Arial"/>
          <w:sz w:val="20"/>
          <w:szCs w:val="20"/>
        </w:rPr>
        <w:fldChar w:fldCharType="separate"/>
      </w:r>
      <w:r w:rsidR="00D0072D" w:rsidRPr="00A726A5">
        <w:rPr>
          <w:rFonts w:ascii="Arial" w:hAnsi="Arial" w:cs="Arial"/>
          <w:noProof/>
          <w:sz w:val="20"/>
          <w:szCs w:val="20"/>
        </w:rPr>
        <w:t>16</w:t>
      </w:r>
      <w:r w:rsidR="00407EB5" w:rsidRPr="00A726A5">
        <w:rPr>
          <w:rFonts w:ascii="Arial" w:hAnsi="Arial" w:cs="Arial"/>
          <w:noProof/>
          <w:sz w:val="20"/>
          <w:szCs w:val="20"/>
        </w:rPr>
        <w:fldChar w:fldCharType="end"/>
      </w:r>
      <w:r w:rsidRPr="00A726A5">
        <w:rPr>
          <w:rFonts w:ascii="Arial" w:hAnsi="Arial" w:cs="Arial"/>
          <w:sz w:val="20"/>
          <w:szCs w:val="20"/>
        </w:rPr>
        <w:t xml:space="preserve"> </w:t>
      </w:r>
      <w:r w:rsidR="003E2B46" w:rsidRPr="00A726A5">
        <w:rPr>
          <w:rFonts w:ascii="Arial" w:hAnsi="Arial" w:cs="Arial"/>
          <w:i w:val="0"/>
          <w:iCs w:val="0"/>
          <w:sz w:val="20"/>
          <w:szCs w:val="20"/>
        </w:rPr>
        <w:t xml:space="preserve">: </w:t>
      </w:r>
      <w:r w:rsidR="003E2B46" w:rsidRPr="00A726A5">
        <w:rPr>
          <w:rFonts w:ascii="Arial" w:hAnsi="Arial" w:cs="Arial"/>
          <w:sz w:val="20"/>
          <w:szCs w:val="20"/>
        </w:rPr>
        <w:t>Proportion des ménages selon le type d'information enregistré</w:t>
      </w:r>
      <w:bookmarkEnd w:id="73"/>
    </w:p>
    <w:p w14:paraId="7F61B3A4" w14:textId="4410C41D" w:rsidR="003E2B46" w:rsidRPr="00162536" w:rsidRDefault="003E2B46" w:rsidP="008E09A2">
      <w:pPr>
        <w:spacing w:after="0" w:line="240" w:lineRule="auto"/>
        <w:jc w:val="both"/>
        <w:rPr>
          <w:rFonts w:ascii="Arial" w:hAnsi="Arial" w:cs="Arial"/>
          <w:iCs/>
          <w:sz w:val="24"/>
          <w:szCs w:val="24"/>
        </w:rPr>
      </w:pPr>
      <w:r w:rsidRPr="00162536">
        <w:rPr>
          <w:rFonts w:ascii="Arial" w:hAnsi="Arial" w:cs="Arial"/>
          <w:noProof/>
          <w:sz w:val="24"/>
          <w:szCs w:val="24"/>
          <w:lang w:val="en-US"/>
        </w:rPr>
        <w:drawing>
          <wp:inline distT="0" distB="0" distL="0" distR="0" wp14:anchorId="52405CA2" wp14:editId="755BF8B7">
            <wp:extent cx="5618426" cy="2743200"/>
            <wp:effectExtent l="0" t="0" r="1905"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A48D0CE" w14:textId="77777777" w:rsidR="00A726A5" w:rsidRDefault="00A726A5" w:rsidP="00A726A5">
      <w:pPr>
        <w:spacing w:line="276" w:lineRule="auto"/>
        <w:jc w:val="both"/>
        <w:rPr>
          <w:rFonts w:ascii="Arial" w:hAnsi="Arial" w:cs="Arial"/>
          <w:sz w:val="24"/>
          <w:szCs w:val="24"/>
        </w:rPr>
      </w:pPr>
      <w:r w:rsidRPr="00C81070">
        <w:rPr>
          <w:rFonts w:ascii="Arial" w:hAnsi="Arial" w:cs="Arial"/>
          <w:i/>
          <w:iCs/>
          <w:color w:val="201F1E"/>
          <w:sz w:val="20"/>
          <w:szCs w:val="20"/>
        </w:rPr>
        <w:t>Source : Données Enquête Agricole Annuelle (EAA) 2021-2022, DAPSA</w:t>
      </w:r>
    </w:p>
    <w:p w14:paraId="184526D3" w14:textId="77777777" w:rsidR="00971488" w:rsidRPr="00162536" w:rsidRDefault="00971488" w:rsidP="00A726A5">
      <w:pPr>
        <w:spacing w:after="0" w:line="240" w:lineRule="auto"/>
        <w:rPr>
          <w:rFonts w:ascii="Arial" w:hAnsi="Arial" w:cs="Arial"/>
          <w:i/>
          <w:iCs/>
          <w:sz w:val="24"/>
          <w:szCs w:val="24"/>
          <w:highlight w:val="darkGray"/>
        </w:rPr>
      </w:pPr>
    </w:p>
    <w:p w14:paraId="0517C2F6" w14:textId="686DEE9C" w:rsidR="00EF657A" w:rsidRPr="00162536" w:rsidRDefault="00006197" w:rsidP="00A726A5">
      <w:pPr>
        <w:pStyle w:val="Heading3"/>
        <w:spacing w:before="0" w:line="240" w:lineRule="auto"/>
        <w:rPr>
          <w:rFonts w:ascii="Arial" w:hAnsi="Arial" w:cs="Arial"/>
        </w:rPr>
      </w:pPr>
      <w:bookmarkStart w:id="74" w:name="_Toc113442855"/>
      <w:bookmarkStart w:id="75" w:name="_Toc122734395"/>
      <w:r w:rsidRPr="00162536">
        <w:rPr>
          <w:rFonts w:ascii="Arial" w:hAnsi="Arial" w:cs="Arial"/>
        </w:rPr>
        <w:t>Adhésion à des organisations</w:t>
      </w:r>
      <w:bookmarkEnd w:id="74"/>
      <w:bookmarkEnd w:id="75"/>
      <w:r w:rsidRPr="00162536">
        <w:rPr>
          <w:rFonts w:ascii="Arial" w:hAnsi="Arial" w:cs="Arial"/>
        </w:rPr>
        <w:t xml:space="preserve"> </w:t>
      </w:r>
    </w:p>
    <w:p w14:paraId="032C4828" w14:textId="77777777" w:rsidR="00006197" w:rsidRPr="00162536" w:rsidRDefault="00006197" w:rsidP="008E09A2">
      <w:pPr>
        <w:spacing w:after="0" w:line="240" w:lineRule="auto"/>
        <w:jc w:val="both"/>
        <w:rPr>
          <w:rFonts w:ascii="Arial" w:hAnsi="Arial" w:cs="Arial"/>
          <w:iCs/>
          <w:sz w:val="24"/>
          <w:szCs w:val="24"/>
        </w:rPr>
      </w:pPr>
    </w:p>
    <w:p w14:paraId="67676538" w14:textId="713B189E" w:rsidR="008E09A2" w:rsidRPr="00162536" w:rsidRDefault="008E09A2" w:rsidP="00971488">
      <w:pPr>
        <w:spacing w:after="0" w:line="240" w:lineRule="auto"/>
        <w:jc w:val="both"/>
        <w:rPr>
          <w:rFonts w:ascii="Arial" w:hAnsi="Arial" w:cs="Arial"/>
          <w:iCs/>
          <w:sz w:val="24"/>
          <w:szCs w:val="24"/>
        </w:rPr>
      </w:pPr>
      <w:r w:rsidRPr="00162536">
        <w:rPr>
          <w:rFonts w:ascii="Arial" w:hAnsi="Arial" w:cs="Arial"/>
          <w:iCs/>
          <w:sz w:val="24"/>
          <w:szCs w:val="24"/>
        </w:rPr>
        <w:t>L’adhésion à une organisation de producteurs peut engendrer des avantages à plusieurs niveaux pour l’exploitation agricole (accès plus facile au crédit et aux intrants, meilleur encadrement, accès facilité au marché, etc.).</w:t>
      </w:r>
    </w:p>
    <w:p w14:paraId="4AF32668" w14:textId="77777777" w:rsidR="00385123" w:rsidRPr="00162536" w:rsidRDefault="00385123" w:rsidP="00971488">
      <w:pPr>
        <w:spacing w:after="0" w:line="240" w:lineRule="auto"/>
        <w:jc w:val="both"/>
        <w:rPr>
          <w:rFonts w:ascii="Arial" w:hAnsi="Arial" w:cs="Arial"/>
          <w:iCs/>
          <w:sz w:val="24"/>
          <w:szCs w:val="24"/>
        </w:rPr>
      </w:pPr>
    </w:p>
    <w:p w14:paraId="1CF9AE62" w14:textId="3E8611CB" w:rsidR="008E09A2" w:rsidRPr="00162536" w:rsidRDefault="008E09A2" w:rsidP="00971488">
      <w:pPr>
        <w:spacing w:after="0" w:line="240" w:lineRule="auto"/>
        <w:jc w:val="both"/>
        <w:rPr>
          <w:rFonts w:ascii="Arial" w:hAnsi="Arial" w:cs="Arial"/>
          <w:iCs/>
          <w:sz w:val="24"/>
          <w:szCs w:val="24"/>
        </w:rPr>
      </w:pPr>
      <w:r w:rsidRPr="00162536">
        <w:rPr>
          <w:rFonts w:ascii="Arial" w:hAnsi="Arial" w:cs="Arial"/>
          <w:iCs/>
          <w:sz w:val="24"/>
          <w:szCs w:val="24"/>
        </w:rPr>
        <w:t>Au niveau national, 17% des ménages agricoles ont déclaré appartenir à une organisation</w:t>
      </w:r>
      <w:r w:rsidR="00385123" w:rsidRPr="00162536">
        <w:rPr>
          <w:rFonts w:ascii="Arial" w:hAnsi="Arial" w:cs="Arial"/>
          <w:iCs/>
          <w:sz w:val="24"/>
          <w:szCs w:val="24"/>
        </w:rPr>
        <w:t>. Les r</w:t>
      </w:r>
      <w:r w:rsidRPr="00162536">
        <w:rPr>
          <w:rFonts w:ascii="Arial" w:hAnsi="Arial" w:cs="Arial"/>
          <w:iCs/>
          <w:sz w:val="24"/>
          <w:szCs w:val="24"/>
        </w:rPr>
        <w:t xml:space="preserve">égions de Saint-Louis, Kolda </w:t>
      </w:r>
      <w:r w:rsidR="00385123" w:rsidRPr="00162536">
        <w:rPr>
          <w:rFonts w:ascii="Arial" w:hAnsi="Arial" w:cs="Arial"/>
          <w:iCs/>
          <w:sz w:val="24"/>
          <w:szCs w:val="24"/>
        </w:rPr>
        <w:t xml:space="preserve">et Kaolack ont des proportions au-dessus de la moyenne nationale tandis que celles </w:t>
      </w:r>
      <w:r w:rsidRPr="00162536">
        <w:rPr>
          <w:rFonts w:ascii="Arial" w:hAnsi="Arial" w:cs="Arial"/>
          <w:iCs/>
          <w:sz w:val="24"/>
          <w:szCs w:val="24"/>
        </w:rPr>
        <w:t>de Diourbel</w:t>
      </w:r>
      <w:r w:rsidR="00385123" w:rsidRPr="00162536">
        <w:rPr>
          <w:rFonts w:ascii="Arial" w:hAnsi="Arial" w:cs="Arial"/>
          <w:iCs/>
          <w:sz w:val="24"/>
          <w:szCs w:val="24"/>
        </w:rPr>
        <w:t>,</w:t>
      </w:r>
      <w:r w:rsidRPr="00162536">
        <w:rPr>
          <w:rFonts w:ascii="Arial" w:hAnsi="Arial" w:cs="Arial"/>
          <w:iCs/>
          <w:sz w:val="24"/>
          <w:szCs w:val="24"/>
        </w:rPr>
        <w:t xml:space="preserve"> Kédougou</w:t>
      </w:r>
      <w:r w:rsidR="00385123" w:rsidRPr="00162536">
        <w:rPr>
          <w:rFonts w:ascii="Arial" w:hAnsi="Arial" w:cs="Arial"/>
          <w:iCs/>
          <w:sz w:val="24"/>
          <w:szCs w:val="24"/>
        </w:rPr>
        <w:t xml:space="preserve"> et Dakar</w:t>
      </w:r>
      <w:r w:rsidRPr="00162536">
        <w:rPr>
          <w:rFonts w:ascii="Arial" w:hAnsi="Arial" w:cs="Arial"/>
          <w:iCs/>
          <w:sz w:val="24"/>
          <w:szCs w:val="24"/>
        </w:rPr>
        <w:t xml:space="preserve"> se caractérisent par des proportions faibles (moins de 10%)</w:t>
      </w:r>
      <w:r w:rsidR="00385123" w:rsidRPr="00162536">
        <w:rPr>
          <w:rFonts w:ascii="Arial" w:hAnsi="Arial" w:cs="Arial"/>
          <w:iCs/>
          <w:sz w:val="24"/>
          <w:szCs w:val="24"/>
        </w:rPr>
        <w:t>.</w:t>
      </w:r>
    </w:p>
    <w:p w14:paraId="19CB4068" w14:textId="4A93B901" w:rsidR="00385123" w:rsidRPr="00162536" w:rsidRDefault="00385123" w:rsidP="008E09A2">
      <w:pPr>
        <w:spacing w:after="0" w:line="240" w:lineRule="auto"/>
        <w:jc w:val="both"/>
        <w:rPr>
          <w:rFonts w:ascii="Arial" w:hAnsi="Arial" w:cs="Arial"/>
          <w:iCs/>
          <w:sz w:val="24"/>
          <w:szCs w:val="24"/>
        </w:rPr>
      </w:pPr>
    </w:p>
    <w:p w14:paraId="2302A5B3" w14:textId="757B546D" w:rsidR="00385123" w:rsidRPr="00A726A5" w:rsidRDefault="00EB5D56" w:rsidP="00EB5D56">
      <w:pPr>
        <w:pStyle w:val="Caption"/>
        <w:rPr>
          <w:rFonts w:ascii="Arial" w:hAnsi="Arial" w:cs="Arial"/>
          <w:iCs w:val="0"/>
          <w:sz w:val="20"/>
          <w:szCs w:val="20"/>
          <w:highlight w:val="darkGray"/>
        </w:rPr>
      </w:pPr>
      <w:bookmarkStart w:id="76" w:name="_Toc122734647"/>
      <w:r w:rsidRPr="00A726A5">
        <w:rPr>
          <w:rFonts w:ascii="Arial" w:hAnsi="Arial" w:cs="Arial"/>
          <w:sz w:val="20"/>
          <w:szCs w:val="20"/>
        </w:rPr>
        <w:t xml:space="preserve">Graphique </w:t>
      </w:r>
      <w:r w:rsidR="00407EB5" w:rsidRPr="00A726A5">
        <w:rPr>
          <w:rFonts w:ascii="Arial" w:hAnsi="Arial" w:cs="Arial"/>
          <w:sz w:val="20"/>
          <w:szCs w:val="20"/>
        </w:rPr>
        <w:fldChar w:fldCharType="begin"/>
      </w:r>
      <w:r w:rsidR="00407EB5" w:rsidRPr="00A726A5">
        <w:rPr>
          <w:rFonts w:ascii="Arial" w:hAnsi="Arial" w:cs="Arial"/>
          <w:sz w:val="20"/>
          <w:szCs w:val="20"/>
        </w:rPr>
        <w:instrText xml:space="preserve"> SEQ Graphique \* ARABIC </w:instrText>
      </w:r>
      <w:r w:rsidR="00407EB5" w:rsidRPr="00A726A5">
        <w:rPr>
          <w:rFonts w:ascii="Arial" w:hAnsi="Arial" w:cs="Arial"/>
          <w:sz w:val="20"/>
          <w:szCs w:val="20"/>
        </w:rPr>
        <w:fldChar w:fldCharType="separate"/>
      </w:r>
      <w:r w:rsidR="00D0072D" w:rsidRPr="00A726A5">
        <w:rPr>
          <w:rFonts w:ascii="Arial" w:hAnsi="Arial" w:cs="Arial"/>
          <w:noProof/>
          <w:sz w:val="20"/>
          <w:szCs w:val="20"/>
        </w:rPr>
        <w:t>17</w:t>
      </w:r>
      <w:r w:rsidR="00407EB5" w:rsidRPr="00A726A5">
        <w:rPr>
          <w:rFonts w:ascii="Arial" w:hAnsi="Arial" w:cs="Arial"/>
          <w:noProof/>
          <w:sz w:val="20"/>
          <w:szCs w:val="20"/>
        </w:rPr>
        <w:fldChar w:fldCharType="end"/>
      </w:r>
      <w:r w:rsidRPr="00A726A5">
        <w:rPr>
          <w:rFonts w:ascii="Arial" w:hAnsi="Arial" w:cs="Arial"/>
          <w:sz w:val="20"/>
          <w:szCs w:val="20"/>
        </w:rPr>
        <w:t xml:space="preserve"> </w:t>
      </w:r>
      <w:r w:rsidR="00385123" w:rsidRPr="00A726A5">
        <w:rPr>
          <w:rFonts w:ascii="Arial" w:hAnsi="Arial" w:cs="Arial"/>
          <w:sz w:val="20"/>
          <w:szCs w:val="20"/>
        </w:rPr>
        <w:t>: Répartition</w:t>
      </w:r>
      <w:r w:rsidR="006E2585">
        <w:rPr>
          <w:rFonts w:ascii="Arial" w:hAnsi="Arial" w:cs="Arial"/>
          <w:sz w:val="20"/>
          <w:szCs w:val="20"/>
        </w:rPr>
        <w:t xml:space="preserve"> (en %)</w:t>
      </w:r>
      <w:r w:rsidR="00385123" w:rsidRPr="00A726A5">
        <w:rPr>
          <w:rFonts w:ascii="Arial" w:hAnsi="Arial" w:cs="Arial"/>
          <w:sz w:val="20"/>
          <w:szCs w:val="20"/>
        </w:rPr>
        <w:t xml:space="preserve"> des ménages selon leur adhésion à une organisation</w:t>
      </w:r>
      <w:bookmarkEnd w:id="76"/>
    </w:p>
    <w:p w14:paraId="379B9660" w14:textId="64B3EDE1" w:rsidR="00385123" w:rsidRPr="00162536" w:rsidRDefault="00A726A5" w:rsidP="00385123">
      <w:pPr>
        <w:spacing w:after="0" w:line="240" w:lineRule="auto"/>
        <w:rPr>
          <w:rFonts w:ascii="Arial" w:hAnsi="Arial" w:cs="Arial"/>
          <w:i/>
          <w:iCs/>
          <w:sz w:val="24"/>
          <w:szCs w:val="24"/>
        </w:rPr>
      </w:pPr>
      <w:r>
        <w:rPr>
          <w:noProof/>
          <w:lang w:val="en-US"/>
        </w:rPr>
        <w:drawing>
          <wp:inline distT="0" distB="0" distL="0" distR="0" wp14:anchorId="65B9AF85" wp14:editId="7BE8B5C9">
            <wp:extent cx="5638800" cy="2057400"/>
            <wp:effectExtent l="0" t="0" r="0" b="0"/>
            <wp:docPr id="157" name="Chart 1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DB1091C" w14:textId="1357C192" w:rsidR="00385123" w:rsidRPr="006E2585" w:rsidRDefault="00385123" w:rsidP="00385123">
      <w:pPr>
        <w:spacing w:after="0" w:line="240" w:lineRule="auto"/>
        <w:rPr>
          <w:rFonts w:ascii="Arial" w:hAnsi="Arial" w:cs="Arial"/>
          <w:i/>
          <w:iCs/>
          <w:color w:val="201F1E"/>
          <w:sz w:val="20"/>
          <w:szCs w:val="20"/>
        </w:rPr>
      </w:pPr>
      <w:r w:rsidRPr="006E2585">
        <w:rPr>
          <w:rFonts w:ascii="Arial" w:hAnsi="Arial" w:cs="Arial"/>
          <w:i/>
          <w:iCs/>
          <w:color w:val="201F1E"/>
          <w:sz w:val="20"/>
          <w:szCs w:val="20"/>
        </w:rPr>
        <w:t>Source : Données Enquête Agricole Annuelle (EAA) 2021-2022, DAPSA</w:t>
      </w:r>
    </w:p>
    <w:p w14:paraId="0848BE97" w14:textId="77777777" w:rsidR="00385123" w:rsidRPr="00162536" w:rsidRDefault="00385123" w:rsidP="00385123">
      <w:pPr>
        <w:spacing w:after="0" w:line="240" w:lineRule="auto"/>
        <w:jc w:val="both"/>
        <w:rPr>
          <w:rFonts w:ascii="Arial" w:hAnsi="Arial" w:cs="Arial"/>
          <w:iCs/>
          <w:sz w:val="24"/>
          <w:szCs w:val="24"/>
        </w:rPr>
      </w:pPr>
      <w:r w:rsidRPr="00162536">
        <w:rPr>
          <w:rFonts w:ascii="Arial" w:hAnsi="Arial" w:cs="Arial"/>
          <w:iCs/>
          <w:sz w:val="24"/>
          <w:szCs w:val="24"/>
        </w:rPr>
        <w:lastRenderedPageBreak/>
        <w:t>Les GIE sont le type d’organisation qui bénéficie de plus d’adhésions des ménages agricoles (54%) tandis que l‘adhésion aux coopératives commerciales semble peu fréquente (5%). Les autres types d’organisation (associations à but non lucratif et coopératives de production) se répartissent presqu’à égalité (soit 22% et 23% respectivement) en termes d’adhésion.</w:t>
      </w:r>
    </w:p>
    <w:p w14:paraId="167445C1" w14:textId="77777777" w:rsidR="00162536" w:rsidRPr="00162536" w:rsidRDefault="00162536" w:rsidP="008E09A2">
      <w:pPr>
        <w:spacing w:after="0" w:line="240" w:lineRule="auto"/>
        <w:jc w:val="both"/>
        <w:rPr>
          <w:rFonts w:ascii="Arial" w:hAnsi="Arial" w:cs="Arial"/>
          <w:iCs/>
          <w:sz w:val="24"/>
          <w:szCs w:val="24"/>
        </w:rPr>
      </w:pPr>
    </w:p>
    <w:p w14:paraId="289B989B" w14:textId="09EE3323" w:rsidR="00EF657A" w:rsidRPr="00651984" w:rsidRDefault="00EB5D56" w:rsidP="00EB5D56">
      <w:pPr>
        <w:pStyle w:val="Caption"/>
        <w:rPr>
          <w:rFonts w:ascii="Arial" w:hAnsi="Arial" w:cs="Arial"/>
          <w:i w:val="0"/>
          <w:iCs w:val="0"/>
          <w:sz w:val="20"/>
          <w:szCs w:val="20"/>
        </w:rPr>
      </w:pPr>
      <w:bookmarkStart w:id="77" w:name="_Toc122734648"/>
      <w:r w:rsidRPr="00651984">
        <w:rPr>
          <w:rFonts w:ascii="Arial" w:hAnsi="Arial" w:cs="Arial"/>
          <w:sz w:val="20"/>
          <w:szCs w:val="20"/>
        </w:rPr>
        <w:t xml:space="preserve">Graphique </w:t>
      </w:r>
      <w:r w:rsidR="00407EB5" w:rsidRPr="00651984">
        <w:rPr>
          <w:rFonts w:ascii="Arial" w:hAnsi="Arial" w:cs="Arial"/>
          <w:sz w:val="20"/>
          <w:szCs w:val="20"/>
        </w:rPr>
        <w:fldChar w:fldCharType="begin"/>
      </w:r>
      <w:r w:rsidR="00407EB5" w:rsidRPr="00651984">
        <w:rPr>
          <w:rFonts w:ascii="Arial" w:hAnsi="Arial" w:cs="Arial"/>
          <w:sz w:val="20"/>
          <w:szCs w:val="20"/>
        </w:rPr>
        <w:instrText xml:space="preserve"> SEQ Graphique \* ARABIC </w:instrText>
      </w:r>
      <w:r w:rsidR="00407EB5" w:rsidRPr="00651984">
        <w:rPr>
          <w:rFonts w:ascii="Arial" w:hAnsi="Arial" w:cs="Arial"/>
          <w:sz w:val="20"/>
          <w:szCs w:val="20"/>
        </w:rPr>
        <w:fldChar w:fldCharType="separate"/>
      </w:r>
      <w:r w:rsidR="00D0072D" w:rsidRPr="00651984">
        <w:rPr>
          <w:rFonts w:ascii="Arial" w:hAnsi="Arial" w:cs="Arial"/>
          <w:noProof/>
          <w:sz w:val="20"/>
          <w:szCs w:val="20"/>
        </w:rPr>
        <w:t>18</w:t>
      </w:r>
      <w:r w:rsidR="00407EB5" w:rsidRPr="00651984">
        <w:rPr>
          <w:rFonts w:ascii="Arial" w:hAnsi="Arial" w:cs="Arial"/>
          <w:noProof/>
          <w:sz w:val="20"/>
          <w:szCs w:val="20"/>
        </w:rPr>
        <w:fldChar w:fldCharType="end"/>
      </w:r>
      <w:r w:rsidRPr="00651984">
        <w:rPr>
          <w:rFonts w:ascii="Arial" w:hAnsi="Arial" w:cs="Arial"/>
          <w:sz w:val="20"/>
          <w:szCs w:val="20"/>
        </w:rPr>
        <w:t xml:space="preserve"> </w:t>
      </w:r>
      <w:r w:rsidR="00EF657A" w:rsidRPr="00651984">
        <w:rPr>
          <w:rFonts w:ascii="Arial" w:hAnsi="Arial" w:cs="Arial"/>
          <w:sz w:val="20"/>
          <w:szCs w:val="20"/>
        </w:rPr>
        <w:t>: Proportion des ménages selon le type d'organisation à laquelle ils ont adhéré</w:t>
      </w:r>
      <w:bookmarkEnd w:id="77"/>
    </w:p>
    <w:p w14:paraId="31A39A6D" w14:textId="5CD1D04E" w:rsidR="008E09A2" w:rsidRPr="00162536" w:rsidRDefault="00385123" w:rsidP="008E09A2">
      <w:pPr>
        <w:spacing w:after="0" w:line="240" w:lineRule="auto"/>
        <w:rPr>
          <w:rFonts w:ascii="Arial" w:hAnsi="Arial" w:cs="Arial"/>
          <w:i/>
          <w:iCs/>
          <w:sz w:val="24"/>
          <w:szCs w:val="24"/>
          <w:highlight w:val="darkGray"/>
        </w:rPr>
      </w:pPr>
      <w:r w:rsidRPr="00162536">
        <w:rPr>
          <w:rFonts w:ascii="Arial" w:hAnsi="Arial" w:cs="Arial"/>
          <w:noProof/>
          <w:sz w:val="24"/>
          <w:szCs w:val="24"/>
          <w:lang w:val="en-US"/>
        </w:rPr>
        <w:drawing>
          <wp:inline distT="0" distB="0" distL="0" distR="0" wp14:anchorId="495BBC1E" wp14:editId="4323A5BA">
            <wp:extent cx="5562600" cy="1877290"/>
            <wp:effectExtent l="0" t="0" r="0" b="8890"/>
            <wp:docPr id="40" name="Graphique 10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C26DB9B" w14:textId="77777777" w:rsidR="00EF657A" w:rsidRPr="00651984" w:rsidRDefault="00EF657A" w:rsidP="00EF657A">
      <w:pPr>
        <w:spacing w:after="0" w:line="240" w:lineRule="auto"/>
        <w:rPr>
          <w:rFonts w:ascii="Arial" w:hAnsi="Arial" w:cs="Arial"/>
          <w:i/>
          <w:iCs/>
          <w:color w:val="201F1E"/>
          <w:sz w:val="20"/>
          <w:szCs w:val="20"/>
        </w:rPr>
      </w:pPr>
      <w:r w:rsidRPr="00651984">
        <w:rPr>
          <w:rFonts w:ascii="Arial" w:hAnsi="Arial" w:cs="Arial"/>
          <w:i/>
          <w:iCs/>
          <w:color w:val="201F1E"/>
          <w:sz w:val="20"/>
          <w:szCs w:val="20"/>
        </w:rPr>
        <w:t>Source : Données Enquête Agricole Annuelle (EAA) 2021-2022, DAPSA</w:t>
      </w:r>
    </w:p>
    <w:p w14:paraId="04A30A50" w14:textId="77777777" w:rsidR="00EF657A" w:rsidRPr="00162536" w:rsidRDefault="00EF657A" w:rsidP="008E09A2">
      <w:pPr>
        <w:spacing w:after="0" w:line="240" w:lineRule="auto"/>
        <w:jc w:val="both"/>
        <w:rPr>
          <w:rFonts w:ascii="Arial" w:hAnsi="Arial" w:cs="Arial"/>
          <w:iCs/>
          <w:sz w:val="24"/>
          <w:szCs w:val="24"/>
        </w:rPr>
      </w:pPr>
    </w:p>
    <w:p w14:paraId="743E1327" w14:textId="42BAB2BB" w:rsidR="00006197" w:rsidRPr="00162536" w:rsidRDefault="00006197" w:rsidP="00006197">
      <w:pPr>
        <w:pStyle w:val="Heading3"/>
        <w:rPr>
          <w:rFonts w:ascii="Arial" w:hAnsi="Arial" w:cs="Arial"/>
        </w:rPr>
      </w:pPr>
      <w:bookmarkStart w:id="78" w:name="_Toc113442856"/>
      <w:bookmarkStart w:id="79" w:name="_Toc122734396"/>
      <w:r w:rsidRPr="00162536">
        <w:rPr>
          <w:rFonts w:ascii="Arial" w:hAnsi="Arial" w:cs="Arial"/>
        </w:rPr>
        <w:t>Perspectives d’évolution des exploitations agricoles</w:t>
      </w:r>
      <w:bookmarkEnd w:id="78"/>
      <w:bookmarkEnd w:id="79"/>
      <w:r w:rsidRPr="00162536">
        <w:rPr>
          <w:rFonts w:ascii="Arial" w:hAnsi="Arial" w:cs="Arial"/>
        </w:rPr>
        <w:t xml:space="preserve"> </w:t>
      </w:r>
    </w:p>
    <w:p w14:paraId="4B000C17" w14:textId="7F5A0453" w:rsidR="00006197" w:rsidRPr="00162536" w:rsidRDefault="00006197" w:rsidP="00EF657A">
      <w:pPr>
        <w:spacing w:after="0" w:line="240" w:lineRule="auto"/>
        <w:rPr>
          <w:rFonts w:ascii="Arial" w:hAnsi="Arial" w:cs="Arial"/>
          <w:i/>
          <w:iCs/>
          <w:sz w:val="24"/>
          <w:szCs w:val="24"/>
        </w:rPr>
      </w:pPr>
    </w:p>
    <w:p w14:paraId="74EAA75E" w14:textId="77777777" w:rsidR="00616F03" w:rsidRPr="00162536" w:rsidRDefault="00616F03" w:rsidP="00971488">
      <w:pPr>
        <w:spacing w:after="0" w:line="240" w:lineRule="auto"/>
        <w:jc w:val="both"/>
        <w:rPr>
          <w:rFonts w:ascii="Arial" w:hAnsi="Arial" w:cs="Arial"/>
          <w:iCs/>
          <w:sz w:val="24"/>
          <w:szCs w:val="24"/>
        </w:rPr>
      </w:pPr>
      <w:r w:rsidRPr="00162536">
        <w:rPr>
          <w:rFonts w:ascii="Arial" w:hAnsi="Arial" w:cs="Arial"/>
          <w:iCs/>
          <w:sz w:val="24"/>
          <w:szCs w:val="24"/>
        </w:rPr>
        <w:t>Sur les perspectives d’évolution de leurs exploitations agricoles, près de la moitié des ménages agricoles prévoient une stabilité. Dans l’autre moitié, un cinquième des ménages reste optimiste pariant sur un éventuel développement de leurs activités, plus d’un quart (28%) est pessimiste au vu des multiples contraintes, tandis qu’une petite proportion (4%) semble perdre espoir et pense à un arrêt des activités de leurs exploitations dans les 2 ou 3 prochaines années.</w:t>
      </w:r>
    </w:p>
    <w:p w14:paraId="3B64F238" w14:textId="40AEFD41" w:rsidR="00616F03" w:rsidRPr="00162536" w:rsidRDefault="00616F03" w:rsidP="00EF657A">
      <w:pPr>
        <w:spacing w:after="0" w:line="240" w:lineRule="auto"/>
        <w:rPr>
          <w:rFonts w:ascii="Arial" w:hAnsi="Arial" w:cs="Arial"/>
          <w:iCs/>
          <w:sz w:val="24"/>
          <w:szCs w:val="24"/>
        </w:rPr>
      </w:pPr>
    </w:p>
    <w:p w14:paraId="2507A88B" w14:textId="78295707" w:rsidR="00EF657A" w:rsidRPr="00651984" w:rsidRDefault="00340256" w:rsidP="00340256">
      <w:pPr>
        <w:pStyle w:val="Caption"/>
        <w:rPr>
          <w:rFonts w:ascii="Arial" w:hAnsi="Arial" w:cs="Arial"/>
          <w:sz w:val="20"/>
          <w:szCs w:val="20"/>
        </w:rPr>
      </w:pPr>
      <w:bookmarkStart w:id="80" w:name="_Toc122734649"/>
      <w:r w:rsidRPr="00651984">
        <w:rPr>
          <w:rFonts w:ascii="Arial" w:hAnsi="Arial" w:cs="Arial"/>
          <w:sz w:val="20"/>
          <w:szCs w:val="20"/>
        </w:rPr>
        <w:t xml:space="preserve">Graphique </w:t>
      </w:r>
      <w:r w:rsidR="00407EB5" w:rsidRPr="00651984">
        <w:rPr>
          <w:rFonts w:ascii="Arial" w:hAnsi="Arial" w:cs="Arial"/>
          <w:sz w:val="20"/>
          <w:szCs w:val="20"/>
        </w:rPr>
        <w:fldChar w:fldCharType="begin"/>
      </w:r>
      <w:r w:rsidR="00407EB5" w:rsidRPr="00651984">
        <w:rPr>
          <w:rFonts w:ascii="Arial" w:hAnsi="Arial" w:cs="Arial"/>
          <w:sz w:val="20"/>
          <w:szCs w:val="20"/>
        </w:rPr>
        <w:instrText xml:space="preserve"> SEQ Graphique \* ARABIC </w:instrText>
      </w:r>
      <w:r w:rsidR="00407EB5" w:rsidRPr="00651984">
        <w:rPr>
          <w:rFonts w:ascii="Arial" w:hAnsi="Arial" w:cs="Arial"/>
          <w:sz w:val="20"/>
          <w:szCs w:val="20"/>
        </w:rPr>
        <w:fldChar w:fldCharType="separate"/>
      </w:r>
      <w:r w:rsidR="00D0072D" w:rsidRPr="00651984">
        <w:rPr>
          <w:rFonts w:ascii="Arial" w:hAnsi="Arial" w:cs="Arial"/>
          <w:noProof/>
          <w:sz w:val="20"/>
          <w:szCs w:val="20"/>
        </w:rPr>
        <w:t>19</w:t>
      </w:r>
      <w:r w:rsidR="00407EB5" w:rsidRPr="00651984">
        <w:rPr>
          <w:rFonts w:ascii="Arial" w:hAnsi="Arial" w:cs="Arial"/>
          <w:noProof/>
          <w:sz w:val="20"/>
          <w:szCs w:val="20"/>
        </w:rPr>
        <w:fldChar w:fldCharType="end"/>
      </w:r>
      <w:r w:rsidRPr="00651984">
        <w:rPr>
          <w:rFonts w:ascii="Arial" w:hAnsi="Arial" w:cs="Arial"/>
          <w:sz w:val="20"/>
          <w:szCs w:val="20"/>
        </w:rPr>
        <w:t xml:space="preserve"> </w:t>
      </w:r>
      <w:r w:rsidR="00EF657A" w:rsidRPr="00651984">
        <w:rPr>
          <w:rFonts w:ascii="Arial" w:hAnsi="Arial" w:cs="Arial"/>
          <w:sz w:val="20"/>
          <w:szCs w:val="20"/>
        </w:rPr>
        <w:t>: Répartition des ménages selon les perspectives d'évolution de l'exploitation</w:t>
      </w:r>
      <w:bookmarkEnd w:id="80"/>
    </w:p>
    <w:p w14:paraId="7D4D589C" w14:textId="59631814" w:rsidR="008E09A2" w:rsidRPr="00162536" w:rsidRDefault="00B94439" w:rsidP="008E09A2">
      <w:pPr>
        <w:spacing w:after="0" w:line="240" w:lineRule="auto"/>
        <w:rPr>
          <w:rFonts w:ascii="Arial" w:hAnsi="Arial" w:cs="Arial"/>
          <w:i/>
          <w:iCs/>
          <w:sz w:val="24"/>
          <w:szCs w:val="24"/>
          <w:highlight w:val="darkGray"/>
        </w:rPr>
      </w:pPr>
      <w:r w:rsidRPr="00162536">
        <w:rPr>
          <w:rFonts w:ascii="Arial" w:hAnsi="Arial" w:cs="Arial"/>
          <w:noProof/>
          <w:sz w:val="24"/>
          <w:szCs w:val="24"/>
          <w:lang w:val="en-US"/>
        </w:rPr>
        <w:drawing>
          <wp:inline distT="0" distB="0" distL="0" distR="0" wp14:anchorId="499F96F3" wp14:editId="2CDD4186">
            <wp:extent cx="5760720" cy="2962275"/>
            <wp:effectExtent l="0" t="0" r="0" b="0"/>
            <wp:docPr id="41" name="Graphique 1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C1A4246" w14:textId="77777777" w:rsidR="00EF657A" w:rsidRPr="00651984" w:rsidRDefault="00EF657A" w:rsidP="00EF657A">
      <w:pPr>
        <w:spacing w:after="0" w:line="240" w:lineRule="auto"/>
        <w:rPr>
          <w:rFonts w:ascii="Arial" w:hAnsi="Arial" w:cs="Arial"/>
          <w:i/>
          <w:iCs/>
          <w:color w:val="201F1E"/>
          <w:sz w:val="20"/>
          <w:szCs w:val="20"/>
        </w:rPr>
      </w:pPr>
      <w:r w:rsidRPr="00651984">
        <w:rPr>
          <w:rFonts w:ascii="Arial" w:hAnsi="Arial" w:cs="Arial"/>
          <w:i/>
          <w:iCs/>
          <w:color w:val="201F1E"/>
          <w:sz w:val="20"/>
          <w:szCs w:val="20"/>
        </w:rPr>
        <w:t>Source : Données Enquête Agricole Annuelle (EAA) 2021-2022, DAPSA</w:t>
      </w:r>
    </w:p>
    <w:p w14:paraId="166D61FB" w14:textId="77777777" w:rsidR="00EF657A" w:rsidRPr="00162536" w:rsidRDefault="00EF657A" w:rsidP="00EF657A">
      <w:pPr>
        <w:spacing w:after="0" w:line="240" w:lineRule="auto"/>
        <w:rPr>
          <w:rFonts w:ascii="Arial" w:hAnsi="Arial" w:cs="Arial"/>
          <w:i/>
          <w:iCs/>
          <w:sz w:val="24"/>
          <w:szCs w:val="24"/>
          <w:highlight w:val="darkGray"/>
        </w:rPr>
      </w:pPr>
    </w:p>
    <w:p w14:paraId="019C5806" w14:textId="77777777" w:rsidR="008E09A2" w:rsidRPr="00162536" w:rsidRDefault="008E09A2" w:rsidP="008E09A2">
      <w:pPr>
        <w:spacing w:after="0" w:line="240" w:lineRule="auto"/>
        <w:rPr>
          <w:rFonts w:ascii="Arial" w:hAnsi="Arial" w:cs="Arial"/>
          <w:iCs/>
          <w:sz w:val="24"/>
          <w:szCs w:val="24"/>
          <w:highlight w:val="darkGray"/>
        </w:rPr>
      </w:pPr>
    </w:p>
    <w:p w14:paraId="132E5652" w14:textId="4D5909E6" w:rsidR="00006197" w:rsidRPr="00162536" w:rsidRDefault="00006197" w:rsidP="00006197">
      <w:pPr>
        <w:pStyle w:val="Heading3"/>
        <w:rPr>
          <w:rFonts w:ascii="Arial" w:hAnsi="Arial" w:cs="Arial"/>
        </w:rPr>
      </w:pPr>
      <w:bookmarkStart w:id="81" w:name="_Toc113442857"/>
      <w:bookmarkStart w:id="82" w:name="_Toc122734397"/>
      <w:r w:rsidRPr="00162536">
        <w:rPr>
          <w:rFonts w:ascii="Arial" w:hAnsi="Arial" w:cs="Arial"/>
        </w:rPr>
        <w:lastRenderedPageBreak/>
        <w:t xml:space="preserve">Contraintes </w:t>
      </w:r>
      <w:r w:rsidR="00EB60D7" w:rsidRPr="00162536">
        <w:rPr>
          <w:rFonts w:ascii="Arial" w:hAnsi="Arial" w:cs="Arial"/>
        </w:rPr>
        <w:t xml:space="preserve">au développement </w:t>
      </w:r>
      <w:r w:rsidRPr="00162536">
        <w:rPr>
          <w:rFonts w:ascii="Arial" w:hAnsi="Arial" w:cs="Arial"/>
        </w:rPr>
        <w:t>des exploitations agricoles</w:t>
      </w:r>
      <w:bookmarkEnd w:id="81"/>
      <w:bookmarkEnd w:id="82"/>
    </w:p>
    <w:p w14:paraId="71ED9D4A" w14:textId="77777777" w:rsidR="00006197" w:rsidRPr="00162536" w:rsidRDefault="00006197" w:rsidP="00B94439">
      <w:pPr>
        <w:spacing w:after="0" w:line="240" w:lineRule="auto"/>
        <w:jc w:val="both"/>
        <w:rPr>
          <w:rFonts w:ascii="Arial" w:hAnsi="Arial" w:cs="Arial"/>
          <w:iCs/>
          <w:sz w:val="24"/>
          <w:szCs w:val="24"/>
        </w:rPr>
      </w:pPr>
    </w:p>
    <w:p w14:paraId="0C9E5489" w14:textId="7DBA5F79" w:rsidR="00B94439" w:rsidRPr="00162536" w:rsidRDefault="00B94439" w:rsidP="00B94439">
      <w:pPr>
        <w:spacing w:after="0" w:line="240" w:lineRule="auto"/>
        <w:jc w:val="both"/>
        <w:rPr>
          <w:rFonts w:ascii="Arial" w:hAnsi="Arial" w:cs="Arial"/>
          <w:iCs/>
          <w:sz w:val="24"/>
          <w:szCs w:val="24"/>
        </w:rPr>
      </w:pPr>
      <w:r w:rsidRPr="00162536">
        <w:rPr>
          <w:rFonts w:ascii="Arial" w:hAnsi="Arial" w:cs="Arial"/>
          <w:iCs/>
          <w:sz w:val="24"/>
          <w:szCs w:val="24"/>
        </w:rPr>
        <w:t>Parmi les contraintes pouvant entraver le développement de leurs activités, les ménages agricoles indexent majoritairement l’accès au financement (65%), l’accès aux machines et équipements (57%) et l’accès à la terre (40%). Les contraintes liées au marché, les problèmes de transport et/ou d’infrastructure et les catastrophes naturelles sont moins adressés (moins de 10%) comme étant des contraintes pouvant compromettre la bonne marche des exploitations agricoles.</w:t>
      </w:r>
    </w:p>
    <w:p w14:paraId="379C8A19" w14:textId="77777777" w:rsidR="008E09A2" w:rsidRPr="00162536" w:rsidRDefault="008E09A2" w:rsidP="008E09A2">
      <w:pPr>
        <w:spacing w:after="0" w:line="240" w:lineRule="auto"/>
        <w:rPr>
          <w:rFonts w:ascii="Arial" w:hAnsi="Arial" w:cs="Arial"/>
          <w:iCs/>
          <w:sz w:val="24"/>
          <w:szCs w:val="24"/>
          <w:highlight w:val="darkGray"/>
        </w:rPr>
      </w:pPr>
    </w:p>
    <w:p w14:paraId="495BE0EB" w14:textId="5EA94FB8" w:rsidR="00EF657A" w:rsidRPr="00651984" w:rsidRDefault="00340256" w:rsidP="00340256">
      <w:pPr>
        <w:pStyle w:val="Caption"/>
        <w:rPr>
          <w:rFonts w:ascii="Arial" w:hAnsi="Arial" w:cs="Arial"/>
          <w:i w:val="0"/>
          <w:iCs w:val="0"/>
          <w:sz w:val="20"/>
          <w:szCs w:val="20"/>
        </w:rPr>
      </w:pPr>
      <w:bookmarkStart w:id="83" w:name="_Toc122734650"/>
      <w:r w:rsidRPr="00651984">
        <w:rPr>
          <w:rFonts w:ascii="Arial" w:hAnsi="Arial" w:cs="Arial"/>
          <w:sz w:val="20"/>
          <w:szCs w:val="20"/>
        </w:rPr>
        <w:t xml:space="preserve">Graphique </w:t>
      </w:r>
      <w:r w:rsidR="00407EB5" w:rsidRPr="00651984">
        <w:rPr>
          <w:rFonts w:ascii="Arial" w:hAnsi="Arial" w:cs="Arial"/>
          <w:sz w:val="20"/>
          <w:szCs w:val="20"/>
        </w:rPr>
        <w:fldChar w:fldCharType="begin"/>
      </w:r>
      <w:r w:rsidR="00407EB5" w:rsidRPr="00651984">
        <w:rPr>
          <w:rFonts w:ascii="Arial" w:hAnsi="Arial" w:cs="Arial"/>
          <w:sz w:val="20"/>
          <w:szCs w:val="20"/>
        </w:rPr>
        <w:instrText xml:space="preserve"> SEQ Graphique \* ARABIC </w:instrText>
      </w:r>
      <w:r w:rsidR="00407EB5" w:rsidRPr="00651984">
        <w:rPr>
          <w:rFonts w:ascii="Arial" w:hAnsi="Arial" w:cs="Arial"/>
          <w:sz w:val="20"/>
          <w:szCs w:val="20"/>
        </w:rPr>
        <w:fldChar w:fldCharType="separate"/>
      </w:r>
      <w:r w:rsidR="00D0072D" w:rsidRPr="00651984">
        <w:rPr>
          <w:rFonts w:ascii="Arial" w:hAnsi="Arial" w:cs="Arial"/>
          <w:noProof/>
          <w:sz w:val="20"/>
          <w:szCs w:val="20"/>
        </w:rPr>
        <w:t>20</w:t>
      </w:r>
      <w:r w:rsidR="00407EB5" w:rsidRPr="00651984">
        <w:rPr>
          <w:rFonts w:ascii="Arial" w:hAnsi="Arial" w:cs="Arial"/>
          <w:noProof/>
          <w:sz w:val="20"/>
          <w:szCs w:val="20"/>
        </w:rPr>
        <w:fldChar w:fldCharType="end"/>
      </w:r>
      <w:r w:rsidRPr="00651984">
        <w:rPr>
          <w:rFonts w:ascii="Arial" w:hAnsi="Arial" w:cs="Arial"/>
          <w:sz w:val="20"/>
          <w:szCs w:val="20"/>
        </w:rPr>
        <w:t xml:space="preserve"> </w:t>
      </w:r>
      <w:r w:rsidR="00EF657A" w:rsidRPr="00651984">
        <w:rPr>
          <w:rFonts w:ascii="Arial" w:hAnsi="Arial" w:cs="Arial"/>
          <w:sz w:val="20"/>
          <w:szCs w:val="20"/>
        </w:rPr>
        <w:t>: Répartition des ménages selon les contraintes pouvant empêcher le développement de l'exploitation</w:t>
      </w:r>
      <w:bookmarkEnd w:id="83"/>
    </w:p>
    <w:p w14:paraId="75E573D0" w14:textId="4E3AEF2A" w:rsidR="00EF657A" w:rsidRPr="00162536" w:rsidRDefault="00B94439" w:rsidP="008E09A2">
      <w:pPr>
        <w:spacing w:after="0" w:line="240" w:lineRule="auto"/>
        <w:jc w:val="both"/>
        <w:rPr>
          <w:rFonts w:ascii="Arial" w:hAnsi="Arial" w:cs="Arial"/>
          <w:iCs/>
          <w:sz w:val="24"/>
          <w:szCs w:val="24"/>
          <w:highlight w:val="darkGray"/>
        </w:rPr>
      </w:pPr>
      <w:r w:rsidRPr="00162536">
        <w:rPr>
          <w:rFonts w:ascii="Arial" w:hAnsi="Arial" w:cs="Arial"/>
          <w:noProof/>
          <w:sz w:val="24"/>
          <w:szCs w:val="24"/>
          <w:lang w:val="en-US"/>
        </w:rPr>
        <w:drawing>
          <wp:inline distT="0" distB="0" distL="0" distR="0" wp14:anchorId="45F5F5C6" wp14:editId="166EF8F1">
            <wp:extent cx="5760720" cy="2860040"/>
            <wp:effectExtent l="0" t="0" r="11430" b="16510"/>
            <wp:docPr id="42" name="Graphique 1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BF80FCF" w14:textId="77777777" w:rsidR="00EF657A" w:rsidRPr="00054114" w:rsidRDefault="00EF657A" w:rsidP="00EF657A">
      <w:pPr>
        <w:spacing w:after="0" w:line="240" w:lineRule="auto"/>
        <w:rPr>
          <w:rFonts w:ascii="Arial" w:hAnsi="Arial" w:cs="Arial"/>
          <w:i/>
          <w:iCs/>
          <w:color w:val="201F1E"/>
          <w:sz w:val="20"/>
          <w:szCs w:val="20"/>
        </w:rPr>
      </w:pPr>
      <w:r w:rsidRPr="00054114">
        <w:rPr>
          <w:rFonts w:ascii="Arial" w:hAnsi="Arial" w:cs="Arial"/>
          <w:i/>
          <w:iCs/>
          <w:color w:val="201F1E"/>
          <w:sz w:val="20"/>
          <w:szCs w:val="20"/>
        </w:rPr>
        <w:t>Source : Données Enquête Agricole Annuelle (EAA) 2021-2022, DAPSA</w:t>
      </w:r>
    </w:p>
    <w:p w14:paraId="56836D50" w14:textId="77777777" w:rsidR="00EF657A" w:rsidRPr="00162536" w:rsidRDefault="00EF657A" w:rsidP="00EF657A">
      <w:pPr>
        <w:spacing w:after="0" w:line="240" w:lineRule="auto"/>
        <w:rPr>
          <w:rFonts w:ascii="Arial" w:hAnsi="Arial" w:cs="Arial"/>
          <w:i/>
          <w:iCs/>
          <w:sz w:val="24"/>
          <w:szCs w:val="24"/>
          <w:highlight w:val="darkGray"/>
        </w:rPr>
      </w:pPr>
    </w:p>
    <w:p w14:paraId="0749383B" w14:textId="13876083" w:rsidR="008E09A2" w:rsidRPr="00162536" w:rsidRDefault="008E09A2" w:rsidP="00616F03">
      <w:pPr>
        <w:pStyle w:val="Heading2"/>
        <w:rPr>
          <w:rFonts w:ascii="Arial" w:hAnsi="Arial" w:cs="Arial"/>
          <w:sz w:val="24"/>
          <w:szCs w:val="24"/>
        </w:rPr>
      </w:pPr>
      <w:bookmarkStart w:id="84" w:name="_Toc113442858"/>
      <w:bookmarkStart w:id="85" w:name="_Toc122734398"/>
      <w:r w:rsidRPr="00162536">
        <w:rPr>
          <w:rFonts w:ascii="Arial" w:hAnsi="Arial" w:cs="Arial"/>
          <w:sz w:val="24"/>
          <w:szCs w:val="24"/>
        </w:rPr>
        <w:t>Méthode</w:t>
      </w:r>
      <w:r w:rsidR="00616F03" w:rsidRPr="00162536">
        <w:rPr>
          <w:rFonts w:ascii="Arial" w:hAnsi="Arial" w:cs="Arial"/>
          <w:sz w:val="24"/>
          <w:szCs w:val="24"/>
        </w:rPr>
        <w:t>s</w:t>
      </w:r>
      <w:r w:rsidRPr="00162536">
        <w:rPr>
          <w:rFonts w:ascii="Arial" w:hAnsi="Arial" w:cs="Arial"/>
          <w:sz w:val="24"/>
          <w:szCs w:val="24"/>
        </w:rPr>
        <w:t xml:space="preserve"> de production agricole</w:t>
      </w:r>
      <w:bookmarkEnd w:id="84"/>
      <w:bookmarkEnd w:id="85"/>
    </w:p>
    <w:p w14:paraId="1EFEDDAB" w14:textId="77777777" w:rsidR="00243CAD" w:rsidRPr="00162536" w:rsidRDefault="00243CAD" w:rsidP="006C4964">
      <w:pPr>
        <w:spacing w:after="0" w:line="240" w:lineRule="auto"/>
        <w:rPr>
          <w:rFonts w:ascii="Arial" w:hAnsi="Arial" w:cs="Arial"/>
          <w:i/>
          <w:iCs/>
          <w:sz w:val="24"/>
          <w:szCs w:val="24"/>
        </w:rPr>
      </w:pPr>
    </w:p>
    <w:p w14:paraId="70EECA7E" w14:textId="73604B67" w:rsidR="00C61295" w:rsidRPr="00162536" w:rsidRDefault="00616F03" w:rsidP="00616F03">
      <w:pPr>
        <w:pStyle w:val="Heading3"/>
        <w:rPr>
          <w:rFonts w:ascii="Arial" w:hAnsi="Arial" w:cs="Arial"/>
        </w:rPr>
      </w:pPr>
      <w:bookmarkStart w:id="86" w:name="_Toc113442859"/>
      <w:bookmarkStart w:id="87" w:name="_Toc122734399"/>
      <w:r w:rsidRPr="00162536">
        <w:rPr>
          <w:rFonts w:ascii="Arial" w:hAnsi="Arial" w:cs="Arial"/>
        </w:rPr>
        <w:t>Niveau d’u</w:t>
      </w:r>
      <w:r w:rsidR="00C61295" w:rsidRPr="00162536">
        <w:rPr>
          <w:rFonts w:ascii="Arial" w:hAnsi="Arial" w:cs="Arial"/>
        </w:rPr>
        <w:t>tilisation d’énergie par les exploitations agricoles</w:t>
      </w:r>
      <w:bookmarkEnd w:id="86"/>
      <w:bookmarkEnd w:id="87"/>
    </w:p>
    <w:p w14:paraId="503995BE" w14:textId="77777777" w:rsidR="00593F21" w:rsidRPr="00162536" w:rsidRDefault="00593F21" w:rsidP="00593F21">
      <w:pPr>
        <w:spacing w:after="0" w:line="240" w:lineRule="auto"/>
        <w:rPr>
          <w:rFonts w:ascii="Arial" w:hAnsi="Arial" w:cs="Arial"/>
          <w:sz w:val="24"/>
          <w:szCs w:val="24"/>
        </w:rPr>
      </w:pPr>
    </w:p>
    <w:p w14:paraId="328A9F5F" w14:textId="687E61A7" w:rsidR="00C61295" w:rsidRPr="00162536" w:rsidRDefault="00C61295" w:rsidP="00593F21">
      <w:pPr>
        <w:spacing w:after="0" w:line="240" w:lineRule="auto"/>
        <w:jc w:val="both"/>
        <w:rPr>
          <w:rFonts w:ascii="Arial" w:hAnsi="Arial" w:cs="Arial"/>
          <w:sz w:val="24"/>
          <w:szCs w:val="24"/>
        </w:rPr>
      </w:pPr>
      <w:r w:rsidRPr="00162536">
        <w:rPr>
          <w:rFonts w:ascii="Arial" w:hAnsi="Arial" w:cs="Arial"/>
          <w:sz w:val="24"/>
          <w:szCs w:val="24"/>
        </w:rPr>
        <w:t xml:space="preserve">Le graphique ci-dessous révèle que peu de ménages utilisent l’énergie dans leurs activités agricoles. Au niveau national, seulement 6% des ménages déclarent utiliser de l’énergie. Cette moyenne cache des disparités entre les régions. Avec 23%, la région de </w:t>
      </w:r>
      <w:r w:rsidR="00A86503" w:rsidRPr="00162536">
        <w:rPr>
          <w:rFonts w:ascii="Arial" w:hAnsi="Arial" w:cs="Arial"/>
          <w:sz w:val="24"/>
          <w:szCs w:val="24"/>
        </w:rPr>
        <w:t>Matam vient</w:t>
      </w:r>
      <w:r w:rsidRPr="00162536">
        <w:rPr>
          <w:rFonts w:ascii="Arial" w:hAnsi="Arial" w:cs="Arial"/>
          <w:sz w:val="24"/>
          <w:szCs w:val="24"/>
        </w:rPr>
        <w:t xml:space="preserve"> en </w:t>
      </w:r>
      <w:r w:rsidR="00A86503" w:rsidRPr="00162536">
        <w:rPr>
          <w:rFonts w:ascii="Arial" w:hAnsi="Arial" w:cs="Arial"/>
          <w:sz w:val="24"/>
          <w:szCs w:val="24"/>
        </w:rPr>
        <w:t>tête</w:t>
      </w:r>
      <w:r w:rsidRPr="00162536">
        <w:rPr>
          <w:rFonts w:ascii="Arial" w:hAnsi="Arial" w:cs="Arial"/>
          <w:sz w:val="24"/>
          <w:szCs w:val="24"/>
        </w:rPr>
        <w:t xml:space="preserve"> suivi </w:t>
      </w:r>
      <w:r w:rsidR="00616F03" w:rsidRPr="00162536">
        <w:rPr>
          <w:rFonts w:ascii="Arial" w:hAnsi="Arial" w:cs="Arial"/>
          <w:sz w:val="24"/>
          <w:szCs w:val="24"/>
        </w:rPr>
        <w:t>de Saint</w:t>
      </w:r>
      <w:r w:rsidRPr="00162536">
        <w:rPr>
          <w:rFonts w:ascii="Arial" w:hAnsi="Arial" w:cs="Arial"/>
          <w:sz w:val="24"/>
          <w:szCs w:val="24"/>
        </w:rPr>
        <w:t>-Louis 14% et de Kolda 12%. Cela peut être expliqué par la concentration des zone</w:t>
      </w:r>
      <w:r w:rsidR="00A86503" w:rsidRPr="00162536">
        <w:rPr>
          <w:rFonts w:ascii="Arial" w:hAnsi="Arial" w:cs="Arial"/>
          <w:sz w:val="24"/>
          <w:szCs w:val="24"/>
        </w:rPr>
        <w:t>s</w:t>
      </w:r>
      <w:r w:rsidRPr="00162536">
        <w:rPr>
          <w:rFonts w:ascii="Arial" w:hAnsi="Arial" w:cs="Arial"/>
          <w:sz w:val="24"/>
          <w:szCs w:val="24"/>
        </w:rPr>
        <w:t xml:space="preserve"> d’aménagement dans ces trois régions.  Par contre, dans les régions de Kaffrine et Saint-Louis l’énergie est très peu utilisée dans les exploitations agricoles (à peine 1%).</w:t>
      </w:r>
    </w:p>
    <w:p w14:paraId="36CE609F" w14:textId="77777777" w:rsidR="00054114" w:rsidRDefault="00054114" w:rsidP="00340256">
      <w:pPr>
        <w:pStyle w:val="Caption"/>
        <w:rPr>
          <w:rFonts w:ascii="Arial" w:hAnsi="Arial" w:cs="Arial"/>
          <w:sz w:val="20"/>
          <w:szCs w:val="20"/>
        </w:rPr>
      </w:pPr>
    </w:p>
    <w:p w14:paraId="341A4BE6" w14:textId="77777777" w:rsidR="00054114" w:rsidRDefault="00054114" w:rsidP="00340256">
      <w:pPr>
        <w:pStyle w:val="Caption"/>
        <w:rPr>
          <w:rFonts w:ascii="Arial" w:hAnsi="Arial" w:cs="Arial"/>
          <w:sz w:val="20"/>
          <w:szCs w:val="20"/>
        </w:rPr>
      </w:pPr>
    </w:p>
    <w:p w14:paraId="1D8FACB1" w14:textId="77777777" w:rsidR="00054114" w:rsidRDefault="00054114" w:rsidP="00340256">
      <w:pPr>
        <w:pStyle w:val="Caption"/>
        <w:rPr>
          <w:rFonts w:ascii="Arial" w:hAnsi="Arial" w:cs="Arial"/>
          <w:sz w:val="20"/>
          <w:szCs w:val="20"/>
        </w:rPr>
      </w:pPr>
    </w:p>
    <w:p w14:paraId="023C31EE" w14:textId="77777777" w:rsidR="00054114" w:rsidRDefault="00054114" w:rsidP="00340256">
      <w:pPr>
        <w:pStyle w:val="Caption"/>
        <w:rPr>
          <w:rFonts w:ascii="Arial" w:hAnsi="Arial" w:cs="Arial"/>
          <w:sz w:val="20"/>
          <w:szCs w:val="20"/>
        </w:rPr>
      </w:pPr>
    </w:p>
    <w:p w14:paraId="48AE0F6A" w14:textId="77777777" w:rsidR="00054114" w:rsidRDefault="00054114" w:rsidP="00340256">
      <w:pPr>
        <w:pStyle w:val="Caption"/>
        <w:rPr>
          <w:rFonts w:ascii="Arial" w:hAnsi="Arial" w:cs="Arial"/>
          <w:sz w:val="20"/>
          <w:szCs w:val="20"/>
        </w:rPr>
      </w:pPr>
    </w:p>
    <w:p w14:paraId="2C857BD3" w14:textId="77777777" w:rsidR="00054114" w:rsidRDefault="00054114" w:rsidP="00340256">
      <w:pPr>
        <w:pStyle w:val="Caption"/>
        <w:rPr>
          <w:rFonts w:ascii="Arial" w:hAnsi="Arial" w:cs="Arial"/>
          <w:sz w:val="20"/>
          <w:szCs w:val="20"/>
        </w:rPr>
      </w:pPr>
    </w:p>
    <w:p w14:paraId="74179F45" w14:textId="75A3EB44" w:rsidR="00C61295" w:rsidRPr="007849EA" w:rsidRDefault="00340256" w:rsidP="00340256">
      <w:pPr>
        <w:pStyle w:val="Caption"/>
        <w:rPr>
          <w:rFonts w:ascii="Arial" w:hAnsi="Arial" w:cs="Arial"/>
          <w:sz w:val="20"/>
          <w:szCs w:val="20"/>
        </w:rPr>
      </w:pPr>
      <w:bookmarkStart w:id="88" w:name="_Toc122734651"/>
      <w:r w:rsidRPr="007849EA">
        <w:rPr>
          <w:rFonts w:ascii="Arial" w:hAnsi="Arial" w:cs="Arial"/>
          <w:sz w:val="20"/>
          <w:szCs w:val="20"/>
        </w:rPr>
        <w:lastRenderedPageBreak/>
        <w:t xml:space="preserve">Graphique </w:t>
      </w:r>
      <w:r w:rsidR="00407EB5" w:rsidRPr="007849EA">
        <w:rPr>
          <w:rFonts w:ascii="Arial" w:hAnsi="Arial" w:cs="Arial"/>
          <w:sz w:val="20"/>
          <w:szCs w:val="20"/>
        </w:rPr>
        <w:fldChar w:fldCharType="begin"/>
      </w:r>
      <w:r w:rsidR="00407EB5" w:rsidRPr="007849EA">
        <w:rPr>
          <w:rFonts w:ascii="Arial" w:hAnsi="Arial" w:cs="Arial"/>
          <w:sz w:val="20"/>
          <w:szCs w:val="20"/>
        </w:rPr>
        <w:instrText xml:space="preserve"> SEQ Graphique \* ARABIC </w:instrText>
      </w:r>
      <w:r w:rsidR="00407EB5" w:rsidRPr="007849EA">
        <w:rPr>
          <w:rFonts w:ascii="Arial" w:hAnsi="Arial" w:cs="Arial"/>
          <w:sz w:val="20"/>
          <w:szCs w:val="20"/>
        </w:rPr>
        <w:fldChar w:fldCharType="separate"/>
      </w:r>
      <w:r w:rsidR="00D0072D" w:rsidRPr="007849EA">
        <w:rPr>
          <w:rFonts w:ascii="Arial" w:hAnsi="Arial" w:cs="Arial"/>
          <w:noProof/>
          <w:sz w:val="20"/>
          <w:szCs w:val="20"/>
        </w:rPr>
        <w:t>21</w:t>
      </w:r>
      <w:r w:rsidR="00407EB5" w:rsidRPr="007849EA">
        <w:rPr>
          <w:rFonts w:ascii="Arial" w:hAnsi="Arial" w:cs="Arial"/>
          <w:noProof/>
          <w:sz w:val="20"/>
          <w:szCs w:val="20"/>
        </w:rPr>
        <w:fldChar w:fldCharType="end"/>
      </w:r>
      <w:r w:rsidRPr="007849EA">
        <w:rPr>
          <w:rFonts w:ascii="Arial" w:hAnsi="Arial" w:cs="Arial"/>
          <w:sz w:val="20"/>
          <w:szCs w:val="20"/>
        </w:rPr>
        <w:t xml:space="preserve"> </w:t>
      </w:r>
      <w:r w:rsidR="00C61295" w:rsidRPr="007849EA">
        <w:rPr>
          <w:rFonts w:ascii="Arial" w:hAnsi="Arial" w:cs="Arial"/>
          <w:sz w:val="20"/>
          <w:szCs w:val="20"/>
        </w:rPr>
        <w:t>: Proportion (%) des ménages ayant utilisé de l'énergie pour l'activité agricole par région</w:t>
      </w:r>
      <w:bookmarkEnd w:id="88"/>
    </w:p>
    <w:p w14:paraId="3DDED953" w14:textId="49A3C1E3" w:rsidR="00D965E5" w:rsidRPr="00162536" w:rsidRDefault="00A86503" w:rsidP="00D965E5">
      <w:pPr>
        <w:rPr>
          <w:rFonts w:ascii="Arial" w:hAnsi="Arial" w:cs="Arial"/>
          <w:sz w:val="24"/>
          <w:szCs w:val="24"/>
        </w:rPr>
      </w:pPr>
      <w:r w:rsidRPr="00162536">
        <w:rPr>
          <w:rFonts w:ascii="Arial" w:hAnsi="Arial" w:cs="Arial"/>
          <w:noProof/>
          <w:sz w:val="24"/>
          <w:szCs w:val="24"/>
          <w:lang w:val="en-US"/>
        </w:rPr>
        <w:drawing>
          <wp:inline distT="0" distB="0" distL="0" distR="0" wp14:anchorId="4D710618" wp14:editId="0C487714">
            <wp:extent cx="6185535" cy="2216728"/>
            <wp:effectExtent l="0" t="0" r="5715" b="12700"/>
            <wp:docPr id="70" name="Chart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B50F4C4" w14:textId="65987AF6" w:rsidR="00D965E5" w:rsidRDefault="00D965E5" w:rsidP="00D965E5">
      <w:pPr>
        <w:rPr>
          <w:rFonts w:ascii="Arial" w:hAnsi="Arial" w:cs="Arial"/>
          <w:i/>
          <w:iCs/>
          <w:color w:val="201F1E"/>
          <w:sz w:val="20"/>
          <w:szCs w:val="20"/>
        </w:rPr>
      </w:pPr>
      <w:r w:rsidRPr="007849EA">
        <w:rPr>
          <w:rFonts w:ascii="Arial" w:hAnsi="Arial" w:cs="Arial"/>
          <w:i/>
          <w:iCs/>
          <w:color w:val="201F1E"/>
          <w:sz w:val="20"/>
          <w:szCs w:val="20"/>
        </w:rPr>
        <w:t>Source : Données Enquête Agricole Annuelle (EAA) 2021-2022, DAPSA</w:t>
      </w:r>
    </w:p>
    <w:p w14:paraId="25B2290D" w14:textId="77777777" w:rsidR="007849EA" w:rsidRPr="007849EA" w:rsidRDefault="007849EA" w:rsidP="007849EA">
      <w:pPr>
        <w:spacing w:after="0" w:line="240" w:lineRule="auto"/>
        <w:rPr>
          <w:rFonts w:ascii="Arial" w:hAnsi="Arial" w:cs="Arial"/>
          <w:sz w:val="20"/>
          <w:szCs w:val="20"/>
        </w:rPr>
      </w:pPr>
    </w:p>
    <w:p w14:paraId="1F3CF3E8" w14:textId="1A9CC125" w:rsidR="00C61295" w:rsidRPr="00162536" w:rsidRDefault="00616F03" w:rsidP="007849EA">
      <w:pPr>
        <w:pStyle w:val="Heading3"/>
        <w:spacing w:before="0" w:line="240" w:lineRule="auto"/>
        <w:rPr>
          <w:rFonts w:ascii="Arial" w:hAnsi="Arial" w:cs="Arial"/>
        </w:rPr>
      </w:pPr>
      <w:bookmarkStart w:id="89" w:name="_Toc113442860"/>
      <w:bookmarkStart w:id="90" w:name="_Toc122734400"/>
      <w:r w:rsidRPr="00162536">
        <w:rPr>
          <w:rFonts w:ascii="Arial" w:hAnsi="Arial" w:cs="Arial"/>
        </w:rPr>
        <w:t xml:space="preserve">Types </w:t>
      </w:r>
      <w:r w:rsidR="00C61295" w:rsidRPr="00162536">
        <w:rPr>
          <w:rFonts w:ascii="Arial" w:hAnsi="Arial" w:cs="Arial"/>
        </w:rPr>
        <w:t>d'énergie utilisés par les ménages pour leur</w:t>
      </w:r>
      <w:r w:rsidRPr="00162536">
        <w:rPr>
          <w:rFonts w:ascii="Arial" w:hAnsi="Arial" w:cs="Arial"/>
        </w:rPr>
        <w:t>s</w:t>
      </w:r>
      <w:r w:rsidR="00C61295" w:rsidRPr="00162536">
        <w:rPr>
          <w:rFonts w:ascii="Arial" w:hAnsi="Arial" w:cs="Arial"/>
        </w:rPr>
        <w:t xml:space="preserve"> activité</w:t>
      </w:r>
      <w:r w:rsidRPr="00162536">
        <w:rPr>
          <w:rFonts w:ascii="Arial" w:hAnsi="Arial" w:cs="Arial"/>
        </w:rPr>
        <w:t>s</w:t>
      </w:r>
      <w:r w:rsidR="00C61295" w:rsidRPr="00162536">
        <w:rPr>
          <w:rFonts w:ascii="Arial" w:hAnsi="Arial" w:cs="Arial"/>
        </w:rPr>
        <w:t xml:space="preserve"> agricole</w:t>
      </w:r>
      <w:r w:rsidRPr="00162536">
        <w:rPr>
          <w:rFonts w:ascii="Arial" w:hAnsi="Arial" w:cs="Arial"/>
        </w:rPr>
        <w:t>s</w:t>
      </w:r>
      <w:bookmarkEnd w:id="89"/>
      <w:bookmarkEnd w:id="90"/>
    </w:p>
    <w:p w14:paraId="235D7628" w14:textId="77777777" w:rsidR="00EB60D7" w:rsidRPr="00162536" w:rsidRDefault="00EB60D7" w:rsidP="00593F21">
      <w:pPr>
        <w:spacing w:after="0" w:line="240" w:lineRule="auto"/>
        <w:jc w:val="both"/>
        <w:rPr>
          <w:rFonts w:ascii="Arial" w:hAnsi="Arial" w:cs="Arial"/>
          <w:sz w:val="24"/>
          <w:szCs w:val="24"/>
        </w:rPr>
      </w:pPr>
    </w:p>
    <w:p w14:paraId="0065BF23" w14:textId="3884AB78" w:rsidR="00C61295" w:rsidRPr="00162536" w:rsidRDefault="00C61295" w:rsidP="00593F21">
      <w:pPr>
        <w:spacing w:after="0" w:line="240" w:lineRule="auto"/>
        <w:jc w:val="both"/>
        <w:rPr>
          <w:rFonts w:ascii="Arial" w:hAnsi="Arial" w:cs="Arial"/>
          <w:sz w:val="24"/>
          <w:szCs w:val="24"/>
        </w:rPr>
      </w:pPr>
      <w:r w:rsidRPr="00162536">
        <w:rPr>
          <w:rFonts w:ascii="Arial" w:hAnsi="Arial" w:cs="Arial"/>
          <w:sz w:val="24"/>
          <w:szCs w:val="24"/>
        </w:rPr>
        <w:t xml:space="preserve">Les combustibles pétroliers </w:t>
      </w:r>
      <w:r w:rsidR="00A86503" w:rsidRPr="00162536">
        <w:rPr>
          <w:rFonts w:ascii="Arial" w:hAnsi="Arial" w:cs="Arial"/>
          <w:sz w:val="24"/>
          <w:szCs w:val="24"/>
        </w:rPr>
        <w:t>constituent</w:t>
      </w:r>
      <w:r w:rsidRPr="00162536">
        <w:rPr>
          <w:rFonts w:ascii="Arial" w:hAnsi="Arial" w:cs="Arial"/>
          <w:sz w:val="24"/>
          <w:szCs w:val="24"/>
        </w:rPr>
        <w:t xml:space="preserve"> la source d’énergie la plus utilisée pour l’activité agricole (plus dé de 73% des ménages déclarent en avoir recours), suivi de l’électrique des réseaux 13%, de l’énergie solaire 6% et de force hydraulique 3%. Les autres sources d’énergie sont très marginalement utilisées par les ménages agricoles sans doute à cause de leur accessibilité limitée. Les combustibles pétroliers sont plus utilisés dans les régions de Diourbel, Kolda et Fatick. Par contre l’électrique des réseaux est plus fréquente dans à Kaolack et Louga.</w:t>
      </w:r>
    </w:p>
    <w:p w14:paraId="54B2E273" w14:textId="77777777" w:rsidR="00593F21" w:rsidRPr="00162536" w:rsidRDefault="00593F21" w:rsidP="00593F21">
      <w:pPr>
        <w:spacing w:after="0" w:line="240" w:lineRule="auto"/>
        <w:jc w:val="both"/>
        <w:rPr>
          <w:rFonts w:ascii="Arial" w:hAnsi="Arial" w:cs="Arial"/>
          <w:sz w:val="24"/>
          <w:szCs w:val="24"/>
        </w:rPr>
      </w:pPr>
    </w:p>
    <w:p w14:paraId="5A624980" w14:textId="0D3A4920" w:rsidR="00C61295" w:rsidRPr="007849EA" w:rsidRDefault="00340256" w:rsidP="00340256">
      <w:pPr>
        <w:pStyle w:val="Caption"/>
        <w:rPr>
          <w:rFonts w:ascii="Arial" w:hAnsi="Arial" w:cs="Arial"/>
          <w:sz w:val="20"/>
          <w:szCs w:val="20"/>
        </w:rPr>
      </w:pPr>
      <w:bookmarkStart w:id="91" w:name="_Toc122734652"/>
      <w:r w:rsidRPr="007849EA">
        <w:rPr>
          <w:rFonts w:ascii="Arial" w:hAnsi="Arial" w:cs="Arial"/>
          <w:sz w:val="20"/>
          <w:szCs w:val="20"/>
        </w:rPr>
        <w:t xml:space="preserve">Graphique </w:t>
      </w:r>
      <w:r w:rsidR="00407EB5" w:rsidRPr="007849EA">
        <w:rPr>
          <w:rFonts w:ascii="Arial" w:hAnsi="Arial" w:cs="Arial"/>
          <w:sz w:val="20"/>
          <w:szCs w:val="20"/>
        </w:rPr>
        <w:fldChar w:fldCharType="begin"/>
      </w:r>
      <w:r w:rsidR="00407EB5" w:rsidRPr="007849EA">
        <w:rPr>
          <w:rFonts w:ascii="Arial" w:hAnsi="Arial" w:cs="Arial"/>
          <w:sz w:val="20"/>
          <w:szCs w:val="20"/>
        </w:rPr>
        <w:instrText xml:space="preserve"> SEQ Graphique \* ARABIC </w:instrText>
      </w:r>
      <w:r w:rsidR="00407EB5" w:rsidRPr="007849EA">
        <w:rPr>
          <w:rFonts w:ascii="Arial" w:hAnsi="Arial" w:cs="Arial"/>
          <w:sz w:val="20"/>
          <w:szCs w:val="20"/>
        </w:rPr>
        <w:fldChar w:fldCharType="separate"/>
      </w:r>
      <w:r w:rsidR="00D0072D" w:rsidRPr="007849EA">
        <w:rPr>
          <w:rFonts w:ascii="Arial" w:hAnsi="Arial" w:cs="Arial"/>
          <w:noProof/>
          <w:sz w:val="20"/>
          <w:szCs w:val="20"/>
        </w:rPr>
        <w:t>22</w:t>
      </w:r>
      <w:r w:rsidR="00407EB5" w:rsidRPr="007849EA">
        <w:rPr>
          <w:rFonts w:ascii="Arial" w:hAnsi="Arial" w:cs="Arial"/>
          <w:noProof/>
          <w:sz w:val="20"/>
          <w:szCs w:val="20"/>
        </w:rPr>
        <w:fldChar w:fldCharType="end"/>
      </w:r>
      <w:r w:rsidRPr="007849EA">
        <w:rPr>
          <w:rFonts w:ascii="Arial" w:hAnsi="Arial" w:cs="Arial"/>
          <w:sz w:val="20"/>
          <w:szCs w:val="20"/>
        </w:rPr>
        <w:t> </w:t>
      </w:r>
      <w:r w:rsidR="00C61295" w:rsidRPr="007849EA">
        <w:rPr>
          <w:rFonts w:ascii="Arial" w:hAnsi="Arial" w:cs="Arial"/>
          <w:sz w:val="20"/>
          <w:szCs w:val="20"/>
        </w:rPr>
        <w:t>: Répartition (% ménages) des types d'énergie utilisés par les ménages pour leur activité agricole</w:t>
      </w:r>
      <w:bookmarkEnd w:id="91"/>
    </w:p>
    <w:p w14:paraId="07AA9EA7" w14:textId="48C296D2" w:rsidR="00C61295" w:rsidRPr="00162536" w:rsidRDefault="00A86503" w:rsidP="00C61295">
      <w:pPr>
        <w:rPr>
          <w:rFonts w:ascii="Arial" w:hAnsi="Arial" w:cs="Arial"/>
          <w:sz w:val="24"/>
          <w:szCs w:val="24"/>
        </w:rPr>
      </w:pPr>
      <w:r w:rsidRPr="00162536">
        <w:rPr>
          <w:rFonts w:ascii="Arial" w:hAnsi="Arial" w:cs="Arial"/>
          <w:noProof/>
          <w:sz w:val="24"/>
          <w:szCs w:val="24"/>
          <w:lang w:val="en-US"/>
        </w:rPr>
        <w:drawing>
          <wp:inline distT="0" distB="0" distL="0" distR="0" wp14:anchorId="167C6854" wp14:editId="1D08093E">
            <wp:extent cx="5721928" cy="2743200"/>
            <wp:effectExtent l="0" t="0" r="12700" b="0"/>
            <wp:docPr id="71" name="Chart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C0660C0" w14:textId="77777777" w:rsidR="00D965E5" w:rsidRPr="007849EA" w:rsidRDefault="00D965E5" w:rsidP="00D965E5">
      <w:pPr>
        <w:spacing w:after="0" w:line="240" w:lineRule="auto"/>
        <w:rPr>
          <w:rFonts w:ascii="Arial" w:hAnsi="Arial" w:cs="Arial"/>
          <w:i/>
          <w:iCs/>
          <w:color w:val="201F1E"/>
          <w:sz w:val="20"/>
          <w:szCs w:val="20"/>
        </w:rPr>
      </w:pPr>
      <w:r w:rsidRPr="007849EA">
        <w:rPr>
          <w:rFonts w:ascii="Arial" w:hAnsi="Arial" w:cs="Arial"/>
          <w:i/>
          <w:iCs/>
          <w:color w:val="201F1E"/>
          <w:sz w:val="20"/>
          <w:szCs w:val="20"/>
        </w:rPr>
        <w:t>Source : Données Enquête Agricole Annuelle (EAA) 2021-2022, DAPSA</w:t>
      </w:r>
    </w:p>
    <w:p w14:paraId="72CCF600" w14:textId="77777777" w:rsidR="00D965E5" w:rsidRPr="00162536" w:rsidRDefault="00D965E5" w:rsidP="00D965E5">
      <w:pPr>
        <w:spacing w:after="200" w:line="276" w:lineRule="auto"/>
        <w:rPr>
          <w:rFonts w:ascii="Arial" w:hAnsi="Arial" w:cs="Arial"/>
          <w:b/>
          <w:sz w:val="24"/>
          <w:szCs w:val="24"/>
        </w:rPr>
      </w:pPr>
    </w:p>
    <w:p w14:paraId="379524CA" w14:textId="043727A7" w:rsidR="00C61295" w:rsidRPr="00162536" w:rsidRDefault="00C61295" w:rsidP="00616F03">
      <w:pPr>
        <w:pStyle w:val="Heading3"/>
        <w:rPr>
          <w:rFonts w:ascii="Arial" w:hAnsi="Arial" w:cs="Arial"/>
        </w:rPr>
      </w:pPr>
      <w:bookmarkStart w:id="92" w:name="_Toc113442861"/>
      <w:bookmarkStart w:id="93" w:name="_Toc122734401"/>
      <w:r w:rsidRPr="00162536">
        <w:rPr>
          <w:rFonts w:ascii="Arial" w:hAnsi="Arial" w:cs="Arial"/>
        </w:rPr>
        <w:t>Niveau d’irrigation des exploitations agricoles des ménages</w:t>
      </w:r>
      <w:bookmarkEnd w:id="92"/>
      <w:bookmarkEnd w:id="93"/>
    </w:p>
    <w:p w14:paraId="493A529F" w14:textId="77777777" w:rsidR="0079226E" w:rsidRPr="00162536" w:rsidRDefault="0079226E" w:rsidP="0079226E">
      <w:pPr>
        <w:spacing w:after="0" w:line="240" w:lineRule="auto"/>
        <w:jc w:val="both"/>
        <w:rPr>
          <w:rFonts w:ascii="Arial" w:hAnsi="Arial" w:cs="Arial"/>
          <w:sz w:val="24"/>
          <w:szCs w:val="24"/>
        </w:rPr>
      </w:pPr>
    </w:p>
    <w:p w14:paraId="6FB13518" w14:textId="689F7AE3" w:rsidR="00C61295" w:rsidRPr="00162536" w:rsidRDefault="00C61295" w:rsidP="0079226E">
      <w:pPr>
        <w:spacing w:after="0" w:line="240" w:lineRule="auto"/>
        <w:jc w:val="both"/>
        <w:rPr>
          <w:rFonts w:ascii="Arial" w:hAnsi="Arial" w:cs="Arial"/>
          <w:sz w:val="24"/>
          <w:szCs w:val="24"/>
        </w:rPr>
      </w:pPr>
      <w:r w:rsidRPr="00162536">
        <w:rPr>
          <w:rFonts w:ascii="Arial" w:hAnsi="Arial" w:cs="Arial"/>
          <w:sz w:val="24"/>
          <w:szCs w:val="24"/>
        </w:rPr>
        <w:lastRenderedPageBreak/>
        <w:t>L’agriculture irriguée qui constitue pourtant une alternative à l’agriculture pluviale limitée dans le temps demeure peu utilisée par les ménages agricoles (</w:t>
      </w:r>
      <w:r w:rsidR="000D6856" w:rsidRPr="00162536">
        <w:rPr>
          <w:rFonts w:ascii="Arial" w:hAnsi="Arial" w:cs="Arial"/>
          <w:sz w:val="24"/>
          <w:szCs w:val="24"/>
        </w:rPr>
        <w:t>environ</w:t>
      </w:r>
      <w:r w:rsidRPr="00162536">
        <w:rPr>
          <w:rFonts w:ascii="Arial" w:hAnsi="Arial" w:cs="Arial"/>
          <w:sz w:val="24"/>
          <w:szCs w:val="24"/>
        </w:rPr>
        <w:t xml:space="preserve"> 7% déclarent y faire recours). La région de Saint-Louis, embouchure du fleuve Sénégal, abrite la plus forte proportion de ménages agricoles (presque 29%) utilisant l’irrigation, suivie des régions de Ziguinchor (17%) et de Matam (12%). Par contre l’irrigation est peu utilisée dans les régions de Kaolack, Dakar et Diourbel avec moins de 1%. </w:t>
      </w:r>
    </w:p>
    <w:p w14:paraId="0DD88A2C" w14:textId="77777777" w:rsidR="0079226E" w:rsidRPr="00162536" w:rsidRDefault="0079226E" w:rsidP="0079226E">
      <w:pPr>
        <w:spacing w:after="0" w:line="240" w:lineRule="auto"/>
        <w:jc w:val="both"/>
        <w:rPr>
          <w:rFonts w:ascii="Arial" w:hAnsi="Arial" w:cs="Arial"/>
          <w:sz w:val="24"/>
          <w:szCs w:val="24"/>
        </w:rPr>
      </w:pPr>
    </w:p>
    <w:p w14:paraId="0757E6B3" w14:textId="63086785" w:rsidR="00CC4750" w:rsidRPr="00CE540B" w:rsidRDefault="00340256" w:rsidP="00340256">
      <w:pPr>
        <w:pStyle w:val="Caption"/>
        <w:rPr>
          <w:rFonts w:ascii="Arial" w:hAnsi="Arial" w:cs="Arial"/>
          <w:sz w:val="20"/>
          <w:szCs w:val="20"/>
        </w:rPr>
      </w:pPr>
      <w:bookmarkStart w:id="94" w:name="_Toc122734653"/>
      <w:r w:rsidRPr="00CE540B">
        <w:rPr>
          <w:rFonts w:ascii="Arial" w:hAnsi="Arial" w:cs="Arial"/>
          <w:sz w:val="20"/>
          <w:szCs w:val="20"/>
        </w:rPr>
        <w:t xml:space="preserve">Graphique </w:t>
      </w:r>
      <w:r w:rsidR="00407EB5" w:rsidRPr="00CE540B">
        <w:rPr>
          <w:rFonts w:ascii="Arial" w:hAnsi="Arial" w:cs="Arial"/>
          <w:sz w:val="20"/>
          <w:szCs w:val="20"/>
        </w:rPr>
        <w:fldChar w:fldCharType="begin"/>
      </w:r>
      <w:r w:rsidR="00407EB5" w:rsidRPr="00CE540B">
        <w:rPr>
          <w:rFonts w:ascii="Arial" w:hAnsi="Arial" w:cs="Arial"/>
          <w:sz w:val="20"/>
          <w:szCs w:val="20"/>
        </w:rPr>
        <w:instrText xml:space="preserve"> SEQ Graphique \* ARABIC </w:instrText>
      </w:r>
      <w:r w:rsidR="00407EB5" w:rsidRPr="00CE540B">
        <w:rPr>
          <w:rFonts w:ascii="Arial" w:hAnsi="Arial" w:cs="Arial"/>
          <w:sz w:val="20"/>
          <w:szCs w:val="20"/>
        </w:rPr>
        <w:fldChar w:fldCharType="separate"/>
      </w:r>
      <w:r w:rsidR="00D0072D" w:rsidRPr="00CE540B">
        <w:rPr>
          <w:rFonts w:ascii="Arial" w:hAnsi="Arial" w:cs="Arial"/>
          <w:noProof/>
          <w:sz w:val="20"/>
          <w:szCs w:val="20"/>
        </w:rPr>
        <w:t>23</w:t>
      </w:r>
      <w:r w:rsidR="00407EB5" w:rsidRPr="00CE540B">
        <w:rPr>
          <w:rFonts w:ascii="Arial" w:hAnsi="Arial" w:cs="Arial"/>
          <w:noProof/>
          <w:sz w:val="20"/>
          <w:szCs w:val="20"/>
        </w:rPr>
        <w:fldChar w:fldCharType="end"/>
      </w:r>
      <w:r w:rsidRPr="00CE540B">
        <w:rPr>
          <w:rFonts w:ascii="Arial" w:hAnsi="Arial" w:cs="Arial"/>
          <w:sz w:val="20"/>
          <w:szCs w:val="20"/>
        </w:rPr>
        <w:t xml:space="preserve"> </w:t>
      </w:r>
      <w:r w:rsidR="00C61295" w:rsidRPr="00CE540B">
        <w:rPr>
          <w:rFonts w:ascii="Arial" w:hAnsi="Arial" w:cs="Arial"/>
          <w:sz w:val="20"/>
          <w:szCs w:val="20"/>
        </w:rPr>
        <w:t>: Proportion (%) des ménages dont l’exploitation agricole a bénéficié d'une irrigation</w:t>
      </w:r>
      <w:bookmarkEnd w:id="94"/>
    </w:p>
    <w:p w14:paraId="7C4EC024" w14:textId="4CF1E784" w:rsidR="00C61295" w:rsidRPr="00162536" w:rsidRDefault="00CC4750" w:rsidP="00C61295">
      <w:pPr>
        <w:rPr>
          <w:rFonts w:ascii="Arial" w:hAnsi="Arial" w:cs="Arial"/>
          <w:sz w:val="24"/>
          <w:szCs w:val="24"/>
        </w:rPr>
      </w:pPr>
      <w:r w:rsidRPr="00162536">
        <w:rPr>
          <w:rFonts w:ascii="Arial" w:hAnsi="Arial" w:cs="Arial"/>
          <w:noProof/>
          <w:sz w:val="24"/>
          <w:szCs w:val="24"/>
          <w:lang w:val="en-US"/>
        </w:rPr>
        <w:drawing>
          <wp:inline distT="0" distB="0" distL="0" distR="0" wp14:anchorId="213CDAFA" wp14:editId="2E0AF627">
            <wp:extent cx="4572000" cy="2743200"/>
            <wp:effectExtent l="0" t="0" r="0" b="0"/>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69BE297" w14:textId="77777777" w:rsidR="00D965E5" w:rsidRPr="00CE540B" w:rsidRDefault="00D965E5" w:rsidP="00D965E5">
      <w:pPr>
        <w:spacing w:after="0" w:line="240" w:lineRule="auto"/>
        <w:rPr>
          <w:rFonts w:ascii="Arial" w:hAnsi="Arial" w:cs="Arial"/>
          <w:i/>
          <w:iCs/>
          <w:color w:val="201F1E"/>
          <w:sz w:val="20"/>
          <w:szCs w:val="20"/>
        </w:rPr>
      </w:pPr>
      <w:r w:rsidRPr="00CE540B">
        <w:rPr>
          <w:rFonts w:ascii="Arial" w:hAnsi="Arial" w:cs="Arial"/>
          <w:i/>
          <w:iCs/>
          <w:color w:val="201F1E"/>
          <w:sz w:val="20"/>
          <w:szCs w:val="20"/>
        </w:rPr>
        <w:t>Source : Données Enquête Agricole Annuelle (EAA) 2021-2022, DAPSA</w:t>
      </w:r>
    </w:p>
    <w:p w14:paraId="17D80DF3" w14:textId="77777777" w:rsidR="00D965E5" w:rsidRPr="00162536" w:rsidRDefault="00D965E5" w:rsidP="00CE540B">
      <w:pPr>
        <w:spacing w:after="0" w:line="240" w:lineRule="auto"/>
        <w:rPr>
          <w:rFonts w:ascii="Arial" w:hAnsi="Arial" w:cs="Arial"/>
          <w:b/>
          <w:sz w:val="24"/>
          <w:szCs w:val="24"/>
        </w:rPr>
      </w:pPr>
    </w:p>
    <w:p w14:paraId="742E30F7" w14:textId="203F5448" w:rsidR="00C61295" w:rsidRPr="00162536" w:rsidRDefault="00616F03" w:rsidP="00CE540B">
      <w:pPr>
        <w:pStyle w:val="Heading3"/>
        <w:spacing w:before="0" w:line="240" w:lineRule="auto"/>
        <w:rPr>
          <w:rFonts w:ascii="Arial" w:hAnsi="Arial" w:cs="Arial"/>
        </w:rPr>
      </w:pPr>
      <w:bookmarkStart w:id="95" w:name="_Toc113442862"/>
      <w:bookmarkStart w:id="96" w:name="_Toc122734402"/>
      <w:r w:rsidRPr="00162536">
        <w:rPr>
          <w:rFonts w:ascii="Arial" w:hAnsi="Arial" w:cs="Arial"/>
        </w:rPr>
        <w:t>M</w:t>
      </w:r>
      <w:r w:rsidR="00C61295" w:rsidRPr="00162536">
        <w:rPr>
          <w:rFonts w:ascii="Arial" w:hAnsi="Arial" w:cs="Arial"/>
        </w:rPr>
        <w:t>éthode</w:t>
      </w:r>
      <w:r w:rsidRPr="00162536">
        <w:rPr>
          <w:rFonts w:ascii="Arial" w:hAnsi="Arial" w:cs="Arial"/>
        </w:rPr>
        <w:t>s</w:t>
      </w:r>
      <w:r w:rsidR="00C61295" w:rsidRPr="00162536">
        <w:rPr>
          <w:rFonts w:ascii="Arial" w:hAnsi="Arial" w:cs="Arial"/>
        </w:rPr>
        <w:t xml:space="preserve"> d'irrigation utilisée</w:t>
      </w:r>
      <w:r w:rsidRPr="00162536">
        <w:rPr>
          <w:rFonts w:ascii="Arial" w:hAnsi="Arial" w:cs="Arial"/>
        </w:rPr>
        <w:t>s</w:t>
      </w:r>
      <w:bookmarkEnd w:id="95"/>
      <w:bookmarkEnd w:id="96"/>
    </w:p>
    <w:p w14:paraId="4A2E3532" w14:textId="77777777" w:rsidR="00616F03" w:rsidRPr="00162536" w:rsidRDefault="00616F03" w:rsidP="0079226E">
      <w:pPr>
        <w:spacing w:after="0" w:line="240" w:lineRule="auto"/>
        <w:rPr>
          <w:rFonts w:ascii="Arial" w:hAnsi="Arial" w:cs="Arial"/>
          <w:sz w:val="24"/>
          <w:szCs w:val="24"/>
        </w:rPr>
      </w:pPr>
    </w:p>
    <w:p w14:paraId="2B1978BB" w14:textId="272D53DF" w:rsidR="00C61295" w:rsidRPr="00162536" w:rsidRDefault="00C61295" w:rsidP="0079226E">
      <w:pPr>
        <w:spacing w:after="0" w:line="240" w:lineRule="auto"/>
        <w:jc w:val="both"/>
        <w:rPr>
          <w:rFonts w:ascii="Arial" w:hAnsi="Arial" w:cs="Arial"/>
          <w:sz w:val="24"/>
          <w:szCs w:val="24"/>
        </w:rPr>
      </w:pPr>
      <w:r w:rsidRPr="00162536">
        <w:rPr>
          <w:rFonts w:ascii="Arial" w:hAnsi="Arial" w:cs="Arial"/>
          <w:sz w:val="24"/>
          <w:szCs w:val="24"/>
        </w:rPr>
        <w:t>L’irrigation manuelle reste la méthode d’irrigation la plus utilisée par les ménages agricoles</w:t>
      </w:r>
      <w:r w:rsidR="000D6856" w:rsidRPr="00162536">
        <w:rPr>
          <w:rFonts w:ascii="Arial" w:hAnsi="Arial" w:cs="Arial"/>
          <w:sz w:val="24"/>
          <w:szCs w:val="24"/>
        </w:rPr>
        <w:t xml:space="preserve"> (</w:t>
      </w:r>
      <w:r w:rsidRPr="00162536">
        <w:rPr>
          <w:rFonts w:ascii="Arial" w:hAnsi="Arial" w:cs="Arial"/>
          <w:sz w:val="24"/>
          <w:szCs w:val="24"/>
        </w:rPr>
        <w:t>51% des ménages pratiquant l’irrigation déclarent en avoir eu recours</w:t>
      </w:r>
      <w:r w:rsidR="000D6856" w:rsidRPr="00162536">
        <w:rPr>
          <w:rFonts w:ascii="Arial" w:hAnsi="Arial" w:cs="Arial"/>
          <w:sz w:val="24"/>
          <w:szCs w:val="24"/>
        </w:rPr>
        <w:t>),</w:t>
      </w:r>
      <w:r w:rsidRPr="00162536">
        <w:rPr>
          <w:rFonts w:ascii="Arial" w:hAnsi="Arial" w:cs="Arial"/>
          <w:sz w:val="24"/>
          <w:szCs w:val="24"/>
        </w:rPr>
        <w:t xml:space="preserve"> suivi</w:t>
      </w:r>
      <w:r w:rsidR="000D6856" w:rsidRPr="00162536">
        <w:rPr>
          <w:rFonts w:ascii="Arial" w:hAnsi="Arial" w:cs="Arial"/>
          <w:sz w:val="24"/>
          <w:szCs w:val="24"/>
        </w:rPr>
        <w:t>e de l</w:t>
      </w:r>
      <w:r w:rsidRPr="00162536">
        <w:rPr>
          <w:rFonts w:ascii="Arial" w:hAnsi="Arial" w:cs="Arial"/>
          <w:sz w:val="24"/>
          <w:szCs w:val="24"/>
        </w:rPr>
        <w:t xml:space="preserve">’irrigation </w:t>
      </w:r>
      <w:r w:rsidR="000D6856" w:rsidRPr="00162536">
        <w:rPr>
          <w:rFonts w:ascii="Arial" w:hAnsi="Arial" w:cs="Arial"/>
          <w:sz w:val="24"/>
          <w:szCs w:val="24"/>
        </w:rPr>
        <w:t xml:space="preserve">de </w:t>
      </w:r>
      <w:r w:rsidRPr="00162536">
        <w:rPr>
          <w:rFonts w:ascii="Arial" w:hAnsi="Arial" w:cs="Arial"/>
          <w:sz w:val="24"/>
          <w:szCs w:val="24"/>
        </w:rPr>
        <w:t xml:space="preserve">surface </w:t>
      </w:r>
      <w:r w:rsidR="000D6856" w:rsidRPr="00162536">
        <w:rPr>
          <w:rFonts w:ascii="Arial" w:hAnsi="Arial" w:cs="Arial"/>
          <w:sz w:val="24"/>
          <w:szCs w:val="24"/>
        </w:rPr>
        <w:t>(</w:t>
      </w:r>
      <w:r w:rsidRPr="00162536">
        <w:rPr>
          <w:rFonts w:ascii="Arial" w:hAnsi="Arial" w:cs="Arial"/>
          <w:sz w:val="24"/>
          <w:szCs w:val="24"/>
        </w:rPr>
        <w:t>34%</w:t>
      </w:r>
      <w:r w:rsidR="000D6856" w:rsidRPr="00162536">
        <w:rPr>
          <w:rFonts w:ascii="Arial" w:hAnsi="Arial" w:cs="Arial"/>
          <w:sz w:val="24"/>
          <w:szCs w:val="24"/>
        </w:rPr>
        <w:t>)</w:t>
      </w:r>
      <w:r w:rsidRPr="00162536">
        <w:rPr>
          <w:rFonts w:ascii="Arial" w:hAnsi="Arial" w:cs="Arial"/>
          <w:sz w:val="24"/>
          <w:szCs w:val="24"/>
        </w:rPr>
        <w:t xml:space="preserve"> et par aspersion </w:t>
      </w:r>
      <w:r w:rsidR="000D6856" w:rsidRPr="00162536">
        <w:rPr>
          <w:rFonts w:ascii="Arial" w:hAnsi="Arial" w:cs="Arial"/>
          <w:sz w:val="24"/>
          <w:szCs w:val="24"/>
        </w:rPr>
        <w:t>(</w:t>
      </w:r>
      <w:r w:rsidRPr="00162536">
        <w:rPr>
          <w:rFonts w:ascii="Arial" w:hAnsi="Arial" w:cs="Arial"/>
          <w:sz w:val="24"/>
          <w:szCs w:val="24"/>
        </w:rPr>
        <w:t>10%</w:t>
      </w:r>
      <w:r w:rsidR="000D6856" w:rsidRPr="00162536">
        <w:rPr>
          <w:rFonts w:ascii="Arial" w:hAnsi="Arial" w:cs="Arial"/>
          <w:sz w:val="24"/>
          <w:szCs w:val="24"/>
        </w:rPr>
        <w:t>)</w:t>
      </w:r>
      <w:r w:rsidRPr="00162536">
        <w:rPr>
          <w:rFonts w:ascii="Arial" w:hAnsi="Arial" w:cs="Arial"/>
          <w:sz w:val="24"/>
          <w:szCs w:val="24"/>
        </w:rPr>
        <w:t>. Cette répartition cache des disparités entre les régions</w:t>
      </w:r>
      <w:r w:rsidR="00002C5E" w:rsidRPr="00162536">
        <w:rPr>
          <w:rFonts w:ascii="Arial" w:hAnsi="Arial" w:cs="Arial"/>
          <w:sz w:val="24"/>
          <w:szCs w:val="24"/>
        </w:rPr>
        <w:t xml:space="preserve"> (voir annexe</w:t>
      </w:r>
      <w:r w:rsidR="000D1A85" w:rsidRPr="00162536">
        <w:rPr>
          <w:rFonts w:ascii="Arial" w:hAnsi="Arial" w:cs="Arial"/>
          <w:sz w:val="24"/>
          <w:szCs w:val="24"/>
        </w:rPr>
        <w:t xml:space="preserve"> Excel)</w:t>
      </w:r>
      <w:r w:rsidRPr="00162536">
        <w:rPr>
          <w:rFonts w:ascii="Arial" w:hAnsi="Arial" w:cs="Arial"/>
          <w:sz w:val="24"/>
          <w:szCs w:val="24"/>
        </w:rPr>
        <w:t>, l’irrigation manuelle est la seule méthode pratiquée à Kaolack (100%), et respectivement 97% et 92% à Sedhiou et Diourbel</w:t>
      </w:r>
      <w:r w:rsidR="000D6856" w:rsidRPr="00162536">
        <w:rPr>
          <w:rFonts w:ascii="Arial" w:hAnsi="Arial" w:cs="Arial"/>
          <w:sz w:val="24"/>
          <w:szCs w:val="24"/>
        </w:rPr>
        <w:t xml:space="preserve">. </w:t>
      </w:r>
      <w:r w:rsidR="000D1A85" w:rsidRPr="00162536">
        <w:rPr>
          <w:rFonts w:ascii="Arial" w:hAnsi="Arial" w:cs="Arial"/>
          <w:sz w:val="24"/>
          <w:szCs w:val="24"/>
        </w:rPr>
        <w:t>Cependant,</w:t>
      </w:r>
      <w:r w:rsidRPr="00162536">
        <w:rPr>
          <w:rFonts w:ascii="Arial" w:hAnsi="Arial" w:cs="Arial"/>
          <w:sz w:val="24"/>
          <w:szCs w:val="24"/>
        </w:rPr>
        <w:t xml:space="preserve"> la méthode goutte à goutte est peu utilisée dans les régions à l’exception de Dakar </w:t>
      </w:r>
      <w:r w:rsidR="000D6856" w:rsidRPr="00162536">
        <w:rPr>
          <w:rFonts w:ascii="Arial" w:hAnsi="Arial" w:cs="Arial"/>
          <w:sz w:val="24"/>
          <w:szCs w:val="24"/>
        </w:rPr>
        <w:t>(</w:t>
      </w:r>
      <w:r w:rsidRPr="00162536">
        <w:rPr>
          <w:rFonts w:ascii="Arial" w:hAnsi="Arial" w:cs="Arial"/>
          <w:sz w:val="24"/>
          <w:szCs w:val="24"/>
        </w:rPr>
        <w:t>42%</w:t>
      </w:r>
      <w:r w:rsidR="000D6856" w:rsidRPr="00162536">
        <w:rPr>
          <w:rFonts w:ascii="Arial" w:hAnsi="Arial" w:cs="Arial"/>
          <w:sz w:val="24"/>
          <w:szCs w:val="24"/>
        </w:rPr>
        <w:t>)</w:t>
      </w:r>
      <w:r w:rsidR="00D965E5" w:rsidRPr="00162536">
        <w:rPr>
          <w:rFonts w:ascii="Arial" w:hAnsi="Arial" w:cs="Arial"/>
          <w:sz w:val="24"/>
          <w:szCs w:val="24"/>
        </w:rPr>
        <w:t>.</w:t>
      </w:r>
    </w:p>
    <w:p w14:paraId="72B43B83" w14:textId="0AFE41AC" w:rsidR="00CE540B" w:rsidRPr="00CE540B" w:rsidRDefault="00CE540B" w:rsidP="00CE540B">
      <w:pPr>
        <w:spacing w:after="0" w:line="240" w:lineRule="auto"/>
      </w:pPr>
    </w:p>
    <w:p w14:paraId="0B39614C" w14:textId="459CC69F" w:rsidR="00C61295" w:rsidRPr="00CE540B" w:rsidRDefault="00340256" w:rsidP="00340256">
      <w:pPr>
        <w:pStyle w:val="Caption"/>
        <w:rPr>
          <w:rFonts w:ascii="Arial" w:hAnsi="Arial" w:cs="Arial"/>
          <w:sz w:val="20"/>
          <w:szCs w:val="20"/>
        </w:rPr>
      </w:pPr>
      <w:bookmarkStart w:id="97" w:name="_Toc122734654"/>
      <w:r w:rsidRPr="00CE540B">
        <w:rPr>
          <w:rFonts w:ascii="Arial" w:hAnsi="Arial" w:cs="Arial"/>
          <w:sz w:val="20"/>
          <w:szCs w:val="20"/>
        </w:rPr>
        <w:t xml:space="preserve">Graphique </w:t>
      </w:r>
      <w:r w:rsidR="00407EB5" w:rsidRPr="00CE540B">
        <w:rPr>
          <w:rFonts w:ascii="Arial" w:hAnsi="Arial" w:cs="Arial"/>
          <w:sz w:val="20"/>
          <w:szCs w:val="20"/>
        </w:rPr>
        <w:fldChar w:fldCharType="begin"/>
      </w:r>
      <w:r w:rsidR="00407EB5" w:rsidRPr="00CE540B">
        <w:rPr>
          <w:rFonts w:ascii="Arial" w:hAnsi="Arial" w:cs="Arial"/>
          <w:sz w:val="20"/>
          <w:szCs w:val="20"/>
        </w:rPr>
        <w:instrText xml:space="preserve"> SEQ Graphique \* ARABIC </w:instrText>
      </w:r>
      <w:r w:rsidR="00407EB5" w:rsidRPr="00CE540B">
        <w:rPr>
          <w:rFonts w:ascii="Arial" w:hAnsi="Arial" w:cs="Arial"/>
          <w:sz w:val="20"/>
          <w:szCs w:val="20"/>
        </w:rPr>
        <w:fldChar w:fldCharType="separate"/>
      </w:r>
      <w:r w:rsidR="00D0072D" w:rsidRPr="00CE540B">
        <w:rPr>
          <w:rFonts w:ascii="Arial" w:hAnsi="Arial" w:cs="Arial"/>
          <w:noProof/>
          <w:sz w:val="20"/>
          <w:szCs w:val="20"/>
        </w:rPr>
        <w:t>24</w:t>
      </w:r>
      <w:r w:rsidR="00407EB5" w:rsidRPr="00CE540B">
        <w:rPr>
          <w:rFonts w:ascii="Arial" w:hAnsi="Arial" w:cs="Arial"/>
          <w:noProof/>
          <w:sz w:val="20"/>
          <w:szCs w:val="20"/>
        </w:rPr>
        <w:fldChar w:fldCharType="end"/>
      </w:r>
      <w:r w:rsidRPr="00CE540B">
        <w:rPr>
          <w:rFonts w:ascii="Arial" w:hAnsi="Arial" w:cs="Arial"/>
          <w:sz w:val="20"/>
          <w:szCs w:val="20"/>
        </w:rPr>
        <w:t xml:space="preserve"> </w:t>
      </w:r>
      <w:r w:rsidR="00C61295" w:rsidRPr="00CE540B">
        <w:rPr>
          <w:rFonts w:ascii="Arial" w:hAnsi="Arial" w:cs="Arial"/>
          <w:sz w:val="20"/>
          <w:szCs w:val="20"/>
        </w:rPr>
        <w:t>: Répartition des ménages selon la principale méthode d'irrigation utilisée</w:t>
      </w:r>
      <w:bookmarkEnd w:id="97"/>
    </w:p>
    <w:p w14:paraId="33565F66" w14:textId="3D2A4422" w:rsidR="00C61295" w:rsidRPr="00162536" w:rsidRDefault="000D6856" w:rsidP="00C61295">
      <w:pPr>
        <w:rPr>
          <w:rFonts w:ascii="Arial" w:hAnsi="Arial" w:cs="Arial"/>
          <w:sz w:val="24"/>
          <w:szCs w:val="24"/>
        </w:rPr>
      </w:pPr>
      <w:r w:rsidRPr="00162536">
        <w:rPr>
          <w:rFonts w:ascii="Arial" w:hAnsi="Arial" w:cs="Arial"/>
          <w:noProof/>
          <w:sz w:val="24"/>
          <w:szCs w:val="24"/>
          <w:lang w:val="en-US"/>
        </w:rPr>
        <w:drawing>
          <wp:inline distT="0" distB="0" distL="0" distR="0" wp14:anchorId="1DD369BE" wp14:editId="7517F16E">
            <wp:extent cx="3816350" cy="1551709"/>
            <wp:effectExtent l="0" t="0" r="12700" b="10795"/>
            <wp:docPr id="73"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89DFB05" w14:textId="77777777" w:rsidR="00D965E5" w:rsidRPr="00CE540B" w:rsidRDefault="00D965E5" w:rsidP="00D965E5">
      <w:pPr>
        <w:spacing w:after="0" w:line="240" w:lineRule="auto"/>
        <w:rPr>
          <w:rFonts w:ascii="Arial" w:hAnsi="Arial" w:cs="Arial"/>
          <w:i/>
          <w:iCs/>
          <w:color w:val="201F1E"/>
          <w:sz w:val="20"/>
          <w:szCs w:val="20"/>
        </w:rPr>
      </w:pPr>
      <w:r w:rsidRPr="00CE540B">
        <w:rPr>
          <w:rFonts w:ascii="Arial" w:hAnsi="Arial" w:cs="Arial"/>
          <w:i/>
          <w:iCs/>
          <w:color w:val="201F1E"/>
          <w:sz w:val="20"/>
          <w:szCs w:val="20"/>
        </w:rPr>
        <w:t>Source : Données Enquête Agricole Annuelle (EAA) 2021-2022, DAPSA</w:t>
      </w:r>
    </w:p>
    <w:p w14:paraId="50EC69A7" w14:textId="77777777" w:rsidR="00D965E5" w:rsidRPr="00162536" w:rsidRDefault="00D965E5" w:rsidP="00D965E5">
      <w:pPr>
        <w:spacing w:after="200" w:line="276" w:lineRule="auto"/>
        <w:rPr>
          <w:rFonts w:ascii="Arial" w:hAnsi="Arial" w:cs="Arial"/>
          <w:b/>
          <w:sz w:val="24"/>
          <w:szCs w:val="24"/>
        </w:rPr>
      </w:pPr>
    </w:p>
    <w:p w14:paraId="1396AE24" w14:textId="5ABA4271" w:rsidR="00C61295" w:rsidRPr="00162536" w:rsidRDefault="00616F03" w:rsidP="00616F03">
      <w:pPr>
        <w:pStyle w:val="Heading3"/>
        <w:rPr>
          <w:rFonts w:ascii="Arial" w:hAnsi="Arial" w:cs="Arial"/>
        </w:rPr>
      </w:pPr>
      <w:bookmarkStart w:id="98" w:name="_Toc113442863"/>
      <w:bookmarkStart w:id="99" w:name="_Toc122734403"/>
      <w:r w:rsidRPr="00162536">
        <w:rPr>
          <w:rFonts w:ascii="Arial" w:hAnsi="Arial" w:cs="Arial"/>
        </w:rPr>
        <w:lastRenderedPageBreak/>
        <w:t>S</w:t>
      </w:r>
      <w:r w:rsidR="00C61295" w:rsidRPr="00162536">
        <w:rPr>
          <w:rFonts w:ascii="Arial" w:hAnsi="Arial" w:cs="Arial"/>
        </w:rPr>
        <w:t>ource</w:t>
      </w:r>
      <w:r w:rsidRPr="00162536">
        <w:rPr>
          <w:rFonts w:ascii="Arial" w:hAnsi="Arial" w:cs="Arial"/>
        </w:rPr>
        <w:t>s</w:t>
      </w:r>
      <w:r w:rsidR="00C61295" w:rsidRPr="00162536">
        <w:rPr>
          <w:rFonts w:ascii="Arial" w:hAnsi="Arial" w:cs="Arial"/>
        </w:rPr>
        <w:t xml:space="preserve"> d'eau utilisée</w:t>
      </w:r>
      <w:r w:rsidRPr="00162536">
        <w:rPr>
          <w:rFonts w:ascii="Arial" w:hAnsi="Arial" w:cs="Arial"/>
        </w:rPr>
        <w:t>s</w:t>
      </w:r>
      <w:r w:rsidR="00C61295" w:rsidRPr="00162536">
        <w:rPr>
          <w:rFonts w:ascii="Arial" w:hAnsi="Arial" w:cs="Arial"/>
        </w:rPr>
        <w:t xml:space="preserve"> pour l'irrigation</w:t>
      </w:r>
      <w:bookmarkEnd w:id="98"/>
      <w:bookmarkEnd w:id="99"/>
    </w:p>
    <w:p w14:paraId="14C7ACB5" w14:textId="77777777" w:rsidR="00616F03" w:rsidRPr="00162536" w:rsidRDefault="00616F03" w:rsidP="0079226E">
      <w:pPr>
        <w:spacing w:after="0" w:line="240" w:lineRule="auto"/>
        <w:rPr>
          <w:rFonts w:ascii="Arial" w:hAnsi="Arial" w:cs="Arial"/>
          <w:sz w:val="24"/>
          <w:szCs w:val="24"/>
        </w:rPr>
      </w:pPr>
    </w:p>
    <w:p w14:paraId="16A345A4" w14:textId="703C9F32" w:rsidR="00C61295" w:rsidRPr="00162536" w:rsidRDefault="00781B75" w:rsidP="0079226E">
      <w:pPr>
        <w:spacing w:after="0" w:line="240" w:lineRule="auto"/>
        <w:jc w:val="both"/>
        <w:rPr>
          <w:rFonts w:ascii="Arial" w:hAnsi="Arial" w:cs="Arial"/>
          <w:sz w:val="24"/>
          <w:szCs w:val="24"/>
        </w:rPr>
      </w:pPr>
      <w:r w:rsidRPr="00162536">
        <w:rPr>
          <w:rFonts w:ascii="Arial" w:hAnsi="Arial" w:cs="Arial"/>
          <w:sz w:val="24"/>
          <w:szCs w:val="24"/>
        </w:rPr>
        <w:t>L’</w:t>
      </w:r>
      <w:r w:rsidR="00C61295" w:rsidRPr="00162536">
        <w:rPr>
          <w:rFonts w:ascii="Arial" w:hAnsi="Arial" w:cs="Arial"/>
          <w:sz w:val="24"/>
          <w:szCs w:val="24"/>
        </w:rPr>
        <w:t xml:space="preserve">eau souterraine sur l’exploitation (puits, pompage, forage) </w:t>
      </w:r>
      <w:r w:rsidRPr="00162536">
        <w:rPr>
          <w:rFonts w:ascii="Arial" w:hAnsi="Arial" w:cs="Arial"/>
          <w:sz w:val="24"/>
          <w:szCs w:val="24"/>
        </w:rPr>
        <w:t xml:space="preserve">et l’eau de surface hors de l'exploitation sont les deux principales </w:t>
      </w:r>
      <w:r w:rsidR="00C61295" w:rsidRPr="00162536">
        <w:rPr>
          <w:rFonts w:ascii="Arial" w:hAnsi="Arial" w:cs="Arial"/>
          <w:sz w:val="24"/>
          <w:szCs w:val="24"/>
        </w:rPr>
        <w:t>source</w:t>
      </w:r>
      <w:r w:rsidRPr="00162536">
        <w:rPr>
          <w:rFonts w:ascii="Arial" w:hAnsi="Arial" w:cs="Arial"/>
          <w:sz w:val="24"/>
          <w:szCs w:val="24"/>
        </w:rPr>
        <w:t>s</w:t>
      </w:r>
      <w:r w:rsidR="00C61295" w:rsidRPr="00162536">
        <w:rPr>
          <w:rFonts w:ascii="Arial" w:hAnsi="Arial" w:cs="Arial"/>
          <w:sz w:val="24"/>
          <w:szCs w:val="24"/>
        </w:rPr>
        <w:t xml:space="preserve"> d’eau utilisée</w:t>
      </w:r>
      <w:r w:rsidRPr="00162536">
        <w:rPr>
          <w:rFonts w:ascii="Arial" w:hAnsi="Arial" w:cs="Arial"/>
          <w:sz w:val="24"/>
          <w:szCs w:val="24"/>
        </w:rPr>
        <w:t>s</w:t>
      </w:r>
      <w:r w:rsidR="00C61295" w:rsidRPr="00162536">
        <w:rPr>
          <w:rFonts w:ascii="Arial" w:hAnsi="Arial" w:cs="Arial"/>
          <w:sz w:val="24"/>
          <w:szCs w:val="24"/>
        </w:rPr>
        <w:t xml:space="preserve"> pour l’irrigation avec </w:t>
      </w:r>
      <w:r w:rsidRPr="00162536">
        <w:rPr>
          <w:rFonts w:ascii="Arial" w:hAnsi="Arial" w:cs="Arial"/>
          <w:sz w:val="24"/>
          <w:szCs w:val="24"/>
        </w:rPr>
        <w:t xml:space="preserve">des proportions respectives de 44% et </w:t>
      </w:r>
      <w:r w:rsidR="00C61295" w:rsidRPr="00162536">
        <w:rPr>
          <w:rFonts w:ascii="Arial" w:hAnsi="Arial" w:cs="Arial"/>
          <w:sz w:val="24"/>
          <w:szCs w:val="24"/>
        </w:rPr>
        <w:t>35%</w:t>
      </w:r>
      <w:r w:rsidRPr="00162536">
        <w:rPr>
          <w:rFonts w:ascii="Arial" w:hAnsi="Arial" w:cs="Arial"/>
          <w:sz w:val="24"/>
          <w:szCs w:val="24"/>
        </w:rPr>
        <w:t xml:space="preserve"> des ménages</w:t>
      </w:r>
      <w:r w:rsidR="00C61295" w:rsidRPr="00162536">
        <w:rPr>
          <w:rFonts w:ascii="Arial" w:hAnsi="Arial" w:cs="Arial"/>
          <w:sz w:val="24"/>
          <w:szCs w:val="24"/>
        </w:rPr>
        <w:t xml:space="preserve">. </w:t>
      </w:r>
      <w:r w:rsidR="00833D44" w:rsidRPr="00162536">
        <w:rPr>
          <w:rFonts w:ascii="Arial" w:hAnsi="Arial" w:cs="Arial"/>
          <w:sz w:val="24"/>
          <w:szCs w:val="24"/>
        </w:rPr>
        <w:t xml:space="preserve">En revanche, </w:t>
      </w:r>
      <w:r w:rsidR="00C61295" w:rsidRPr="00162536">
        <w:rPr>
          <w:rFonts w:ascii="Arial" w:hAnsi="Arial" w:cs="Arial"/>
          <w:sz w:val="24"/>
          <w:szCs w:val="24"/>
        </w:rPr>
        <w:t xml:space="preserve">les eaux usées retraitées ne sont </w:t>
      </w:r>
      <w:r w:rsidRPr="00162536">
        <w:rPr>
          <w:rFonts w:ascii="Arial" w:hAnsi="Arial" w:cs="Arial"/>
          <w:sz w:val="24"/>
          <w:szCs w:val="24"/>
        </w:rPr>
        <w:t xml:space="preserve">pratiquement pas </w:t>
      </w:r>
      <w:r w:rsidR="00C61295" w:rsidRPr="00162536">
        <w:rPr>
          <w:rFonts w:ascii="Arial" w:hAnsi="Arial" w:cs="Arial"/>
          <w:sz w:val="24"/>
          <w:szCs w:val="24"/>
        </w:rPr>
        <w:t xml:space="preserve">utilisées dans l’irrigation. </w:t>
      </w:r>
      <w:r w:rsidRPr="00162536">
        <w:rPr>
          <w:rFonts w:ascii="Arial" w:hAnsi="Arial" w:cs="Arial"/>
          <w:sz w:val="24"/>
          <w:szCs w:val="24"/>
        </w:rPr>
        <w:t xml:space="preserve">L’analyse par région révèle </w:t>
      </w:r>
      <w:r w:rsidR="00002C5E" w:rsidRPr="00162536">
        <w:rPr>
          <w:rFonts w:ascii="Arial" w:hAnsi="Arial" w:cs="Arial"/>
          <w:sz w:val="24"/>
          <w:szCs w:val="24"/>
        </w:rPr>
        <w:t xml:space="preserve">(voir Annexe </w:t>
      </w:r>
      <w:r w:rsidR="00833D44" w:rsidRPr="00162536">
        <w:rPr>
          <w:rFonts w:ascii="Arial" w:hAnsi="Arial" w:cs="Arial"/>
          <w:sz w:val="24"/>
          <w:szCs w:val="24"/>
        </w:rPr>
        <w:t>Excel)</w:t>
      </w:r>
      <w:r w:rsidR="00002C5E" w:rsidRPr="00162536">
        <w:rPr>
          <w:rFonts w:ascii="Arial" w:hAnsi="Arial" w:cs="Arial"/>
          <w:sz w:val="24"/>
          <w:szCs w:val="24"/>
        </w:rPr>
        <w:t xml:space="preserve"> </w:t>
      </w:r>
      <w:r w:rsidRPr="00162536">
        <w:rPr>
          <w:rFonts w:ascii="Arial" w:hAnsi="Arial" w:cs="Arial"/>
          <w:sz w:val="24"/>
          <w:szCs w:val="24"/>
        </w:rPr>
        <w:t>que l</w:t>
      </w:r>
      <w:r w:rsidR="00C61295" w:rsidRPr="00162536">
        <w:rPr>
          <w:rFonts w:ascii="Arial" w:hAnsi="Arial" w:cs="Arial"/>
          <w:sz w:val="24"/>
          <w:szCs w:val="24"/>
        </w:rPr>
        <w:t xml:space="preserve">’eau souterraine sur l’exploitation est la seule source d’eau utilisé pour l’irrigation à Kaolack </w:t>
      </w:r>
      <w:r w:rsidRPr="00162536">
        <w:rPr>
          <w:rFonts w:ascii="Arial" w:hAnsi="Arial" w:cs="Arial"/>
          <w:sz w:val="24"/>
          <w:szCs w:val="24"/>
        </w:rPr>
        <w:t>a</w:t>
      </w:r>
      <w:r w:rsidR="00C61295" w:rsidRPr="00162536">
        <w:rPr>
          <w:rFonts w:ascii="Arial" w:hAnsi="Arial" w:cs="Arial"/>
          <w:sz w:val="24"/>
          <w:szCs w:val="24"/>
        </w:rPr>
        <w:t>lors que l’eau de surface hors de l'exploitation est utilisée à plus de 69% à Saint Louis</w:t>
      </w:r>
      <w:r w:rsidRPr="00162536">
        <w:rPr>
          <w:rFonts w:ascii="Arial" w:hAnsi="Arial" w:cs="Arial"/>
          <w:sz w:val="24"/>
          <w:szCs w:val="24"/>
        </w:rPr>
        <w:t>. I</w:t>
      </w:r>
      <w:r w:rsidR="00C61295" w:rsidRPr="00162536">
        <w:rPr>
          <w:rFonts w:ascii="Arial" w:hAnsi="Arial" w:cs="Arial"/>
          <w:sz w:val="24"/>
          <w:szCs w:val="24"/>
        </w:rPr>
        <w:t>l faut aussi signaler que le réseau municipal est utilisé à plus de 70% à Kaffrine.</w:t>
      </w:r>
    </w:p>
    <w:p w14:paraId="565F54C3" w14:textId="77777777" w:rsidR="0079226E" w:rsidRPr="00162536" w:rsidRDefault="0079226E" w:rsidP="0079226E">
      <w:pPr>
        <w:spacing w:after="0" w:line="240" w:lineRule="auto"/>
        <w:jc w:val="both"/>
        <w:rPr>
          <w:rFonts w:ascii="Arial" w:hAnsi="Arial" w:cs="Arial"/>
          <w:sz w:val="24"/>
          <w:szCs w:val="24"/>
        </w:rPr>
      </w:pPr>
    </w:p>
    <w:p w14:paraId="57954C3C" w14:textId="1951923E" w:rsidR="00B06524" w:rsidRPr="00CE540B" w:rsidRDefault="00340256" w:rsidP="00340256">
      <w:pPr>
        <w:pStyle w:val="Caption"/>
        <w:rPr>
          <w:rFonts w:ascii="Arial" w:hAnsi="Arial" w:cs="Arial"/>
          <w:sz w:val="20"/>
          <w:szCs w:val="20"/>
        </w:rPr>
      </w:pPr>
      <w:bookmarkStart w:id="100" w:name="_Toc122734655"/>
      <w:r w:rsidRPr="00CE540B">
        <w:rPr>
          <w:rFonts w:ascii="Arial" w:hAnsi="Arial" w:cs="Arial"/>
          <w:sz w:val="20"/>
          <w:szCs w:val="20"/>
        </w:rPr>
        <w:t xml:space="preserve">Graphique </w:t>
      </w:r>
      <w:r w:rsidR="00407EB5" w:rsidRPr="00CE540B">
        <w:rPr>
          <w:rFonts w:ascii="Arial" w:hAnsi="Arial" w:cs="Arial"/>
          <w:sz w:val="20"/>
          <w:szCs w:val="20"/>
        </w:rPr>
        <w:fldChar w:fldCharType="begin"/>
      </w:r>
      <w:r w:rsidR="00407EB5" w:rsidRPr="00CE540B">
        <w:rPr>
          <w:rFonts w:ascii="Arial" w:hAnsi="Arial" w:cs="Arial"/>
          <w:sz w:val="20"/>
          <w:szCs w:val="20"/>
        </w:rPr>
        <w:instrText xml:space="preserve"> SEQ Graphique \* ARABIC </w:instrText>
      </w:r>
      <w:r w:rsidR="00407EB5" w:rsidRPr="00CE540B">
        <w:rPr>
          <w:rFonts w:ascii="Arial" w:hAnsi="Arial" w:cs="Arial"/>
          <w:sz w:val="20"/>
          <w:szCs w:val="20"/>
        </w:rPr>
        <w:fldChar w:fldCharType="separate"/>
      </w:r>
      <w:r w:rsidR="00D0072D" w:rsidRPr="00CE540B">
        <w:rPr>
          <w:rFonts w:ascii="Arial" w:hAnsi="Arial" w:cs="Arial"/>
          <w:noProof/>
          <w:sz w:val="20"/>
          <w:szCs w:val="20"/>
        </w:rPr>
        <w:t>25</w:t>
      </w:r>
      <w:r w:rsidR="00407EB5" w:rsidRPr="00CE540B">
        <w:rPr>
          <w:rFonts w:ascii="Arial" w:hAnsi="Arial" w:cs="Arial"/>
          <w:noProof/>
          <w:sz w:val="20"/>
          <w:szCs w:val="20"/>
        </w:rPr>
        <w:fldChar w:fldCharType="end"/>
      </w:r>
      <w:r w:rsidRPr="00CE540B">
        <w:rPr>
          <w:rFonts w:ascii="Arial" w:hAnsi="Arial" w:cs="Arial"/>
          <w:sz w:val="20"/>
          <w:szCs w:val="20"/>
        </w:rPr>
        <w:t xml:space="preserve"> </w:t>
      </w:r>
      <w:r w:rsidR="00B06524" w:rsidRPr="00CE540B">
        <w:rPr>
          <w:rFonts w:ascii="Arial" w:hAnsi="Arial" w:cs="Arial"/>
          <w:sz w:val="20"/>
          <w:szCs w:val="20"/>
        </w:rPr>
        <w:t>: Répartition des ménages selon la principale source d'eau utilisée pour l'irrigation</w:t>
      </w:r>
      <w:bookmarkEnd w:id="100"/>
    </w:p>
    <w:p w14:paraId="159A8ADE" w14:textId="160EF985" w:rsidR="00B06524" w:rsidRPr="00162536" w:rsidRDefault="00B06524" w:rsidP="00C54559">
      <w:pPr>
        <w:spacing w:after="0" w:line="240" w:lineRule="auto"/>
        <w:jc w:val="both"/>
        <w:rPr>
          <w:rFonts w:ascii="Arial" w:hAnsi="Arial" w:cs="Arial"/>
          <w:sz w:val="24"/>
          <w:szCs w:val="24"/>
        </w:rPr>
      </w:pPr>
      <w:r w:rsidRPr="00162536">
        <w:rPr>
          <w:rFonts w:ascii="Arial" w:hAnsi="Arial" w:cs="Arial"/>
          <w:noProof/>
          <w:sz w:val="24"/>
          <w:szCs w:val="24"/>
          <w:lang w:val="en-US"/>
        </w:rPr>
        <w:drawing>
          <wp:inline distT="0" distB="0" distL="0" distR="0" wp14:anchorId="6C3EF748" wp14:editId="2C8C866B">
            <wp:extent cx="6047510" cy="1960245"/>
            <wp:effectExtent l="0" t="0" r="10795" b="1905"/>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4CE1DCB" w14:textId="06203699" w:rsidR="00B06524" w:rsidRPr="00C54559" w:rsidRDefault="00B06524" w:rsidP="00B06524">
      <w:pPr>
        <w:spacing w:after="0" w:line="240" w:lineRule="auto"/>
        <w:rPr>
          <w:rFonts w:ascii="Arial" w:hAnsi="Arial" w:cs="Arial"/>
          <w:i/>
          <w:iCs/>
          <w:color w:val="201F1E"/>
          <w:sz w:val="20"/>
          <w:szCs w:val="20"/>
        </w:rPr>
      </w:pPr>
      <w:r w:rsidRPr="00C54559">
        <w:rPr>
          <w:rFonts w:ascii="Arial" w:hAnsi="Arial" w:cs="Arial"/>
          <w:i/>
          <w:iCs/>
          <w:color w:val="201F1E"/>
          <w:sz w:val="20"/>
          <w:szCs w:val="20"/>
        </w:rPr>
        <w:t>Source : Données Enquête Agricole Annuelle (EAA) 2021-2022, DAPSA</w:t>
      </w:r>
    </w:p>
    <w:p w14:paraId="1CDB511E" w14:textId="77777777" w:rsidR="00BC5C92" w:rsidRPr="00162536" w:rsidRDefault="00BC5C92" w:rsidP="00B06524">
      <w:pPr>
        <w:spacing w:after="0" w:line="240" w:lineRule="auto"/>
        <w:rPr>
          <w:rFonts w:ascii="Arial" w:hAnsi="Arial" w:cs="Arial"/>
          <w:i/>
          <w:iCs/>
          <w:color w:val="201F1E"/>
          <w:sz w:val="24"/>
          <w:szCs w:val="24"/>
        </w:rPr>
      </w:pPr>
    </w:p>
    <w:p w14:paraId="3B4D6C3F" w14:textId="77EDAFC2" w:rsidR="00C61295" w:rsidRPr="00162536" w:rsidRDefault="00C61295" w:rsidP="00BC5C92">
      <w:pPr>
        <w:pStyle w:val="Heading3"/>
        <w:rPr>
          <w:rFonts w:ascii="Arial" w:hAnsi="Arial" w:cs="Arial"/>
        </w:rPr>
      </w:pPr>
      <w:bookmarkStart w:id="101" w:name="_Toc113442864"/>
      <w:bookmarkStart w:id="102" w:name="_Toc122734404"/>
      <w:r w:rsidRPr="00162536">
        <w:rPr>
          <w:rFonts w:ascii="Arial" w:hAnsi="Arial" w:cs="Arial"/>
        </w:rPr>
        <w:t>Superficie moyenne des parcelles irriguées</w:t>
      </w:r>
      <w:bookmarkEnd w:id="101"/>
      <w:bookmarkEnd w:id="102"/>
    </w:p>
    <w:p w14:paraId="1ED53556" w14:textId="77777777" w:rsidR="0079226E" w:rsidRPr="00162536" w:rsidRDefault="0079226E" w:rsidP="0079226E">
      <w:pPr>
        <w:spacing w:after="0" w:line="240" w:lineRule="auto"/>
        <w:jc w:val="both"/>
        <w:rPr>
          <w:rFonts w:ascii="Arial" w:hAnsi="Arial" w:cs="Arial"/>
          <w:sz w:val="24"/>
          <w:szCs w:val="24"/>
        </w:rPr>
      </w:pPr>
    </w:p>
    <w:p w14:paraId="71BA895D" w14:textId="3D1662B3" w:rsidR="00BD5DC6" w:rsidRPr="00162536" w:rsidRDefault="00C61295" w:rsidP="0079226E">
      <w:pPr>
        <w:spacing w:after="0" w:line="240" w:lineRule="auto"/>
        <w:jc w:val="both"/>
        <w:rPr>
          <w:rFonts w:ascii="Arial" w:hAnsi="Arial" w:cs="Arial"/>
          <w:sz w:val="24"/>
          <w:szCs w:val="24"/>
        </w:rPr>
      </w:pPr>
      <w:r w:rsidRPr="00162536">
        <w:rPr>
          <w:rFonts w:ascii="Arial" w:hAnsi="Arial" w:cs="Arial"/>
          <w:sz w:val="24"/>
          <w:szCs w:val="24"/>
        </w:rPr>
        <w:t xml:space="preserve">Les ménages agricoles utilisent en moyenne 1,2 Ha de superficie pour l’irrigation. Les superficies les plus élevées sont localisées dans les régions de Fatick </w:t>
      </w:r>
      <w:r w:rsidR="00781B75" w:rsidRPr="00162536">
        <w:rPr>
          <w:rFonts w:ascii="Arial" w:hAnsi="Arial" w:cs="Arial"/>
          <w:sz w:val="24"/>
          <w:szCs w:val="24"/>
        </w:rPr>
        <w:t>(</w:t>
      </w:r>
      <w:r w:rsidRPr="00162536">
        <w:rPr>
          <w:rFonts w:ascii="Arial" w:hAnsi="Arial" w:cs="Arial"/>
          <w:sz w:val="24"/>
          <w:szCs w:val="24"/>
        </w:rPr>
        <w:t>3,8</w:t>
      </w:r>
      <w:r w:rsidR="00781B75" w:rsidRPr="00162536">
        <w:rPr>
          <w:rFonts w:ascii="Arial" w:hAnsi="Arial" w:cs="Arial"/>
          <w:sz w:val="24"/>
          <w:szCs w:val="24"/>
        </w:rPr>
        <w:t xml:space="preserve"> Ha)</w:t>
      </w:r>
      <w:r w:rsidRPr="00162536">
        <w:rPr>
          <w:rFonts w:ascii="Arial" w:hAnsi="Arial" w:cs="Arial"/>
          <w:sz w:val="24"/>
          <w:szCs w:val="24"/>
        </w:rPr>
        <w:t xml:space="preserve">, Saint Louis </w:t>
      </w:r>
      <w:r w:rsidR="00781B75" w:rsidRPr="00162536">
        <w:rPr>
          <w:rFonts w:ascii="Arial" w:hAnsi="Arial" w:cs="Arial"/>
          <w:sz w:val="24"/>
          <w:szCs w:val="24"/>
        </w:rPr>
        <w:t>(</w:t>
      </w:r>
      <w:r w:rsidRPr="00162536">
        <w:rPr>
          <w:rFonts w:ascii="Arial" w:hAnsi="Arial" w:cs="Arial"/>
          <w:sz w:val="24"/>
          <w:szCs w:val="24"/>
        </w:rPr>
        <w:t>1,</w:t>
      </w:r>
      <w:r w:rsidR="00F92FAB" w:rsidRPr="00162536">
        <w:rPr>
          <w:rFonts w:ascii="Arial" w:hAnsi="Arial" w:cs="Arial"/>
          <w:sz w:val="24"/>
          <w:szCs w:val="24"/>
        </w:rPr>
        <w:t>7</w:t>
      </w:r>
      <w:r w:rsidR="00781B75" w:rsidRPr="00162536">
        <w:rPr>
          <w:rFonts w:ascii="Arial" w:hAnsi="Arial" w:cs="Arial"/>
          <w:sz w:val="24"/>
          <w:szCs w:val="24"/>
        </w:rPr>
        <w:t xml:space="preserve"> Ha) et</w:t>
      </w:r>
      <w:r w:rsidRPr="00162536">
        <w:rPr>
          <w:rFonts w:ascii="Arial" w:hAnsi="Arial" w:cs="Arial"/>
          <w:sz w:val="24"/>
          <w:szCs w:val="24"/>
        </w:rPr>
        <w:t xml:space="preserve"> Louga </w:t>
      </w:r>
      <w:r w:rsidR="00781B75" w:rsidRPr="00162536">
        <w:rPr>
          <w:rFonts w:ascii="Arial" w:hAnsi="Arial" w:cs="Arial"/>
          <w:sz w:val="24"/>
          <w:szCs w:val="24"/>
        </w:rPr>
        <w:t>(</w:t>
      </w:r>
      <w:r w:rsidRPr="00162536">
        <w:rPr>
          <w:rFonts w:ascii="Arial" w:hAnsi="Arial" w:cs="Arial"/>
          <w:sz w:val="24"/>
          <w:szCs w:val="24"/>
        </w:rPr>
        <w:t>1,</w:t>
      </w:r>
      <w:r w:rsidR="00F92FAB" w:rsidRPr="00162536">
        <w:rPr>
          <w:rFonts w:ascii="Arial" w:hAnsi="Arial" w:cs="Arial"/>
          <w:sz w:val="24"/>
          <w:szCs w:val="24"/>
        </w:rPr>
        <w:t>4</w:t>
      </w:r>
      <w:r w:rsidR="00781B75" w:rsidRPr="00162536">
        <w:rPr>
          <w:rFonts w:ascii="Arial" w:hAnsi="Arial" w:cs="Arial"/>
          <w:sz w:val="24"/>
          <w:szCs w:val="24"/>
        </w:rPr>
        <w:t xml:space="preserve"> Ha)</w:t>
      </w:r>
      <w:r w:rsidRPr="00162536">
        <w:rPr>
          <w:rFonts w:ascii="Arial" w:hAnsi="Arial" w:cs="Arial"/>
          <w:sz w:val="24"/>
          <w:szCs w:val="24"/>
        </w:rPr>
        <w:t>. Par contre, o</w:t>
      </w:r>
      <w:r w:rsidR="00781B75" w:rsidRPr="00162536">
        <w:rPr>
          <w:rFonts w:ascii="Arial" w:hAnsi="Arial" w:cs="Arial"/>
          <w:sz w:val="24"/>
          <w:szCs w:val="24"/>
        </w:rPr>
        <w:t>n observe de faibles superficies dédiées à l’irrigation</w:t>
      </w:r>
      <w:r w:rsidRPr="00162536">
        <w:rPr>
          <w:rFonts w:ascii="Arial" w:hAnsi="Arial" w:cs="Arial"/>
          <w:sz w:val="24"/>
          <w:szCs w:val="24"/>
        </w:rPr>
        <w:t xml:space="preserve"> dans les régions de Kolda et </w:t>
      </w:r>
      <w:r w:rsidR="00F92FAB" w:rsidRPr="00162536">
        <w:rPr>
          <w:rFonts w:ascii="Arial" w:hAnsi="Arial" w:cs="Arial"/>
          <w:sz w:val="24"/>
          <w:szCs w:val="24"/>
        </w:rPr>
        <w:t>Ziguinchor, avec</w:t>
      </w:r>
      <w:r w:rsidRPr="00162536">
        <w:rPr>
          <w:rFonts w:ascii="Arial" w:hAnsi="Arial" w:cs="Arial"/>
          <w:sz w:val="24"/>
          <w:szCs w:val="24"/>
        </w:rPr>
        <w:t xml:space="preserve"> respectivement 0,</w:t>
      </w:r>
      <w:r w:rsidR="00F92FAB" w:rsidRPr="00162536">
        <w:rPr>
          <w:rFonts w:ascii="Arial" w:hAnsi="Arial" w:cs="Arial"/>
          <w:sz w:val="24"/>
          <w:szCs w:val="24"/>
        </w:rPr>
        <w:t>2</w:t>
      </w:r>
      <w:r w:rsidRPr="00162536">
        <w:rPr>
          <w:rFonts w:ascii="Arial" w:hAnsi="Arial" w:cs="Arial"/>
          <w:sz w:val="24"/>
          <w:szCs w:val="24"/>
        </w:rPr>
        <w:t xml:space="preserve"> </w:t>
      </w:r>
      <w:r w:rsidR="00781B75" w:rsidRPr="00162536">
        <w:rPr>
          <w:rFonts w:ascii="Arial" w:hAnsi="Arial" w:cs="Arial"/>
          <w:sz w:val="24"/>
          <w:szCs w:val="24"/>
        </w:rPr>
        <w:t xml:space="preserve">Ha </w:t>
      </w:r>
      <w:r w:rsidRPr="00162536">
        <w:rPr>
          <w:rFonts w:ascii="Arial" w:hAnsi="Arial" w:cs="Arial"/>
          <w:sz w:val="24"/>
          <w:szCs w:val="24"/>
        </w:rPr>
        <w:t>et 0,</w:t>
      </w:r>
      <w:r w:rsidR="00F92FAB" w:rsidRPr="00162536">
        <w:rPr>
          <w:rFonts w:ascii="Arial" w:hAnsi="Arial" w:cs="Arial"/>
          <w:sz w:val="24"/>
          <w:szCs w:val="24"/>
        </w:rPr>
        <w:t>3</w:t>
      </w:r>
      <w:r w:rsidR="00781B75" w:rsidRPr="00162536">
        <w:rPr>
          <w:rFonts w:ascii="Arial" w:hAnsi="Arial" w:cs="Arial"/>
          <w:sz w:val="24"/>
          <w:szCs w:val="24"/>
        </w:rPr>
        <w:t xml:space="preserve"> Ha en moyenne par </w:t>
      </w:r>
      <w:r w:rsidR="00F92FAB" w:rsidRPr="00162536">
        <w:rPr>
          <w:rFonts w:ascii="Arial" w:hAnsi="Arial" w:cs="Arial"/>
          <w:sz w:val="24"/>
          <w:szCs w:val="24"/>
        </w:rPr>
        <w:t>ménage.</w:t>
      </w:r>
      <w:r w:rsidRPr="00162536">
        <w:rPr>
          <w:rFonts w:ascii="Arial" w:hAnsi="Arial" w:cs="Arial"/>
          <w:sz w:val="24"/>
          <w:szCs w:val="24"/>
        </w:rPr>
        <w:t xml:space="preserve"> </w:t>
      </w:r>
    </w:p>
    <w:p w14:paraId="48E20B64" w14:textId="311DED01" w:rsidR="00C54559" w:rsidRDefault="00C54559" w:rsidP="00C54559">
      <w:pPr>
        <w:pStyle w:val="Caption"/>
        <w:spacing w:after="0"/>
        <w:rPr>
          <w:rFonts w:ascii="Arial" w:hAnsi="Arial" w:cs="Arial"/>
          <w:sz w:val="20"/>
          <w:szCs w:val="20"/>
        </w:rPr>
      </w:pPr>
    </w:p>
    <w:p w14:paraId="053B2F3C" w14:textId="78AABB58" w:rsidR="00BD5DC6" w:rsidRPr="00C54559" w:rsidRDefault="00340256" w:rsidP="00340256">
      <w:pPr>
        <w:pStyle w:val="Caption"/>
        <w:rPr>
          <w:rFonts w:ascii="Arial" w:hAnsi="Arial" w:cs="Arial"/>
          <w:sz w:val="20"/>
          <w:szCs w:val="20"/>
        </w:rPr>
      </w:pPr>
      <w:bookmarkStart w:id="103" w:name="_Toc122734656"/>
      <w:r w:rsidRPr="00C54559">
        <w:rPr>
          <w:rFonts w:ascii="Arial" w:hAnsi="Arial" w:cs="Arial"/>
          <w:sz w:val="20"/>
          <w:szCs w:val="20"/>
        </w:rPr>
        <w:t xml:space="preserve">Graphique </w:t>
      </w:r>
      <w:r w:rsidR="00407EB5" w:rsidRPr="00C54559">
        <w:rPr>
          <w:rFonts w:ascii="Arial" w:hAnsi="Arial" w:cs="Arial"/>
          <w:sz w:val="20"/>
          <w:szCs w:val="20"/>
        </w:rPr>
        <w:fldChar w:fldCharType="begin"/>
      </w:r>
      <w:r w:rsidR="00407EB5" w:rsidRPr="00C54559">
        <w:rPr>
          <w:rFonts w:ascii="Arial" w:hAnsi="Arial" w:cs="Arial"/>
          <w:sz w:val="20"/>
          <w:szCs w:val="20"/>
        </w:rPr>
        <w:instrText xml:space="preserve"> SEQ Graphique \* ARABIC </w:instrText>
      </w:r>
      <w:r w:rsidR="00407EB5" w:rsidRPr="00C54559">
        <w:rPr>
          <w:rFonts w:ascii="Arial" w:hAnsi="Arial" w:cs="Arial"/>
          <w:sz w:val="20"/>
          <w:szCs w:val="20"/>
        </w:rPr>
        <w:fldChar w:fldCharType="separate"/>
      </w:r>
      <w:r w:rsidR="00D0072D" w:rsidRPr="00C54559">
        <w:rPr>
          <w:rFonts w:ascii="Arial" w:hAnsi="Arial" w:cs="Arial"/>
          <w:noProof/>
          <w:sz w:val="20"/>
          <w:szCs w:val="20"/>
        </w:rPr>
        <w:t>26</w:t>
      </w:r>
      <w:r w:rsidR="00407EB5" w:rsidRPr="00C54559">
        <w:rPr>
          <w:rFonts w:ascii="Arial" w:hAnsi="Arial" w:cs="Arial"/>
          <w:noProof/>
          <w:sz w:val="20"/>
          <w:szCs w:val="20"/>
        </w:rPr>
        <w:fldChar w:fldCharType="end"/>
      </w:r>
      <w:r w:rsidR="00BF33AC" w:rsidRPr="00C54559">
        <w:rPr>
          <w:rFonts w:ascii="Arial" w:hAnsi="Arial" w:cs="Arial"/>
          <w:sz w:val="20"/>
          <w:szCs w:val="20"/>
        </w:rPr>
        <w:t xml:space="preserve"> </w:t>
      </w:r>
      <w:r w:rsidR="00BD5DC6" w:rsidRPr="00C54559">
        <w:rPr>
          <w:rFonts w:ascii="Arial" w:hAnsi="Arial" w:cs="Arial"/>
          <w:sz w:val="20"/>
          <w:szCs w:val="20"/>
        </w:rPr>
        <w:t xml:space="preserve">: </w:t>
      </w:r>
      <w:r w:rsidR="00C54559">
        <w:rPr>
          <w:rFonts w:ascii="Arial" w:hAnsi="Arial" w:cs="Arial"/>
          <w:sz w:val="20"/>
          <w:szCs w:val="20"/>
        </w:rPr>
        <w:t>S</w:t>
      </w:r>
      <w:r w:rsidR="00BD5DC6" w:rsidRPr="00C54559">
        <w:rPr>
          <w:rFonts w:ascii="Arial" w:hAnsi="Arial" w:cs="Arial"/>
          <w:sz w:val="20"/>
          <w:szCs w:val="20"/>
        </w:rPr>
        <w:t>uperficie moyenne des parcelles irriguées</w:t>
      </w:r>
      <w:bookmarkEnd w:id="103"/>
    </w:p>
    <w:p w14:paraId="0B36DC9A" w14:textId="68F00F3D" w:rsidR="00C61295" w:rsidRPr="00162536" w:rsidRDefault="00F92FAB" w:rsidP="00C61295">
      <w:pPr>
        <w:rPr>
          <w:rFonts w:ascii="Arial" w:hAnsi="Arial" w:cs="Arial"/>
          <w:sz w:val="24"/>
          <w:szCs w:val="24"/>
        </w:rPr>
      </w:pPr>
      <w:r w:rsidRPr="00162536">
        <w:rPr>
          <w:rFonts w:ascii="Arial" w:hAnsi="Arial" w:cs="Arial"/>
          <w:noProof/>
          <w:sz w:val="24"/>
          <w:szCs w:val="24"/>
          <w:lang w:val="en-US"/>
        </w:rPr>
        <w:drawing>
          <wp:inline distT="0" distB="0" distL="0" distR="0" wp14:anchorId="3F202021" wp14:editId="4F9E8DC9">
            <wp:extent cx="6123305" cy="1863437"/>
            <wp:effectExtent l="0" t="0" r="10795" b="3810"/>
            <wp:docPr id="116" name="Chart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0575BAB" w14:textId="77777777" w:rsidR="00BD5DC6" w:rsidRPr="00C54559" w:rsidRDefault="00BD5DC6" w:rsidP="00BD5DC6">
      <w:pPr>
        <w:spacing w:after="0" w:line="240" w:lineRule="auto"/>
        <w:rPr>
          <w:rFonts w:ascii="Arial" w:hAnsi="Arial" w:cs="Arial"/>
          <w:i/>
          <w:iCs/>
          <w:color w:val="201F1E"/>
          <w:sz w:val="20"/>
          <w:szCs w:val="20"/>
        </w:rPr>
      </w:pPr>
      <w:r w:rsidRPr="00C54559">
        <w:rPr>
          <w:rFonts w:ascii="Arial" w:hAnsi="Arial" w:cs="Arial"/>
          <w:i/>
          <w:iCs/>
          <w:color w:val="201F1E"/>
          <w:sz w:val="20"/>
          <w:szCs w:val="20"/>
        </w:rPr>
        <w:t>Source : Données Enquête Agricole Annuelle (EAA) 2021-2022, DAPSA</w:t>
      </w:r>
    </w:p>
    <w:p w14:paraId="0B466AA4" w14:textId="77777777" w:rsidR="00BD5DC6" w:rsidRPr="00162536" w:rsidRDefault="00BD5DC6" w:rsidP="00BD5DC6">
      <w:pPr>
        <w:spacing w:after="200" w:line="276" w:lineRule="auto"/>
        <w:rPr>
          <w:rFonts w:ascii="Arial" w:hAnsi="Arial" w:cs="Arial"/>
          <w:b/>
          <w:sz w:val="24"/>
          <w:szCs w:val="24"/>
        </w:rPr>
      </w:pPr>
    </w:p>
    <w:p w14:paraId="52B9C1BB" w14:textId="255E0B4D" w:rsidR="00C61295" w:rsidRPr="00162536" w:rsidRDefault="00C61295" w:rsidP="00BC5C92">
      <w:pPr>
        <w:pStyle w:val="Heading3"/>
        <w:rPr>
          <w:rFonts w:ascii="Arial" w:hAnsi="Arial" w:cs="Arial"/>
        </w:rPr>
      </w:pPr>
      <w:bookmarkStart w:id="104" w:name="_Toc113442865"/>
      <w:bookmarkStart w:id="105" w:name="_Toc122734405"/>
      <w:r w:rsidRPr="00162536">
        <w:rPr>
          <w:rFonts w:ascii="Arial" w:hAnsi="Arial" w:cs="Arial"/>
        </w:rPr>
        <w:lastRenderedPageBreak/>
        <w:t>Proportion des ménages ayant effectué un paiement pour l'irrigation</w:t>
      </w:r>
      <w:bookmarkEnd w:id="104"/>
      <w:bookmarkEnd w:id="105"/>
    </w:p>
    <w:p w14:paraId="30526761" w14:textId="77777777" w:rsidR="0079226E" w:rsidRPr="00162536" w:rsidRDefault="0079226E" w:rsidP="0079226E">
      <w:pPr>
        <w:spacing w:after="0" w:line="240" w:lineRule="auto"/>
        <w:rPr>
          <w:rFonts w:ascii="Arial" w:hAnsi="Arial" w:cs="Arial"/>
          <w:sz w:val="24"/>
          <w:szCs w:val="24"/>
        </w:rPr>
      </w:pPr>
    </w:p>
    <w:p w14:paraId="3B4A0F35" w14:textId="328B97FC" w:rsidR="00C61295" w:rsidRPr="00162536" w:rsidRDefault="00C61295" w:rsidP="0079226E">
      <w:pPr>
        <w:spacing w:after="0" w:line="240" w:lineRule="auto"/>
        <w:jc w:val="both"/>
        <w:rPr>
          <w:rFonts w:ascii="Arial" w:hAnsi="Arial" w:cs="Arial"/>
          <w:sz w:val="24"/>
          <w:szCs w:val="24"/>
        </w:rPr>
      </w:pPr>
      <w:r w:rsidRPr="00162536">
        <w:rPr>
          <w:rFonts w:ascii="Arial" w:hAnsi="Arial" w:cs="Arial"/>
          <w:sz w:val="24"/>
          <w:szCs w:val="24"/>
        </w:rPr>
        <w:t>Plus de la moitié des ménages pratiquant l’irrigation (53%) ont déclaré avoir effectué un paiement pour l’irrigation. La proportion la plus élevée est observée dans les régions de Kaolack</w:t>
      </w:r>
      <w:r w:rsidR="00BF33AC" w:rsidRPr="00162536">
        <w:rPr>
          <w:rFonts w:ascii="Arial" w:hAnsi="Arial" w:cs="Arial"/>
          <w:sz w:val="24"/>
          <w:szCs w:val="24"/>
        </w:rPr>
        <w:t xml:space="preserve"> (</w:t>
      </w:r>
      <w:r w:rsidRPr="00162536">
        <w:rPr>
          <w:rFonts w:ascii="Arial" w:hAnsi="Arial" w:cs="Arial"/>
          <w:sz w:val="24"/>
          <w:szCs w:val="24"/>
        </w:rPr>
        <w:t>100%</w:t>
      </w:r>
      <w:r w:rsidR="00BF33AC" w:rsidRPr="00162536">
        <w:rPr>
          <w:rFonts w:ascii="Arial" w:hAnsi="Arial" w:cs="Arial"/>
          <w:sz w:val="24"/>
          <w:szCs w:val="24"/>
        </w:rPr>
        <w:t>),</w:t>
      </w:r>
      <w:r w:rsidRPr="00162536">
        <w:rPr>
          <w:rFonts w:ascii="Arial" w:hAnsi="Arial" w:cs="Arial"/>
          <w:sz w:val="24"/>
          <w:szCs w:val="24"/>
        </w:rPr>
        <w:t xml:space="preserve"> Matam </w:t>
      </w:r>
      <w:r w:rsidR="00BF33AC" w:rsidRPr="00162536">
        <w:rPr>
          <w:rFonts w:ascii="Arial" w:hAnsi="Arial" w:cs="Arial"/>
          <w:sz w:val="24"/>
          <w:szCs w:val="24"/>
        </w:rPr>
        <w:t>(</w:t>
      </w:r>
      <w:r w:rsidRPr="00162536">
        <w:rPr>
          <w:rFonts w:ascii="Arial" w:hAnsi="Arial" w:cs="Arial"/>
          <w:sz w:val="24"/>
          <w:szCs w:val="24"/>
        </w:rPr>
        <w:t>95%</w:t>
      </w:r>
      <w:r w:rsidR="00BF33AC" w:rsidRPr="00162536">
        <w:rPr>
          <w:rFonts w:ascii="Arial" w:hAnsi="Arial" w:cs="Arial"/>
          <w:sz w:val="24"/>
          <w:szCs w:val="24"/>
        </w:rPr>
        <w:t>)</w:t>
      </w:r>
      <w:r w:rsidRPr="00162536">
        <w:rPr>
          <w:rFonts w:ascii="Arial" w:hAnsi="Arial" w:cs="Arial"/>
          <w:sz w:val="24"/>
          <w:szCs w:val="24"/>
        </w:rPr>
        <w:t xml:space="preserve"> et Kaffrine </w:t>
      </w:r>
      <w:r w:rsidR="00BF33AC" w:rsidRPr="00162536">
        <w:rPr>
          <w:rFonts w:ascii="Arial" w:hAnsi="Arial" w:cs="Arial"/>
          <w:sz w:val="24"/>
          <w:szCs w:val="24"/>
        </w:rPr>
        <w:t>(</w:t>
      </w:r>
      <w:r w:rsidRPr="00162536">
        <w:rPr>
          <w:rFonts w:ascii="Arial" w:hAnsi="Arial" w:cs="Arial"/>
          <w:sz w:val="24"/>
          <w:szCs w:val="24"/>
        </w:rPr>
        <w:t>89%</w:t>
      </w:r>
      <w:r w:rsidR="00BF33AC" w:rsidRPr="00162536">
        <w:rPr>
          <w:rFonts w:ascii="Arial" w:hAnsi="Arial" w:cs="Arial"/>
          <w:sz w:val="24"/>
          <w:szCs w:val="24"/>
        </w:rPr>
        <w:t>)</w:t>
      </w:r>
      <w:r w:rsidRPr="00162536">
        <w:rPr>
          <w:rFonts w:ascii="Arial" w:hAnsi="Arial" w:cs="Arial"/>
          <w:sz w:val="24"/>
          <w:szCs w:val="24"/>
        </w:rPr>
        <w:t xml:space="preserve">. Par contre, les plus faibles proportions sont constatées dans les régions naturelles du Sud (Ziguinchor, Sedhiou et Kolda). </w:t>
      </w:r>
    </w:p>
    <w:p w14:paraId="4E0709C3" w14:textId="77777777" w:rsidR="00162536" w:rsidRPr="00162536" w:rsidRDefault="00162536" w:rsidP="00C54559">
      <w:pPr>
        <w:spacing w:after="0" w:line="240" w:lineRule="auto"/>
      </w:pPr>
    </w:p>
    <w:p w14:paraId="233629CA" w14:textId="2BE1B0B4" w:rsidR="00C61295" w:rsidRDefault="00340256" w:rsidP="00C54559">
      <w:pPr>
        <w:pStyle w:val="Caption"/>
        <w:spacing w:after="0"/>
        <w:rPr>
          <w:rFonts w:ascii="Arial" w:hAnsi="Arial" w:cs="Arial"/>
          <w:sz w:val="20"/>
          <w:szCs w:val="20"/>
        </w:rPr>
      </w:pPr>
      <w:bookmarkStart w:id="106" w:name="_Toc122734657"/>
      <w:r w:rsidRPr="00C54559">
        <w:rPr>
          <w:rFonts w:ascii="Arial" w:hAnsi="Arial" w:cs="Arial"/>
          <w:sz w:val="20"/>
          <w:szCs w:val="20"/>
        </w:rPr>
        <w:t xml:space="preserve">Graphique </w:t>
      </w:r>
      <w:r w:rsidR="00407EB5" w:rsidRPr="00C54559">
        <w:rPr>
          <w:rFonts w:ascii="Arial" w:hAnsi="Arial" w:cs="Arial"/>
          <w:sz w:val="20"/>
          <w:szCs w:val="20"/>
        </w:rPr>
        <w:fldChar w:fldCharType="begin"/>
      </w:r>
      <w:r w:rsidR="00407EB5" w:rsidRPr="00C54559">
        <w:rPr>
          <w:rFonts w:ascii="Arial" w:hAnsi="Arial" w:cs="Arial"/>
          <w:sz w:val="20"/>
          <w:szCs w:val="20"/>
        </w:rPr>
        <w:instrText xml:space="preserve"> SEQ Graphique \* ARABIC </w:instrText>
      </w:r>
      <w:r w:rsidR="00407EB5" w:rsidRPr="00C54559">
        <w:rPr>
          <w:rFonts w:ascii="Arial" w:hAnsi="Arial" w:cs="Arial"/>
          <w:sz w:val="20"/>
          <w:szCs w:val="20"/>
        </w:rPr>
        <w:fldChar w:fldCharType="separate"/>
      </w:r>
      <w:r w:rsidR="00D0072D" w:rsidRPr="00C54559">
        <w:rPr>
          <w:rFonts w:ascii="Arial" w:hAnsi="Arial" w:cs="Arial"/>
          <w:noProof/>
          <w:sz w:val="20"/>
          <w:szCs w:val="20"/>
        </w:rPr>
        <w:t>27</w:t>
      </w:r>
      <w:r w:rsidR="00407EB5" w:rsidRPr="00C54559">
        <w:rPr>
          <w:rFonts w:ascii="Arial" w:hAnsi="Arial" w:cs="Arial"/>
          <w:noProof/>
          <w:sz w:val="20"/>
          <w:szCs w:val="20"/>
        </w:rPr>
        <w:fldChar w:fldCharType="end"/>
      </w:r>
      <w:r w:rsidRPr="00C54559">
        <w:rPr>
          <w:rFonts w:ascii="Arial" w:hAnsi="Arial" w:cs="Arial"/>
          <w:sz w:val="20"/>
          <w:szCs w:val="20"/>
        </w:rPr>
        <w:t xml:space="preserve"> </w:t>
      </w:r>
      <w:r w:rsidR="00C61295" w:rsidRPr="00C54559">
        <w:rPr>
          <w:rFonts w:ascii="Arial" w:hAnsi="Arial" w:cs="Arial"/>
          <w:sz w:val="20"/>
          <w:szCs w:val="20"/>
        </w:rPr>
        <w:t>: Proportion des ménages ayant effectué un paiement pour l'irrigation</w:t>
      </w:r>
      <w:bookmarkEnd w:id="106"/>
    </w:p>
    <w:p w14:paraId="0C44BCB7" w14:textId="77777777" w:rsidR="00C54559" w:rsidRPr="00C54559" w:rsidRDefault="00C54559" w:rsidP="00C54559">
      <w:pPr>
        <w:spacing w:after="0" w:line="240" w:lineRule="auto"/>
      </w:pPr>
    </w:p>
    <w:p w14:paraId="758B06D7" w14:textId="2A855DFD" w:rsidR="00BD5DC6" w:rsidRPr="00162536" w:rsidRDefault="00BF33AC" w:rsidP="00C54559">
      <w:pPr>
        <w:spacing w:after="0" w:line="240" w:lineRule="auto"/>
        <w:rPr>
          <w:rFonts w:ascii="Arial" w:hAnsi="Arial" w:cs="Arial"/>
          <w:i/>
          <w:iCs/>
          <w:color w:val="201F1E"/>
          <w:sz w:val="24"/>
          <w:szCs w:val="24"/>
        </w:rPr>
      </w:pPr>
      <w:r w:rsidRPr="00162536">
        <w:rPr>
          <w:rFonts w:ascii="Arial" w:hAnsi="Arial" w:cs="Arial"/>
          <w:noProof/>
          <w:sz w:val="24"/>
          <w:szCs w:val="24"/>
          <w:lang w:val="en-US"/>
        </w:rPr>
        <w:drawing>
          <wp:inline distT="0" distB="0" distL="0" distR="0" wp14:anchorId="51FF0AF3" wp14:editId="5E061F0A">
            <wp:extent cx="6162040" cy="2112819"/>
            <wp:effectExtent l="0" t="0" r="10160" b="1905"/>
            <wp:docPr id="118" name="Chart 1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031D8E45" w14:textId="591E2C01" w:rsidR="00D965E5" w:rsidRPr="00C54559" w:rsidRDefault="00D965E5" w:rsidP="00BD5DC6">
      <w:pPr>
        <w:rPr>
          <w:rFonts w:ascii="Arial" w:hAnsi="Arial" w:cs="Arial"/>
          <w:sz w:val="20"/>
          <w:szCs w:val="20"/>
        </w:rPr>
      </w:pPr>
      <w:r w:rsidRPr="00C54559">
        <w:rPr>
          <w:rFonts w:ascii="Arial" w:hAnsi="Arial" w:cs="Arial"/>
          <w:i/>
          <w:iCs/>
          <w:color w:val="201F1E"/>
          <w:sz w:val="20"/>
          <w:szCs w:val="20"/>
        </w:rPr>
        <w:t>Source : Données Enquête Agricole Annuelle (EAA) 2021-2022, DAPSA</w:t>
      </w:r>
    </w:p>
    <w:p w14:paraId="4F9A2CD2" w14:textId="1F92A9AA" w:rsidR="00D965E5" w:rsidRPr="00162536" w:rsidRDefault="00D965E5" w:rsidP="00BC456D">
      <w:pPr>
        <w:spacing w:after="0" w:line="240" w:lineRule="auto"/>
        <w:rPr>
          <w:rFonts w:ascii="Arial" w:hAnsi="Arial" w:cs="Arial"/>
          <w:b/>
          <w:sz w:val="24"/>
          <w:szCs w:val="24"/>
        </w:rPr>
      </w:pPr>
    </w:p>
    <w:p w14:paraId="16A0ED5A" w14:textId="66B9F2EF" w:rsidR="00C61295" w:rsidRPr="00162536" w:rsidRDefault="00C61295" w:rsidP="00BC456D">
      <w:pPr>
        <w:pStyle w:val="Heading3"/>
        <w:spacing w:before="0" w:line="240" w:lineRule="auto"/>
        <w:rPr>
          <w:rFonts w:ascii="Arial" w:hAnsi="Arial" w:cs="Arial"/>
        </w:rPr>
      </w:pPr>
      <w:r w:rsidRPr="00162536">
        <w:rPr>
          <w:rFonts w:ascii="Arial" w:hAnsi="Arial" w:cs="Arial"/>
        </w:rPr>
        <w:t xml:space="preserve"> </w:t>
      </w:r>
      <w:bookmarkStart w:id="107" w:name="_Toc113442866"/>
      <w:bookmarkStart w:id="108" w:name="_Toc122734406"/>
      <w:r w:rsidRPr="00162536">
        <w:rPr>
          <w:rFonts w:ascii="Arial" w:hAnsi="Arial" w:cs="Arial"/>
        </w:rPr>
        <w:t>Pratique de la décrue dans les exploitations agricoles</w:t>
      </w:r>
      <w:bookmarkEnd w:id="107"/>
      <w:bookmarkEnd w:id="108"/>
    </w:p>
    <w:p w14:paraId="11DBD6C4" w14:textId="77777777" w:rsidR="0079226E" w:rsidRPr="00162536" w:rsidRDefault="0079226E" w:rsidP="0079226E">
      <w:pPr>
        <w:spacing w:after="0" w:line="240" w:lineRule="auto"/>
        <w:jc w:val="both"/>
        <w:rPr>
          <w:rFonts w:ascii="Arial" w:hAnsi="Arial" w:cs="Arial"/>
          <w:sz w:val="24"/>
          <w:szCs w:val="24"/>
        </w:rPr>
      </w:pPr>
    </w:p>
    <w:p w14:paraId="36BE4B45" w14:textId="2DAD35FA" w:rsidR="00C61295" w:rsidRPr="00162536" w:rsidRDefault="00C61295" w:rsidP="0079226E">
      <w:pPr>
        <w:spacing w:after="0" w:line="240" w:lineRule="auto"/>
        <w:jc w:val="both"/>
        <w:rPr>
          <w:rFonts w:ascii="Arial" w:hAnsi="Arial" w:cs="Arial"/>
          <w:sz w:val="24"/>
          <w:szCs w:val="24"/>
        </w:rPr>
      </w:pPr>
      <w:r w:rsidRPr="00162536">
        <w:rPr>
          <w:rFonts w:ascii="Arial" w:hAnsi="Arial" w:cs="Arial"/>
          <w:sz w:val="24"/>
          <w:szCs w:val="24"/>
        </w:rPr>
        <w:t>En moyenne 2% des ménages agricoles ont déclaré pratiqu</w:t>
      </w:r>
      <w:r w:rsidR="005037F5" w:rsidRPr="00162536">
        <w:rPr>
          <w:rFonts w:ascii="Arial" w:hAnsi="Arial" w:cs="Arial"/>
          <w:sz w:val="24"/>
          <w:szCs w:val="24"/>
        </w:rPr>
        <w:t>é</w:t>
      </w:r>
      <w:r w:rsidRPr="00162536">
        <w:rPr>
          <w:rFonts w:ascii="Arial" w:hAnsi="Arial" w:cs="Arial"/>
          <w:sz w:val="24"/>
          <w:szCs w:val="24"/>
        </w:rPr>
        <w:t xml:space="preserve"> la décrue avec une concentration dans les départements de Bakel, de Matam</w:t>
      </w:r>
      <w:r w:rsidR="001A58B9" w:rsidRPr="00162536">
        <w:rPr>
          <w:rFonts w:ascii="Arial" w:hAnsi="Arial" w:cs="Arial"/>
          <w:sz w:val="24"/>
          <w:szCs w:val="24"/>
        </w:rPr>
        <w:t xml:space="preserve"> et</w:t>
      </w:r>
      <w:r w:rsidRPr="00162536">
        <w:rPr>
          <w:rFonts w:ascii="Arial" w:hAnsi="Arial" w:cs="Arial"/>
          <w:sz w:val="24"/>
          <w:szCs w:val="24"/>
        </w:rPr>
        <w:t xml:space="preserve"> Kanel, avec </w:t>
      </w:r>
      <w:r w:rsidR="005037F5" w:rsidRPr="00162536">
        <w:rPr>
          <w:rFonts w:ascii="Arial" w:hAnsi="Arial" w:cs="Arial"/>
          <w:sz w:val="24"/>
          <w:szCs w:val="24"/>
        </w:rPr>
        <w:t>des proportions respectives de</w:t>
      </w:r>
      <w:r w:rsidRPr="00162536">
        <w:rPr>
          <w:rFonts w:ascii="Arial" w:hAnsi="Arial" w:cs="Arial"/>
          <w:sz w:val="24"/>
          <w:szCs w:val="24"/>
        </w:rPr>
        <w:t xml:space="preserve"> 19%, 8% et 5%.</w:t>
      </w:r>
    </w:p>
    <w:p w14:paraId="69D643E6" w14:textId="77777777" w:rsidR="0079226E" w:rsidRPr="00162536" w:rsidRDefault="0079226E" w:rsidP="0079226E">
      <w:pPr>
        <w:spacing w:after="0" w:line="240" w:lineRule="auto"/>
        <w:jc w:val="both"/>
        <w:rPr>
          <w:rFonts w:ascii="Arial" w:hAnsi="Arial" w:cs="Arial"/>
          <w:sz w:val="24"/>
          <w:szCs w:val="24"/>
        </w:rPr>
      </w:pPr>
    </w:p>
    <w:p w14:paraId="3D5A6B09" w14:textId="1EFBF9E1" w:rsidR="00C61295" w:rsidRPr="00BC456D" w:rsidRDefault="00340256" w:rsidP="00054114">
      <w:pPr>
        <w:pStyle w:val="Caption"/>
        <w:ind w:firstLine="360"/>
        <w:rPr>
          <w:rFonts w:ascii="Arial" w:hAnsi="Arial" w:cs="Arial"/>
          <w:sz w:val="20"/>
          <w:szCs w:val="20"/>
        </w:rPr>
      </w:pPr>
      <w:bookmarkStart w:id="109" w:name="_Toc122734658"/>
      <w:r w:rsidRPr="00BC456D">
        <w:rPr>
          <w:rFonts w:ascii="Arial" w:hAnsi="Arial" w:cs="Arial"/>
          <w:sz w:val="20"/>
          <w:szCs w:val="20"/>
        </w:rPr>
        <w:t xml:space="preserve">Graphique </w:t>
      </w:r>
      <w:r w:rsidR="00407EB5" w:rsidRPr="00BC456D">
        <w:rPr>
          <w:rFonts w:ascii="Arial" w:hAnsi="Arial" w:cs="Arial"/>
          <w:sz w:val="20"/>
          <w:szCs w:val="20"/>
        </w:rPr>
        <w:fldChar w:fldCharType="begin"/>
      </w:r>
      <w:r w:rsidR="00407EB5" w:rsidRPr="00BC456D">
        <w:rPr>
          <w:rFonts w:ascii="Arial" w:hAnsi="Arial" w:cs="Arial"/>
          <w:sz w:val="20"/>
          <w:szCs w:val="20"/>
        </w:rPr>
        <w:instrText xml:space="preserve"> SEQ Graphique \* ARABIC </w:instrText>
      </w:r>
      <w:r w:rsidR="00407EB5" w:rsidRPr="00BC456D">
        <w:rPr>
          <w:rFonts w:ascii="Arial" w:hAnsi="Arial" w:cs="Arial"/>
          <w:sz w:val="20"/>
          <w:szCs w:val="20"/>
        </w:rPr>
        <w:fldChar w:fldCharType="separate"/>
      </w:r>
      <w:r w:rsidR="00D0072D" w:rsidRPr="00BC456D">
        <w:rPr>
          <w:rFonts w:ascii="Arial" w:hAnsi="Arial" w:cs="Arial"/>
          <w:noProof/>
          <w:sz w:val="20"/>
          <w:szCs w:val="20"/>
        </w:rPr>
        <w:t>28</w:t>
      </w:r>
      <w:r w:rsidR="00407EB5" w:rsidRPr="00BC456D">
        <w:rPr>
          <w:rFonts w:ascii="Arial" w:hAnsi="Arial" w:cs="Arial"/>
          <w:noProof/>
          <w:sz w:val="20"/>
          <w:szCs w:val="20"/>
        </w:rPr>
        <w:fldChar w:fldCharType="end"/>
      </w:r>
      <w:r w:rsidRPr="00BC456D">
        <w:rPr>
          <w:rFonts w:ascii="Arial" w:hAnsi="Arial" w:cs="Arial"/>
          <w:sz w:val="20"/>
          <w:szCs w:val="20"/>
        </w:rPr>
        <w:t xml:space="preserve"> </w:t>
      </w:r>
      <w:r w:rsidR="00C61295" w:rsidRPr="00BC456D">
        <w:rPr>
          <w:rFonts w:ascii="Arial" w:hAnsi="Arial" w:cs="Arial"/>
          <w:sz w:val="20"/>
          <w:szCs w:val="20"/>
        </w:rPr>
        <w:t>: Répartition des ménages pratiquant la décrue, par département</w:t>
      </w:r>
      <w:bookmarkEnd w:id="109"/>
    </w:p>
    <w:p w14:paraId="50C9115C" w14:textId="545321B3" w:rsidR="00C61295" w:rsidRPr="00162536" w:rsidRDefault="005037F5" w:rsidP="00C61295">
      <w:pPr>
        <w:ind w:left="360"/>
        <w:rPr>
          <w:rFonts w:ascii="Arial" w:hAnsi="Arial" w:cs="Arial"/>
          <w:sz w:val="24"/>
          <w:szCs w:val="24"/>
        </w:rPr>
      </w:pPr>
      <w:r w:rsidRPr="00162536">
        <w:rPr>
          <w:rFonts w:ascii="Arial" w:hAnsi="Arial" w:cs="Arial"/>
          <w:noProof/>
          <w:sz w:val="24"/>
          <w:szCs w:val="24"/>
          <w:lang w:val="en-US"/>
        </w:rPr>
        <w:drawing>
          <wp:inline distT="0" distB="0" distL="0" distR="0" wp14:anchorId="567EA7ED" wp14:editId="7157E8E6">
            <wp:extent cx="5389014" cy="2743200"/>
            <wp:effectExtent l="0" t="0" r="2540" b="0"/>
            <wp:docPr id="119" name="Chart 1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536CEA52" w14:textId="61CD230F" w:rsidR="00BD5DC6" w:rsidRPr="007328B3" w:rsidRDefault="00BD5DC6" w:rsidP="007328B3">
      <w:pPr>
        <w:spacing w:after="200" w:line="276" w:lineRule="auto"/>
        <w:ind w:firstLine="360"/>
        <w:rPr>
          <w:rFonts w:ascii="Arial" w:hAnsi="Arial" w:cs="Arial"/>
          <w:b/>
          <w:sz w:val="20"/>
          <w:szCs w:val="20"/>
        </w:rPr>
      </w:pPr>
      <w:r w:rsidRPr="007328B3">
        <w:rPr>
          <w:rFonts w:ascii="Arial" w:hAnsi="Arial" w:cs="Arial"/>
          <w:i/>
          <w:iCs/>
          <w:color w:val="201F1E"/>
          <w:sz w:val="20"/>
          <w:szCs w:val="20"/>
        </w:rPr>
        <w:t>Source : Données Enquête Agricole Annuelle (EAA) 2021-2022, DAPSA</w:t>
      </w:r>
    </w:p>
    <w:p w14:paraId="4CABCF23" w14:textId="15A4390E" w:rsidR="00C61295" w:rsidRPr="00162536" w:rsidRDefault="00BC5C92" w:rsidP="00BC5C92">
      <w:pPr>
        <w:pStyle w:val="Heading3"/>
        <w:rPr>
          <w:rFonts w:ascii="Arial" w:hAnsi="Arial" w:cs="Arial"/>
        </w:rPr>
      </w:pPr>
      <w:bookmarkStart w:id="110" w:name="_Toc113442867"/>
      <w:bookmarkStart w:id="111" w:name="_Toc122734407"/>
      <w:r w:rsidRPr="00162536">
        <w:rPr>
          <w:rFonts w:ascii="Arial" w:hAnsi="Arial" w:cs="Arial"/>
        </w:rPr>
        <w:lastRenderedPageBreak/>
        <w:t>Types de c</w:t>
      </w:r>
      <w:r w:rsidR="00C61295" w:rsidRPr="00162536">
        <w:rPr>
          <w:rFonts w:ascii="Arial" w:hAnsi="Arial" w:cs="Arial"/>
        </w:rPr>
        <w:t>ulture</w:t>
      </w:r>
      <w:r w:rsidRPr="00162536">
        <w:rPr>
          <w:rFonts w:ascii="Arial" w:hAnsi="Arial" w:cs="Arial"/>
        </w:rPr>
        <w:t>s</w:t>
      </w:r>
      <w:r w:rsidR="00C61295" w:rsidRPr="00162536">
        <w:rPr>
          <w:rFonts w:ascii="Arial" w:hAnsi="Arial" w:cs="Arial"/>
        </w:rPr>
        <w:t xml:space="preserve"> pratiquée</w:t>
      </w:r>
      <w:r w:rsidRPr="00162536">
        <w:rPr>
          <w:rFonts w:ascii="Arial" w:hAnsi="Arial" w:cs="Arial"/>
        </w:rPr>
        <w:t>s</w:t>
      </w:r>
      <w:r w:rsidR="00C61295" w:rsidRPr="00162536">
        <w:rPr>
          <w:rFonts w:ascii="Arial" w:hAnsi="Arial" w:cs="Arial"/>
        </w:rPr>
        <w:t xml:space="preserve"> en décrue</w:t>
      </w:r>
      <w:bookmarkEnd w:id="110"/>
      <w:bookmarkEnd w:id="111"/>
    </w:p>
    <w:p w14:paraId="341D7F65" w14:textId="77777777" w:rsidR="00BC5C92" w:rsidRPr="00162536" w:rsidRDefault="00BC5C92" w:rsidP="0079226E">
      <w:pPr>
        <w:spacing w:after="0" w:line="240" w:lineRule="auto"/>
        <w:rPr>
          <w:rFonts w:ascii="Arial" w:hAnsi="Arial" w:cs="Arial"/>
          <w:sz w:val="24"/>
          <w:szCs w:val="24"/>
        </w:rPr>
      </w:pPr>
    </w:p>
    <w:p w14:paraId="76364DF3" w14:textId="3C80BA30" w:rsidR="00C61295" w:rsidRPr="00162536" w:rsidRDefault="00C61295" w:rsidP="00865162">
      <w:pPr>
        <w:spacing w:after="0" w:line="240" w:lineRule="auto"/>
        <w:jc w:val="both"/>
        <w:rPr>
          <w:rFonts w:ascii="Arial" w:hAnsi="Arial" w:cs="Arial"/>
          <w:sz w:val="24"/>
          <w:szCs w:val="24"/>
        </w:rPr>
      </w:pPr>
      <w:r w:rsidRPr="00162536">
        <w:rPr>
          <w:rFonts w:ascii="Arial" w:hAnsi="Arial" w:cs="Arial"/>
          <w:sz w:val="24"/>
          <w:szCs w:val="24"/>
        </w:rPr>
        <w:t xml:space="preserve">Les céréales </w:t>
      </w:r>
      <w:r w:rsidR="00C07968" w:rsidRPr="00162536">
        <w:rPr>
          <w:rFonts w:ascii="Arial" w:hAnsi="Arial" w:cs="Arial"/>
          <w:sz w:val="24"/>
          <w:szCs w:val="24"/>
        </w:rPr>
        <w:t xml:space="preserve">(mais, sorgho et mil) </w:t>
      </w:r>
      <w:r w:rsidRPr="00162536">
        <w:rPr>
          <w:rFonts w:ascii="Arial" w:hAnsi="Arial" w:cs="Arial"/>
          <w:sz w:val="24"/>
          <w:szCs w:val="24"/>
        </w:rPr>
        <w:t>constituent la culture de décrue la plus fréquente (70%), suivies des cultures maraîchères (25%). L’arachide est surtout pratiquée en décrue dans le département de Bakel, alors que les cultures maraichères sont dominantes à Dagana.</w:t>
      </w:r>
    </w:p>
    <w:p w14:paraId="31738BF8" w14:textId="25E05459" w:rsidR="0079226E" w:rsidRPr="00162536" w:rsidRDefault="0079226E" w:rsidP="0079226E">
      <w:pPr>
        <w:spacing w:after="0" w:line="240" w:lineRule="auto"/>
        <w:rPr>
          <w:rFonts w:ascii="Arial" w:hAnsi="Arial" w:cs="Arial"/>
          <w:sz w:val="24"/>
          <w:szCs w:val="24"/>
        </w:rPr>
      </w:pPr>
    </w:p>
    <w:p w14:paraId="1C59541F" w14:textId="29A17923" w:rsidR="00C61295" w:rsidRPr="007328B3" w:rsidRDefault="00340256" w:rsidP="00340256">
      <w:pPr>
        <w:pStyle w:val="Caption"/>
        <w:rPr>
          <w:rFonts w:ascii="Arial" w:hAnsi="Arial" w:cs="Arial"/>
          <w:sz w:val="20"/>
          <w:szCs w:val="20"/>
        </w:rPr>
      </w:pPr>
      <w:bookmarkStart w:id="112" w:name="_Toc122734659"/>
      <w:r w:rsidRPr="007328B3">
        <w:rPr>
          <w:rFonts w:ascii="Arial" w:hAnsi="Arial" w:cs="Arial"/>
          <w:sz w:val="20"/>
          <w:szCs w:val="20"/>
        </w:rPr>
        <w:t xml:space="preserve">Graphique </w:t>
      </w:r>
      <w:r w:rsidR="00407EB5" w:rsidRPr="007328B3">
        <w:rPr>
          <w:rFonts w:ascii="Arial" w:hAnsi="Arial" w:cs="Arial"/>
          <w:sz w:val="20"/>
          <w:szCs w:val="20"/>
        </w:rPr>
        <w:fldChar w:fldCharType="begin"/>
      </w:r>
      <w:r w:rsidR="00407EB5" w:rsidRPr="007328B3">
        <w:rPr>
          <w:rFonts w:ascii="Arial" w:hAnsi="Arial" w:cs="Arial"/>
          <w:sz w:val="20"/>
          <w:szCs w:val="20"/>
        </w:rPr>
        <w:instrText xml:space="preserve"> SEQ Graphique \* ARABIC </w:instrText>
      </w:r>
      <w:r w:rsidR="00407EB5" w:rsidRPr="007328B3">
        <w:rPr>
          <w:rFonts w:ascii="Arial" w:hAnsi="Arial" w:cs="Arial"/>
          <w:sz w:val="20"/>
          <w:szCs w:val="20"/>
        </w:rPr>
        <w:fldChar w:fldCharType="separate"/>
      </w:r>
      <w:r w:rsidR="00D0072D" w:rsidRPr="007328B3">
        <w:rPr>
          <w:rFonts w:ascii="Arial" w:hAnsi="Arial" w:cs="Arial"/>
          <w:noProof/>
          <w:sz w:val="20"/>
          <w:szCs w:val="20"/>
        </w:rPr>
        <w:t>29</w:t>
      </w:r>
      <w:r w:rsidR="00407EB5" w:rsidRPr="007328B3">
        <w:rPr>
          <w:rFonts w:ascii="Arial" w:hAnsi="Arial" w:cs="Arial"/>
          <w:noProof/>
          <w:sz w:val="20"/>
          <w:szCs w:val="20"/>
        </w:rPr>
        <w:fldChar w:fldCharType="end"/>
      </w:r>
      <w:r w:rsidRPr="007328B3">
        <w:rPr>
          <w:rFonts w:ascii="Arial" w:hAnsi="Arial" w:cs="Arial"/>
          <w:sz w:val="20"/>
          <w:szCs w:val="20"/>
        </w:rPr>
        <w:t xml:space="preserve"> </w:t>
      </w:r>
      <w:r w:rsidR="00C61295" w:rsidRPr="007328B3">
        <w:rPr>
          <w:rFonts w:ascii="Arial" w:hAnsi="Arial" w:cs="Arial"/>
          <w:sz w:val="20"/>
          <w:szCs w:val="20"/>
        </w:rPr>
        <w:t>: Répartition des ménages selon la culture pratiquée en dé</w:t>
      </w:r>
      <w:r w:rsidR="00BC5C92" w:rsidRPr="007328B3">
        <w:rPr>
          <w:rFonts w:ascii="Arial" w:hAnsi="Arial" w:cs="Arial"/>
          <w:sz w:val="20"/>
          <w:szCs w:val="20"/>
        </w:rPr>
        <w:t>crue</w:t>
      </w:r>
      <w:bookmarkEnd w:id="112"/>
      <w:r w:rsidR="00BC5C92" w:rsidRPr="007328B3">
        <w:rPr>
          <w:rFonts w:ascii="Arial" w:hAnsi="Arial" w:cs="Arial"/>
          <w:sz w:val="20"/>
          <w:szCs w:val="20"/>
        </w:rPr>
        <w:t xml:space="preserve"> </w:t>
      </w:r>
    </w:p>
    <w:p w14:paraId="4865699A" w14:textId="606CB75D" w:rsidR="00C07968" w:rsidRPr="00162536" w:rsidRDefault="00C07968" w:rsidP="00C61295">
      <w:pPr>
        <w:rPr>
          <w:rFonts w:ascii="Arial" w:hAnsi="Arial" w:cs="Arial"/>
          <w:sz w:val="24"/>
          <w:szCs w:val="24"/>
        </w:rPr>
      </w:pPr>
      <w:r w:rsidRPr="00162536">
        <w:rPr>
          <w:rFonts w:ascii="Arial" w:hAnsi="Arial" w:cs="Arial"/>
          <w:noProof/>
          <w:sz w:val="24"/>
          <w:szCs w:val="24"/>
          <w:lang w:val="en-US"/>
        </w:rPr>
        <w:drawing>
          <wp:inline distT="0" distB="0" distL="0" distR="0" wp14:anchorId="40ECFAB6" wp14:editId="3B545699">
            <wp:extent cx="4572000" cy="2743200"/>
            <wp:effectExtent l="0" t="0" r="0" b="0"/>
            <wp:docPr id="154" name="Graphique 154">
              <a:extLst xmlns:a="http://schemas.openxmlformats.org/drawingml/2006/main">
                <a:ext uri="{FF2B5EF4-FFF2-40B4-BE49-F238E27FC236}">
                  <a16:creationId xmlns:a16="http://schemas.microsoft.com/office/drawing/2014/main" id="{9D1C154F-82D3-619F-0002-B456F6DD9F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683CECD" w14:textId="77777777" w:rsidR="007328B3" w:rsidRPr="007328B3" w:rsidRDefault="007328B3" w:rsidP="007328B3">
      <w:pPr>
        <w:spacing w:after="200" w:line="276" w:lineRule="auto"/>
        <w:ind w:firstLine="360"/>
        <w:rPr>
          <w:rFonts w:ascii="Arial" w:hAnsi="Arial" w:cs="Arial"/>
          <w:b/>
          <w:sz w:val="20"/>
          <w:szCs w:val="20"/>
        </w:rPr>
      </w:pPr>
      <w:r w:rsidRPr="007328B3">
        <w:rPr>
          <w:rFonts w:ascii="Arial" w:hAnsi="Arial" w:cs="Arial"/>
          <w:i/>
          <w:iCs/>
          <w:color w:val="201F1E"/>
          <w:sz w:val="20"/>
          <w:szCs w:val="20"/>
        </w:rPr>
        <w:t>Source : Données Enquête Agricole Annuelle (EAA) 2021-2022, DAPSA</w:t>
      </w:r>
    </w:p>
    <w:p w14:paraId="45C34DEA" w14:textId="77777777" w:rsidR="00BC5C92" w:rsidRPr="00162536" w:rsidRDefault="00BC5C92" w:rsidP="007328B3">
      <w:pPr>
        <w:spacing w:after="0" w:line="240" w:lineRule="auto"/>
        <w:rPr>
          <w:rFonts w:ascii="Arial" w:hAnsi="Arial" w:cs="Arial"/>
          <w:sz w:val="24"/>
          <w:szCs w:val="24"/>
        </w:rPr>
      </w:pPr>
    </w:p>
    <w:p w14:paraId="29FCF205" w14:textId="24D9D7C4" w:rsidR="00C61295" w:rsidRPr="00162536" w:rsidRDefault="00C61295" w:rsidP="007328B3">
      <w:pPr>
        <w:pStyle w:val="Heading3"/>
        <w:spacing w:before="0" w:line="240" w:lineRule="auto"/>
        <w:rPr>
          <w:rFonts w:ascii="Arial" w:hAnsi="Arial" w:cs="Arial"/>
        </w:rPr>
      </w:pPr>
      <w:bookmarkStart w:id="113" w:name="_Toc113442868"/>
      <w:bookmarkStart w:id="114" w:name="_Toc122734408"/>
      <w:r w:rsidRPr="00162536">
        <w:rPr>
          <w:rFonts w:ascii="Arial" w:hAnsi="Arial" w:cs="Arial"/>
        </w:rPr>
        <w:t>Superficie moyenne des parcelles en décrue</w:t>
      </w:r>
      <w:bookmarkEnd w:id="113"/>
      <w:bookmarkEnd w:id="114"/>
    </w:p>
    <w:p w14:paraId="4A527B14" w14:textId="77777777" w:rsidR="00BC5C92" w:rsidRPr="00162536" w:rsidRDefault="00BC5C92" w:rsidP="0079226E">
      <w:pPr>
        <w:spacing w:after="0" w:line="240" w:lineRule="auto"/>
        <w:rPr>
          <w:rFonts w:ascii="Arial" w:hAnsi="Arial" w:cs="Arial"/>
          <w:sz w:val="24"/>
          <w:szCs w:val="24"/>
        </w:rPr>
      </w:pPr>
    </w:p>
    <w:p w14:paraId="2269DE74" w14:textId="697EBB9B" w:rsidR="0079226E" w:rsidRDefault="00C61295" w:rsidP="0079226E">
      <w:pPr>
        <w:spacing w:after="0" w:line="240" w:lineRule="auto"/>
        <w:jc w:val="both"/>
        <w:rPr>
          <w:rFonts w:ascii="Arial" w:hAnsi="Arial" w:cs="Arial"/>
          <w:sz w:val="24"/>
          <w:szCs w:val="24"/>
        </w:rPr>
      </w:pPr>
      <w:r w:rsidRPr="00162536">
        <w:rPr>
          <w:rFonts w:ascii="Arial" w:hAnsi="Arial" w:cs="Arial"/>
          <w:sz w:val="24"/>
          <w:szCs w:val="24"/>
        </w:rPr>
        <w:t xml:space="preserve">La superficie moyenne emblavée en décrue est de 0,74 ha, dans les départements concernés.  La superficie </w:t>
      </w:r>
      <w:r w:rsidR="00484DEE" w:rsidRPr="00162536">
        <w:rPr>
          <w:rFonts w:ascii="Arial" w:hAnsi="Arial" w:cs="Arial"/>
          <w:sz w:val="24"/>
          <w:szCs w:val="24"/>
        </w:rPr>
        <w:t xml:space="preserve">moyenne </w:t>
      </w:r>
      <w:r w:rsidRPr="00162536">
        <w:rPr>
          <w:rFonts w:ascii="Arial" w:hAnsi="Arial" w:cs="Arial"/>
          <w:sz w:val="24"/>
          <w:szCs w:val="24"/>
        </w:rPr>
        <w:t>la plus élevée est observé</w:t>
      </w:r>
      <w:r w:rsidR="00484DEE" w:rsidRPr="00162536">
        <w:rPr>
          <w:rFonts w:ascii="Arial" w:hAnsi="Arial" w:cs="Arial"/>
          <w:sz w:val="24"/>
          <w:szCs w:val="24"/>
        </w:rPr>
        <w:t>e</w:t>
      </w:r>
      <w:r w:rsidRPr="00162536">
        <w:rPr>
          <w:rFonts w:ascii="Arial" w:hAnsi="Arial" w:cs="Arial"/>
          <w:sz w:val="24"/>
          <w:szCs w:val="24"/>
        </w:rPr>
        <w:t xml:space="preserve"> dans le département de </w:t>
      </w:r>
      <w:r w:rsidR="00340256" w:rsidRPr="00162536">
        <w:rPr>
          <w:rFonts w:ascii="Arial" w:hAnsi="Arial" w:cs="Arial"/>
          <w:sz w:val="24"/>
          <w:szCs w:val="24"/>
        </w:rPr>
        <w:t>Matam</w:t>
      </w:r>
      <w:r w:rsidRPr="00162536">
        <w:rPr>
          <w:rFonts w:ascii="Arial" w:hAnsi="Arial" w:cs="Arial"/>
          <w:sz w:val="24"/>
          <w:szCs w:val="24"/>
        </w:rPr>
        <w:t xml:space="preserve"> </w:t>
      </w:r>
      <w:r w:rsidR="00EF5908" w:rsidRPr="00162536">
        <w:rPr>
          <w:rFonts w:ascii="Arial" w:hAnsi="Arial" w:cs="Arial"/>
          <w:sz w:val="24"/>
          <w:szCs w:val="24"/>
        </w:rPr>
        <w:t>a</w:t>
      </w:r>
      <w:r w:rsidRPr="00162536">
        <w:rPr>
          <w:rFonts w:ascii="Arial" w:hAnsi="Arial" w:cs="Arial"/>
          <w:sz w:val="24"/>
          <w:szCs w:val="24"/>
        </w:rPr>
        <w:t>vec 0,</w:t>
      </w:r>
      <w:r w:rsidR="00340256" w:rsidRPr="00162536">
        <w:rPr>
          <w:rFonts w:ascii="Arial" w:hAnsi="Arial" w:cs="Arial"/>
          <w:sz w:val="24"/>
          <w:szCs w:val="24"/>
        </w:rPr>
        <w:t>87</w:t>
      </w:r>
      <w:r w:rsidRPr="00162536">
        <w:rPr>
          <w:rFonts w:ascii="Arial" w:hAnsi="Arial" w:cs="Arial"/>
          <w:sz w:val="24"/>
          <w:szCs w:val="24"/>
        </w:rPr>
        <w:t xml:space="preserve"> ha, suivi de </w:t>
      </w:r>
      <w:r w:rsidR="00340256" w:rsidRPr="00162536">
        <w:rPr>
          <w:rFonts w:ascii="Arial" w:hAnsi="Arial" w:cs="Arial"/>
          <w:sz w:val="24"/>
          <w:szCs w:val="24"/>
        </w:rPr>
        <w:t>Louga et Bakel av</w:t>
      </w:r>
      <w:r w:rsidRPr="00162536">
        <w:rPr>
          <w:rFonts w:ascii="Arial" w:hAnsi="Arial" w:cs="Arial"/>
          <w:sz w:val="24"/>
          <w:szCs w:val="24"/>
        </w:rPr>
        <w:t>ec respectivement 0,</w:t>
      </w:r>
      <w:r w:rsidR="00340256" w:rsidRPr="00162536">
        <w:rPr>
          <w:rFonts w:ascii="Arial" w:hAnsi="Arial" w:cs="Arial"/>
          <w:sz w:val="24"/>
          <w:szCs w:val="24"/>
        </w:rPr>
        <w:t>69</w:t>
      </w:r>
      <w:r w:rsidRPr="00162536">
        <w:rPr>
          <w:rFonts w:ascii="Arial" w:hAnsi="Arial" w:cs="Arial"/>
          <w:sz w:val="24"/>
          <w:szCs w:val="24"/>
        </w:rPr>
        <w:t xml:space="preserve"> et </w:t>
      </w:r>
      <w:r w:rsidR="00484DEE" w:rsidRPr="00162536">
        <w:rPr>
          <w:rFonts w:ascii="Arial" w:hAnsi="Arial" w:cs="Arial"/>
          <w:sz w:val="24"/>
          <w:szCs w:val="24"/>
        </w:rPr>
        <w:t>0</w:t>
      </w:r>
      <w:r w:rsidR="00340256" w:rsidRPr="00162536">
        <w:rPr>
          <w:rFonts w:ascii="Arial" w:hAnsi="Arial" w:cs="Arial"/>
          <w:sz w:val="24"/>
          <w:szCs w:val="24"/>
        </w:rPr>
        <w:t>,64</w:t>
      </w:r>
      <w:r w:rsidRPr="00162536">
        <w:rPr>
          <w:rFonts w:ascii="Arial" w:hAnsi="Arial" w:cs="Arial"/>
          <w:sz w:val="24"/>
          <w:szCs w:val="24"/>
        </w:rPr>
        <w:t xml:space="preserve"> ha. </w:t>
      </w:r>
      <w:r w:rsidR="00A804CF" w:rsidRPr="00162536">
        <w:rPr>
          <w:rFonts w:ascii="Arial" w:hAnsi="Arial" w:cs="Arial"/>
          <w:sz w:val="24"/>
          <w:szCs w:val="24"/>
        </w:rPr>
        <w:t>En revanche</w:t>
      </w:r>
      <w:r w:rsidR="00EF5908" w:rsidRPr="00162536">
        <w:rPr>
          <w:rFonts w:ascii="Arial" w:hAnsi="Arial" w:cs="Arial"/>
          <w:sz w:val="24"/>
          <w:szCs w:val="24"/>
        </w:rPr>
        <w:t xml:space="preserve">, </w:t>
      </w:r>
      <w:r w:rsidRPr="00162536">
        <w:rPr>
          <w:rFonts w:ascii="Arial" w:hAnsi="Arial" w:cs="Arial"/>
          <w:sz w:val="24"/>
          <w:szCs w:val="24"/>
        </w:rPr>
        <w:t xml:space="preserve">Podor a enregistré la plus faible superficie moyenne emblavée en décrue. </w:t>
      </w:r>
    </w:p>
    <w:p w14:paraId="4B96B7C2" w14:textId="77777777" w:rsidR="00865162" w:rsidRPr="00162536" w:rsidRDefault="00865162" w:rsidP="0079226E">
      <w:pPr>
        <w:spacing w:after="0" w:line="240" w:lineRule="auto"/>
        <w:jc w:val="both"/>
        <w:rPr>
          <w:rFonts w:ascii="Arial" w:hAnsi="Arial" w:cs="Arial"/>
          <w:sz w:val="24"/>
          <w:szCs w:val="24"/>
        </w:rPr>
      </w:pPr>
    </w:p>
    <w:p w14:paraId="3475DF38" w14:textId="277F7E64" w:rsidR="00C61295" w:rsidRPr="00865162" w:rsidRDefault="00340256" w:rsidP="00340256">
      <w:pPr>
        <w:pStyle w:val="Caption"/>
        <w:rPr>
          <w:rFonts w:ascii="Arial" w:hAnsi="Arial" w:cs="Arial"/>
          <w:sz w:val="20"/>
          <w:szCs w:val="20"/>
        </w:rPr>
      </w:pPr>
      <w:bookmarkStart w:id="115" w:name="_Toc122734660"/>
      <w:r w:rsidRPr="00865162">
        <w:rPr>
          <w:rFonts w:ascii="Arial" w:hAnsi="Arial" w:cs="Arial"/>
          <w:sz w:val="20"/>
          <w:szCs w:val="20"/>
        </w:rPr>
        <w:t xml:space="preserve">Graphique </w:t>
      </w:r>
      <w:r w:rsidR="00407EB5" w:rsidRPr="00865162">
        <w:rPr>
          <w:rFonts w:ascii="Arial" w:hAnsi="Arial" w:cs="Arial"/>
          <w:sz w:val="20"/>
          <w:szCs w:val="20"/>
        </w:rPr>
        <w:fldChar w:fldCharType="begin"/>
      </w:r>
      <w:r w:rsidR="00407EB5" w:rsidRPr="00865162">
        <w:rPr>
          <w:rFonts w:ascii="Arial" w:hAnsi="Arial" w:cs="Arial"/>
          <w:sz w:val="20"/>
          <w:szCs w:val="20"/>
        </w:rPr>
        <w:instrText xml:space="preserve"> SEQ Graphique \* ARABIC </w:instrText>
      </w:r>
      <w:r w:rsidR="00407EB5" w:rsidRPr="00865162">
        <w:rPr>
          <w:rFonts w:ascii="Arial" w:hAnsi="Arial" w:cs="Arial"/>
          <w:sz w:val="20"/>
          <w:szCs w:val="20"/>
        </w:rPr>
        <w:fldChar w:fldCharType="separate"/>
      </w:r>
      <w:r w:rsidR="00D0072D" w:rsidRPr="00865162">
        <w:rPr>
          <w:rFonts w:ascii="Arial" w:hAnsi="Arial" w:cs="Arial"/>
          <w:noProof/>
          <w:sz w:val="20"/>
          <w:szCs w:val="20"/>
        </w:rPr>
        <w:t>30</w:t>
      </w:r>
      <w:r w:rsidR="00407EB5" w:rsidRPr="00865162">
        <w:rPr>
          <w:rFonts w:ascii="Arial" w:hAnsi="Arial" w:cs="Arial"/>
          <w:noProof/>
          <w:sz w:val="20"/>
          <w:szCs w:val="20"/>
        </w:rPr>
        <w:fldChar w:fldCharType="end"/>
      </w:r>
      <w:r w:rsidR="00A804CF" w:rsidRPr="00865162">
        <w:rPr>
          <w:rFonts w:ascii="Arial" w:hAnsi="Arial" w:cs="Arial"/>
          <w:sz w:val="20"/>
          <w:szCs w:val="20"/>
        </w:rPr>
        <w:t xml:space="preserve"> :</w:t>
      </w:r>
      <w:r w:rsidR="00C61295" w:rsidRPr="00865162">
        <w:rPr>
          <w:rFonts w:ascii="Arial" w:hAnsi="Arial" w:cs="Arial"/>
          <w:sz w:val="20"/>
          <w:szCs w:val="20"/>
        </w:rPr>
        <w:t xml:space="preserve"> Superficie moyenne des parcelles en décrue, par département concerné</w:t>
      </w:r>
      <w:bookmarkEnd w:id="115"/>
    </w:p>
    <w:p w14:paraId="48AC6C00" w14:textId="77777777" w:rsidR="00865162" w:rsidRDefault="00386BBE" w:rsidP="00865162">
      <w:pPr>
        <w:rPr>
          <w:rFonts w:ascii="Arial" w:hAnsi="Arial" w:cs="Arial"/>
          <w:i/>
          <w:iCs/>
          <w:color w:val="201F1E"/>
          <w:sz w:val="20"/>
          <w:szCs w:val="20"/>
          <w:lang w:val="en-US"/>
        </w:rPr>
      </w:pPr>
      <w:r w:rsidRPr="00162536">
        <w:rPr>
          <w:rFonts w:ascii="Arial" w:hAnsi="Arial" w:cs="Arial"/>
          <w:noProof/>
          <w:sz w:val="24"/>
          <w:szCs w:val="24"/>
          <w:lang w:val="en-US"/>
        </w:rPr>
        <w:drawing>
          <wp:inline distT="0" distB="0" distL="0" distR="0" wp14:anchorId="1D8CEE0A" wp14:editId="685AB5A9">
            <wp:extent cx="5589905" cy="1731819"/>
            <wp:effectExtent l="0" t="0" r="10795" b="1905"/>
            <wp:docPr id="50" name="Graphique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FA72172" w14:textId="1410196F" w:rsidR="00BD5DC6" w:rsidRPr="00865162" w:rsidRDefault="00BD5DC6" w:rsidP="00865162">
      <w:pPr>
        <w:rPr>
          <w:rFonts w:ascii="Arial" w:hAnsi="Arial" w:cs="Arial"/>
          <w:b/>
          <w:sz w:val="20"/>
          <w:szCs w:val="20"/>
        </w:rPr>
      </w:pPr>
      <w:r w:rsidRPr="00865162">
        <w:rPr>
          <w:rFonts w:ascii="Arial" w:hAnsi="Arial" w:cs="Arial"/>
          <w:i/>
          <w:iCs/>
          <w:color w:val="201F1E"/>
          <w:sz w:val="20"/>
          <w:szCs w:val="20"/>
        </w:rPr>
        <w:t>Source : Données Enquête Agricole Annuelle (EAA) 2021-2022, DAPSA</w:t>
      </w:r>
    </w:p>
    <w:p w14:paraId="2847649C" w14:textId="77777777" w:rsidR="0079226E" w:rsidRPr="00162536" w:rsidRDefault="0079226E" w:rsidP="00865162">
      <w:pPr>
        <w:pStyle w:val="ListParagraph"/>
        <w:spacing w:after="0" w:line="240" w:lineRule="auto"/>
        <w:rPr>
          <w:rFonts w:ascii="Arial" w:hAnsi="Arial" w:cs="Arial"/>
          <w:b/>
          <w:sz w:val="24"/>
          <w:szCs w:val="24"/>
        </w:rPr>
      </w:pPr>
    </w:p>
    <w:p w14:paraId="45775568" w14:textId="4A2E3D06" w:rsidR="00C61295" w:rsidRPr="00162536" w:rsidRDefault="00BC5C92" w:rsidP="00865162">
      <w:pPr>
        <w:pStyle w:val="Heading3"/>
        <w:spacing w:before="0" w:line="240" w:lineRule="auto"/>
        <w:rPr>
          <w:rFonts w:ascii="Arial" w:hAnsi="Arial" w:cs="Arial"/>
        </w:rPr>
      </w:pPr>
      <w:bookmarkStart w:id="116" w:name="_Toc113442869"/>
      <w:bookmarkStart w:id="117" w:name="_Toc122734409"/>
      <w:r w:rsidRPr="00162536">
        <w:rPr>
          <w:rFonts w:ascii="Arial" w:hAnsi="Arial" w:cs="Arial"/>
        </w:rPr>
        <w:lastRenderedPageBreak/>
        <w:t>Types</w:t>
      </w:r>
      <w:r w:rsidR="00C61295" w:rsidRPr="00162536">
        <w:rPr>
          <w:rFonts w:ascii="Arial" w:hAnsi="Arial" w:cs="Arial"/>
        </w:rPr>
        <w:t xml:space="preserve"> de labour</w:t>
      </w:r>
      <w:r w:rsidRPr="00162536">
        <w:rPr>
          <w:rFonts w:ascii="Arial" w:hAnsi="Arial" w:cs="Arial"/>
        </w:rPr>
        <w:t xml:space="preserve"> pratiqués par les ménages agricoles</w:t>
      </w:r>
      <w:bookmarkEnd w:id="116"/>
      <w:bookmarkEnd w:id="117"/>
    </w:p>
    <w:p w14:paraId="6692A2D0" w14:textId="77777777" w:rsidR="00BC5C92" w:rsidRPr="00162536" w:rsidRDefault="00BC5C92" w:rsidP="00865162">
      <w:pPr>
        <w:spacing w:after="0" w:line="240" w:lineRule="auto"/>
        <w:jc w:val="both"/>
        <w:rPr>
          <w:rFonts w:ascii="Arial" w:hAnsi="Arial" w:cs="Arial"/>
          <w:sz w:val="24"/>
          <w:szCs w:val="24"/>
        </w:rPr>
      </w:pPr>
    </w:p>
    <w:p w14:paraId="0E145292" w14:textId="5B18F950" w:rsidR="00C61295" w:rsidRPr="00162536" w:rsidRDefault="00C61295" w:rsidP="00865162">
      <w:pPr>
        <w:spacing w:after="0" w:line="240" w:lineRule="auto"/>
        <w:jc w:val="both"/>
        <w:rPr>
          <w:rFonts w:ascii="Arial" w:hAnsi="Arial" w:cs="Arial"/>
          <w:sz w:val="24"/>
          <w:szCs w:val="24"/>
        </w:rPr>
      </w:pPr>
      <w:r w:rsidRPr="00162536">
        <w:rPr>
          <w:rFonts w:ascii="Arial" w:hAnsi="Arial" w:cs="Arial"/>
          <w:sz w:val="24"/>
          <w:szCs w:val="24"/>
        </w:rPr>
        <w:t>La répartition des parcelles selon le type de labour pratiqué par les exploitations agricoles révèle que près de la moitié des parcelles (46%) ne bénéficient d’aucun labour. Le labour de conservation est la technique de labour la plus fréquente (45%) tandis que le labour conventionnel est très peu pratiqué (9%)</w:t>
      </w:r>
      <w:r w:rsidR="00E368D4" w:rsidRPr="00162536">
        <w:rPr>
          <w:rFonts w:ascii="Arial" w:hAnsi="Arial" w:cs="Arial"/>
          <w:sz w:val="24"/>
          <w:szCs w:val="24"/>
        </w:rPr>
        <w:t>.</w:t>
      </w:r>
    </w:p>
    <w:p w14:paraId="68214827" w14:textId="77777777" w:rsidR="0079226E" w:rsidRPr="00162536" w:rsidRDefault="0079226E" w:rsidP="0079226E">
      <w:pPr>
        <w:spacing w:after="0" w:line="240" w:lineRule="auto"/>
        <w:jc w:val="both"/>
        <w:rPr>
          <w:rFonts w:ascii="Arial" w:hAnsi="Arial" w:cs="Arial"/>
          <w:sz w:val="24"/>
          <w:szCs w:val="24"/>
        </w:rPr>
      </w:pPr>
    </w:p>
    <w:p w14:paraId="3CB07212" w14:textId="61BBF8A9" w:rsidR="00C61295" w:rsidRPr="00FE184E" w:rsidRDefault="00340256" w:rsidP="00340256">
      <w:pPr>
        <w:pStyle w:val="Caption"/>
        <w:rPr>
          <w:rFonts w:ascii="Arial" w:hAnsi="Arial" w:cs="Arial"/>
          <w:sz w:val="20"/>
          <w:szCs w:val="20"/>
        </w:rPr>
      </w:pPr>
      <w:bookmarkStart w:id="118" w:name="_Toc122734661"/>
      <w:r w:rsidRPr="00FE184E">
        <w:rPr>
          <w:rFonts w:ascii="Arial" w:hAnsi="Arial" w:cs="Arial"/>
          <w:sz w:val="20"/>
          <w:szCs w:val="20"/>
        </w:rPr>
        <w:t xml:space="preserve">Graphique </w:t>
      </w:r>
      <w:r w:rsidR="00407EB5" w:rsidRPr="00FE184E">
        <w:rPr>
          <w:rFonts w:ascii="Arial" w:hAnsi="Arial" w:cs="Arial"/>
          <w:sz w:val="20"/>
          <w:szCs w:val="20"/>
        </w:rPr>
        <w:fldChar w:fldCharType="begin"/>
      </w:r>
      <w:r w:rsidR="00407EB5" w:rsidRPr="00FE184E">
        <w:rPr>
          <w:rFonts w:ascii="Arial" w:hAnsi="Arial" w:cs="Arial"/>
          <w:sz w:val="20"/>
          <w:szCs w:val="20"/>
        </w:rPr>
        <w:instrText xml:space="preserve"> SEQ Graphique \* ARABIC </w:instrText>
      </w:r>
      <w:r w:rsidR="00407EB5" w:rsidRPr="00FE184E">
        <w:rPr>
          <w:rFonts w:ascii="Arial" w:hAnsi="Arial" w:cs="Arial"/>
          <w:sz w:val="20"/>
          <w:szCs w:val="20"/>
        </w:rPr>
        <w:fldChar w:fldCharType="separate"/>
      </w:r>
      <w:r w:rsidR="00D0072D" w:rsidRPr="00FE184E">
        <w:rPr>
          <w:rFonts w:ascii="Arial" w:hAnsi="Arial" w:cs="Arial"/>
          <w:noProof/>
          <w:sz w:val="20"/>
          <w:szCs w:val="20"/>
        </w:rPr>
        <w:t>31</w:t>
      </w:r>
      <w:r w:rsidR="00407EB5" w:rsidRPr="00FE184E">
        <w:rPr>
          <w:rFonts w:ascii="Arial" w:hAnsi="Arial" w:cs="Arial"/>
          <w:noProof/>
          <w:sz w:val="20"/>
          <w:szCs w:val="20"/>
        </w:rPr>
        <w:fldChar w:fldCharType="end"/>
      </w:r>
      <w:r w:rsidRPr="00FE184E">
        <w:rPr>
          <w:rFonts w:ascii="Arial" w:hAnsi="Arial" w:cs="Arial"/>
          <w:sz w:val="20"/>
          <w:szCs w:val="20"/>
        </w:rPr>
        <w:t xml:space="preserve"> </w:t>
      </w:r>
      <w:r w:rsidR="00C61295" w:rsidRPr="00FE184E">
        <w:rPr>
          <w:rFonts w:ascii="Arial" w:hAnsi="Arial" w:cs="Arial"/>
          <w:sz w:val="20"/>
          <w:szCs w:val="20"/>
        </w:rPr>
        <w:t>: Répartition des parcelles selon le type de labour, par région</w:t>
      </w:r>
      <w:bookmarkEnd w:id="118"/>
    </w:p>
    <w:p w14:paraId="5814FDDF" w14:textId="7C3F9D2D" w:rsidR="00C61295" w:rsidRPr="00162536" w:rsidRDefault="00396643" w:rsidP="00FE184E">
      <w:pPr>
        <w:spacing w:after="0" w:line="240" w:lineRule="auto"/>
        <w:rPr>
          <w:rFonts w:ascii="Arial" w:hAnsi="Arial" w:cs="Arial"/>
          <w:sz w:val="24"/>
          <w:szCs w:val="24"/>
          <w:lang w:val="en-US"/>
        </w:rPr>
      </w:pPr>
      <w:r w:rsidRPr="00162536">
        <w:rPr>
          <w:rFonts w:ascii="Arial" w:hAnsi="Arial" w:cs="Arial"/>
          <w:noProof/>
          <w:sz w:val="24"/>
          <w:szCs w:val="24"/>
          <w:lang w:val="en-US"/>
        </w:rPr>
        <w:drawing>
          <wp:inline distT="0" distB="0" distL="0" distR="0" wp14:anchorId="2F7DB02C" wp14:editId="21CE66FA">
            <wp:extent cx="4648200" cy="2403764"/>
            <wp:effectExtent l="0" t="0" r="0" b="15875"/>
            <wp:docPr id="95" name="Graphique 95">
              <a:extLst xmlns:a="http://schemas.openxmlformats.org/drawingml/2006/main">
                <a:ext uri="{FF2B5EF4-FFF2-40B4-BE49-F238E27FC236}">
                  <a16:creationId xmlns:a16="http://schemas.microsoft.com/office/drawing/2014/main" id="{A6FBD195-5C3D-AA69-68BF-1407412E9D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90429A7" w14:textId="77777777" w:rsidR="00BD5DC6" w:rsidRPr="00FE184E" w:rsidRDefault="00BD5DC6" w:rsidP="00FE184E">
      <w:pPr>
        <w:spacing w:after="0" w:line="240" w:lineRule="auto"/>
        <w:rPr>
          <w:rFonts w:ascii="Arial" w:hAnsi="Arial" w:cs="Arial"/>
          <w:b/>
          <w:sz w:val="20"/>
          <w:szCs w:val="20"/>
        </w:rPr>
      </w:pPr>
      <w:r w:rsidRPr="00FE184E">
        <w:rPr>
          <w:rFonts w:ascii="Arial" w:hAnsi="Arial" w:cs="Arial"/>
          <w:i/>
          <w:iCs/>
          <w:color w:val="201F1E"/>
          <w:sz w:val="20"/>
          <w:szCs w:val="20"/>
        </w:rPr>
        <w:t>Source : Données Enquête Agricole Annuelle (EAA) 2021-2022, DAPSA</w:t>
      </w:r>
    </w:p>
    <w:p w14:paraId="385C2BFA" w14:textId="77777777" w:rsidR="00C61295" w:rsidRPr="00162536" w:rsidRDefault="00C61295" w:rsidP="00FE184E">
      <w:pPr>
        <w:spacing w:after="0" w:line="240" w:lineRule="auto"/>
        <w:rPr>
          <w:rFonts w:ascii="Arial" w:hAnsi="Arial" w:cs="Arial"/>
          <w:sz w:val="24"/>
          <w:szCs w:val="24"/>
        </w:rPr>
      </w:pPr>
    </w:p>
    <w:p w14:paraId="430FF91A" w14:textId="288C41F9" w:rsidR="00C61295" w:rsidRPr="00162536" w:rsidRDefault="00F35C4F" w:rsidP="00FE184E">
      <w:pPr>
        <w:pStyle w:val="Heading3"/>
        <w:spacing w:before="0" w:line="240" w:lineRule="auto"/>
        <w:rPr>
          <w:rFonts w:ascii="Arial" w:hAnsi="Arial" w:cs="Arial"/>
        </w:rPr>
      </w:pPr>
      <w:bookmarkStart w:id="119" w:name="_Toc113442870"/>
      <w:bookmarkStart w:id="120" w:name="_Toc122734410"/>
      <w:r w:rsidRPr="00162536">
        <w:rPr>
          <w:rFonts w:ascii="Arial" w:hAnsi="Arial" w:cs="Arial"/>
        </w:rPr>
        <w:t xml:space="preserve">Utilisation </w:t>
      </w:r>
      <w:r w:rsidR="00625247" w:rsidRPr="00162536">
        <w:rPr>
          <w:rFonts w:ascii="Arial" w:hAnsi="Arial" w:cs="Arial"/>
        </w:rPr>
        <w:t>des résidus de plantes comme technique de couv</w:t>
      </w:r>
      <w:r w:rsidR="00C61295" w:rsidRPr="00162536">
        <w:rPr>
          <w:rFonts w:ascii="Arial" w:hAnsi="Arial" w:cs="Arial"/>
        </w:rPr>
        <w:t>erture du sol</w:t>
      </w:r>
      <w:r w:rsidR="00625247" w:rsidRPr="00162536">
        <w:rPr>
          <w:rFonts w:ascii="Arial" w:hAnsi="Arial" w:cs="Arial"/>
        </w:rPr>
        <w:t xml:space="preserve"> pendant la période </w:t>
      </w:r>
      <w:r w:rsidR="00C61295" w:rsidRPr="00162536">
        <w:rPr>
          <w:rFonts w:ascii="Arial" w:hAnsi="Arial" w:cs="Arial"/>
        </w:rPr>
        <w:t>inter-cultures</w:t>
      </w:r>
      <w:bookmarkEnd w:id="119"/>
      <w:bookmarkEnd w:id="120"/>
    </w:p>
    <w:p w14:paraId="497653E9" w14:textId="77777777" w:rsidR="00BC5C92" w:rsidRPr="00162536" w:rsidRDefault="00BC5C92" w:rsidP="00FE184E">
      <w:pPr>
        <w:spacing w:after="0" w:line="240" w:lineRule="auto"/>
        <w:jc w:val="both"/>
        <w:rPr>
          <w:rFonts w:ascii="Arial" w:hAnsi="Arial" w:cs="Arial"/>
          <w:sz w:val="24"/>
          <w:szCs w:val="24"/>
        </w:rPr>
      </w:pPr>
    </w:p>
    <w:p w14:paraId="64E52566" w14:textId="69B09CC5" w:rsidR="00417F81" w:rsidRPr="00162536" w:rsidRDefault="00E81DB4" w:rsidP="00FE184E">
      <w:pPr>
        <w:spacing w:after="0" w:line="240" w:lineRule="auto"/>
        <w:jc w:val="both"/>
        <w:rPr>
          <w:rFonts w:ascii="Arial" w:hAnsi="Arial" w:cs="Arial"/>
          <w:sz w:val="24"/>
          <w:szCs w:val="24"/>
        </w:rPr>
      </w:pPr>
      <w:r w:rsidRPr="00162536">
        <w:rPr>
          <w:rFonts w:ascii="Arial" w:hAnsi="Arial" w:cs="Arial"/>
          <w:sz w:val="24"/>
          <w:szCs w:val="24"/>
        </w:rPr>
        <w:t xml:space="preserve">Au niveau national, </w:t>
      </w:r>
      <w:r w:rsidR="00196048" w:rsidRPr="00162536">
        <w:rPr>
          <w:rFonts w:ascii="Arial" w:hAnsi="Arial" w:cs="Arial"/>
          <w:sz w:val="24"/>
          <w:szCs w:val="24"/>
        </w:rPr>
        <w:t xml:space="preserve">environ 1/5 des parcelles </w:t>
      </w:r>
      <w:r w:rsidR="00E12D70" w:rsidRPr="00162536">
        <w:rPr>
          <w:rFonts w:ascii="Arial" w:hAnsi="Arial" w:cs="Arial"/>
          <w:sz w:val="24"/>
          <w:szCs w:val="24"/>
        </w:rPr>
        <w:t xml:space="preserve">utilisent des résidus de plantes </w:t>
      </w:r>
      <w:r w:rsidR="00B17310" w:rsidRPr="00162536">
        <w:rPr>
          <w:rFonts w:ascii="Arial" w:hAnsi="Arial" w:cs="Arial"/>
          <w:sz w:val="24"/>
          <w:szCs w:val="24"/>
        </w:rPr>
        <w:t xml:space="preserve">comme couverture du sol pendant la période inter-cultures. </w:t>
      </w:r>
      <w:r w:rsidR="004D341F" w:rsidRPr="00162536">
        <w:rPr>
          <w:rFonts w:ascii="Arial" w:hAnsi="Arial" w:cs="Arial"/>
          <w:sz w:val="24"/>
          <w:szCs w:val="24"/>
        </w:rPr>
        <w:t xml:space="preserve">Cette technique est le plus utilisée dans les </w:t>
      </w:r>
      <w:r w:rsidR="00CC74E9" w:rsidRPr="00162536">
        <w:rPr>
          <w:rFonts w:ascii="Arial" w:hAnsi="Arial" w:cs="Arial"/>
          <w:sz w:val="24"/>
          <w:szCs w:val="24"/>
        </w:rPr>
        <w:t>régions de Fatick, Ziguinchor</w:t>
      </w:r>
      <w:r w:rsidR="00396096" w:rsidRPr="00162536">
        <w:rPr>
          <w:rFonts w:ascii="Arial" w:hAnsi="Arial" w:cs="Arial"/>
          <w:sz w:val="24"/>
          <w:szCs w:val="24"/>
        </w:rPr>
        <w:t xml:space="preserve">, Kaffrine, Kaolack et Tambacounda </w:t>
      </w:r>
      <w:r w:rsidR="00BE35D7" w:rsidRPr="00162536">
        <w:rPr>
          <w:rFonts w:ascii="Arial" w:hAnsi="Arial" w:cs="Arial"/>
          <w:sz w:val="24"/>
          <w:szCs w:val="24"/>
        </w:rPr>
        <w:t>alors qu’elle est moins utilisée dans les régions de Louga, Matam, Kolda et Dakar.</w:t>
      </w:r>
    </w:p>
    <w:p w14:paraId="77C04B97" w14:textId="77777777" w:rsidR="0079226E" w:rsidRPr="00162536" w:rsidRDefault="0079226E" w:rsidP="0079226E">
      <w:pPr>
        <w:spacing w:after="0" w:line="240" w:lineRule="auto"/>
        <w:jc w:val="both"/>
        <w:rPr>
          <w:rFonts w:ascii="Arial" w:hAnsi="Arial" w:cs="Arial"/>
          <w:sz w:val="24"/>
          <w:szCs w:val="24"/>
        </w:rPr>
      </w:pPr>
    </w:p>
    <w:p w14:paraId="3CE12DB9" w14:textId="28370DAA" w:rsidR="00AA2606" w:rsidRPr="00162536" w:rsidRDefault="00340256" w:rsidP="00FE184E">
      <w:pPr>
        <w:pStyle w:val="Caption"/>
        <w:rPr>
          <w:rFonts w:ascii="Arial" w:hAnsi="Arial" w:cs="Arial"/>
          <w:sz w:val="24"/>
          <w:szCs w:val="24"/>
        </w:rPr>
      </w:pPr>
      <w:bookmarkStart w:id="121" w:name="_Toc122734662"/>
      <w:r w:rsidRPr="00FE184E">
        <w:rPr>
          <w:rFonts w:ascii="Arial" w:hAnsi="Arial" w:cs="Arial"/>
          <w:sz w:val="20"/>
          <w:szCs w:val="20"/>
        </w:rPr>
        <w:t xml:space="preserve">Graphique </w:t>
      </w:r>
      <w:r w:rsidR="00407EB5" w:rsidRPr="00FE184E">
        <w:rPr>
          <w:rFonts w:ascii="Arial" w:hAnsi="Arial" w:cs="Arial"/>
          <w:sz w:val="20"/>
          <w:szCs w:val="20"/>
        </w:rPr>
        <w:fldChar w:fldCharType="begin"/>
      </w:r>
      <w:r w:rsidR="00407EB5" w:rsidRPr="00FE184E">
        <w:rPr>
          <w:rFonts w:ascii="Arial" w:hAnsi="Arial" w:cs="Arial"/>
          <w:sz w:val="20"/>
          <w:szCs w:val="20"/>
        </w:rPr>
        <w:instrText xml:space="preserve"> SEQ Graphique \* ARABIC </w:instrText>
      </w:r>
      <w:r w:rsidR="00407EB5" w:rsidRPr="00FE184E">
        <w:rPr>
          <w:rFonts w:ascii="Arial" w:hAnsi="Arial" w:cs="Arial"/>
          <w:sz w:val="20"/>
          <w:szCs w:val="20"/>
        </w:rPr>
        <w:fldChar w:fldCharType="separate"/>
      </w:r>
      <w:r w:rsidR="00D0072D" w:rsidRPr="00FE184E">
        <w:rPr>
          <w:rFonts w:ascii="Arial" w:hAnsi="Arial" w:cs="Arial"/>
          <w:noProof/>
          <w:sz w:val="20"/>
          <w:szCs w:val="20"/>
        </w:rPr>
        <w:t>32</w:t>
      </w:r>
      <w:r w:rsidR="00407EB5" w:rsidRPr="00FE184E">
        <w:rPr>
          <w:rFonts w:ascii="Arial" w:hAnsi="Arial" w:cs="Arial"/>
          <w:noProof/>
          <w:sz w:val="20"/>
          <w:szCs w:val="20"/>
        </w:rPr>
        <w:fldChar w:fldCharType="end"/>
      </w:r>
      <w:r w:rsidRPr="00FE184E">
        <w:rPr>
          <w:rFonts w:ascii="Arial" w:hAnsi="Arial" w:cs="Arial"/>
          <w:sz w:val="20"/>
          <w:szCs w:val="20"/>
        </w:rPr>
        <w:t xml:space="preserve"> </w:t>
      </w:r>
      <w:r w:rsidR="00C61295" w:rsidRPr="00FE184E">
        <w:rPr>
          <w:rFonts w:ascii="Arial" w:hAnsi="Arial" w:cs="Arial"/>
          <w:sz w:val="20"/>
          <w:szCs w:val="20"/>
        </w:rPr>
        <w:t xml:space="preserve">: </w:t>
      </w:r>
      <w:r w:rsidR="009A612C" w:rsidRPr="00FE184E">
        <w:rPr>
          <w:rFonts w:ascii="Arial" w:hAnsi="Arial" w:cs="Arial"/>
          <w:sz w:val="20"/>
          <w:szCs w:val="20"/>
        </w:rPr>
        <w:t xml:space="preserve">Proportion de </w:t>
      </w:r>
      <w:r w:rsidR="00C61295" w:rsidRPr="00FE184E">
        <w:rPr>
          <w:rFonts w:ascii="Arial" w:hAnsi="Arial" w:cs="Arial"/>
          <w:sz w:val="20"/>
          <w:szCs w:val="20"/>
        </w:rPr>
        <w:t xml:space="preserve">parcelles </w:t>
      </w:r>
      <w:r w:rsidR="009A612C" w:rsidRPr="00FE184E">
        <w:rPr>
          <w:rFonts w:ascii="Arial" w:hAnsi="Arial" w:cs="Arial"/>
          <w:sz w:val="20"/>
          <w:szCs w:val="20"/>
        </w:rPr>
        <w:t>sur lesquelles sont utilisés les résidus de plantes</w:t>
      </w:r>
      <w:r w:rsidR="0082670D" w:rsidRPr="00FE184E">
        <w:rPr>
          <w:rFonts w:ascii="Arial" w:hAnsi="Arial" w:cs="Arial"/>
          <w:sz w:val="20"/>
          <w:szCs w:val="20"/>
        </w:rPr>
        <w:t xml:space="preserve"> comme couverture du sol </w:t>
      </w:r>
      <w:r w:rsidR="00BD5DC6" w:rsidRPr="00FE184E">
        <w:rPr>
          <w:rFonts w:ascii="Arial" w:hAnsi="Arial" w:cs="Arial"/>
          <w:sz w:val="20"/>
          <w:szCs w:val="20"/>
        </w:rPr>
        <w:t xml:space="preserve">pendant la </w:t>
      </w:r>
      <w:r w:rsidR="00C61295" w:rsidRPr="00FE184E">
        <w:rPr>
          <w:rFonts w:ascii="Arial" w:hAnsi="Arial" w:cs="Arial"/>
          <w:sz w:val="20"/>
          <w:szCs w:val="20"/>
        </w:rPr>
        <w:t>période inter-cultures, par région</w:t>
      </w:r>
      <w:bookmarkEnd w:id="121"/>
    </w:p>
    <w:p w14:paraId="2C936B73" w14:textId="5D874D4E" w:rsidR="00C61295" w:rsidRPr="00162536" w:rsidRDefault="002B2877" w:rsidP="00C61295">
      <w:pPr>
        <w:rPr>
          <w:rFonts w:ascii="Arial" w:hAnsi="Arial" w:cs="Arial"/>
          <w:sz w:val="24"/>
          <w:szCs w:val="24"/>
          <w:lang w:val="en-US"/>
        </w:rPr>
      </w:pPr>
      <w:r w:rsidRPr="00162536">
        <w:rPr>
          <w:rFonts w:ascii="Arial" w:hAnsi="Arial" w:cs="Arial"/>
          <w:noProof/>
          <w:sz w:val="24"/>
          <w:szCs w:val="24"/>
          <w:lang w:val="en-US"/>
        </w:rPr>
        <w:drawing>
          <wp:inline distT="0" distB="0" distL="0" distR="0" wp14:anchorId="32B409A9" wp14:editId="41A660CB">
            <wp:extent cx="5410200" cy="2493819"/>
            <wp:effectExtent l="0" t="0" r="0" b="1905"/>
            <wp:docPr id="96" name="Graphique 96">
              <a:extLst xmlns:a="http://schemas.openxmlformats.org/drawingml/2006/main">
                <a:ext uri="{FF2B5EF4-FFF2-40B4-BE49-F238E27FC236}">
                  <a16:creationId xmlns:a16="http://schemas.microsoft.com/office/drawing/2014/main" id="{61EEFD87-DC29-5A3B-B79F-2E7CDA6B6C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E1425F9" w14:textId="77777777" w:rsidR="00BD5DC6" w:rsidRPr="00FE184E" w:rsidRDefault="00BD5DC6" w:rsidP="00BD5DC6">
      <w:pPr>
        <w:spacing w:after="200" w:line="276" w:lineRule="auto"/>
        <w:rPr>
          <w:rFonts w:ascii="Arial" w:hAnsi="Arial" w:cs="Arial"/>
          <w:b/>
          <w:sz w:val="20"/>
          <w:szCs w:val="20"/>
        </w:rPr>
      </w:pPr>
      <w:r w:rsidRPr="00FE184E">
        <w:rPr>
          <w:rFonts w:ascii="Arial" w:hAnsi="Arial" w:cs="Arial"/>
          <w:i/>
          <w:iCs/>
          <w:color w:val="201F1E"/>
          <w:sz w:val="20"/>
          <w:szCs w:val="20"/>
        </w:rPr>
        <w:t>Source : Données Enquête Agricole Annuelle (EAA) 2021-2022, DAPSA</w:t>
      </w:r>
    </w:p>
    <w:p w14:paraId="174FDEAD" w14:textId="5C3FBC23" w:rsidR="00C61295" w:rsidRPr="00162536" w:rsidRDefault="00EB60D7" w:rsidP="00BC5C92">
      <w:pPr>
        <w:pStyle w:val="Heading3"/>
        <w:rPr>
          <w:rFonts w:ascii="Arial" w:hAnsi="Arial" w:cs="Arial"/>
        </w:rPr>
      </w:pPr>
      <w:bookmarkStart w:id="122" w:name="_Toc113442871"/>
      <w:bookmarkStart w:id="123" w:name="_Toc122734411"/>
      <w:r w:rsidRPr="00162536">
        <w:rPr>
          <w:rFonts w:ascii="Arial" w:hAnsi="Arial" w:cs="Arial"/>
        </w:rPr>
        <w:lastRenderedPageBreak/>
        <w:t>I</w:t>
      </w:r>
      <w:r w:rsidR="00C61295" w:rsidRPr="00162536">
        <w:rPr>
          <w:rFonts w:ascii="Arial" w:hAnsi="Arial" w:cs="Arial"/>
        </w:rPr>
        <w:t>nstallations de protection des sols</w:t>
      </w:r>
      <w:bookmarkEnd w:id="122"/>
      <w:bookmarkEnd w:id="123"/>
    </w:p>
    <w:p w14:paraId="482620E4" w14:textId="77777777" w:rsidR="0079226E" w:rsidRPr="00162536" w:rsidRDefault="0079226E" w:rsidP="0079226E">
      <w:pPr>
        <w:spacing w:after="0" w:line="240" w:lineRule="auto"/>
        <w:rPr>
          <w:rFonts w:ascii="Arial" w:hAnsi="Arial" w:cs="Arial"/>
          <w:sz w:val="24"/>
          <w:szCs w:val="24"/>
        </w:rPr>
      </w:pPr>
    </w:p>
    <w:p w14:paraId="6E1E5335" w14:textId="3792262A" w:rsidR="00C61295" w:rsidRPr="00162536" w:rsidRDefault="00C61295" w:rsidP="00054114">
      <w:pPr>
        <w:spacing w:after="0" w:line="240" w:lineRule="auto"/>
        <w:jc w:val="both"/>
        <w:rPr>
          <w:rFonts w:ascii="Arial" w:hAnsi="Arial" w:cs="Arial"/>
          <w:sz w:val="24"/>
          <w:szCs w:val="24"/>
        </w:rPr>
      </w:pPr>
      <w:r w:rsidRPr="00162536">
        <w:rPr>
          <w:rFonts w:ascii="Arial" w:hAnsi="Arial" w:cs="Arial"/>
          <w:sz w:val="24"/>
          <w:szCs w:val="24"/>
        </w:rPr>
        <w:t xml:space="preserve">Le graphique ci-dessus montre que l’utilisation des installations de protection des sols </w:t>
      </w:r>
      <w:r w:rsidR="00FA11CD" w:rsidRPr="00162536">
        <w:rPr>
          <w:rFonts w:ascii="Arial" w:hAnsi="Arial" w:cs="Arial"/>
          <w:sz w:val="24"/>
          <w:szCs w:val="24"/>
        </w:rPr>
        <w:t>est</w:t>
      </w:r>
      <w:r w:rsidRPr="00162536">
        <w:rPr>
          <w:rFonts w:ascii="Arial" w:hAnsi="Arial" w:cs="Arial"/>
          <w:sz w:val="24"/>
          <w:szCs w:val="24"/>
        </w:rPr>
        <w:t xml:space="preserve"> très faible au niveau national. On note </w:t>
      </w:r>
      <w:r w:rsidR="00FA11CD" w:rsidRPr="00162536">
        <w:rPr>
          <w:rFonts w:ascii="Arial" w:hAnsi="Arial" w:cs="Arial"/>
          <w:sz w:val="24"/>
          <w:szCs w:val="24"/>
        </w:rPr>
        <w:t xml:space="preserve">en effet </w:t>
      </w:r>
      <w:r w:rsidRPr="00162536">
        <w:rPr>
          <w:rFonts w:ascii="Arial" w:hAnsi="Arial" w:cs="Arial"/>
          <w:sz w:val="24"/>
          <w:szCs w:val="24"/>
        </w:rPr>
        <w:t xml:space="preserve">que </w:t>
      </w:r>
      <w:r w:rsidR="00FA11CD" w:rsidRPr="00162536">
        <w:rPr>
          <w:rFonts w:ascii="Arial" w:hAnsi="Arial" w:cs="Arial"/>
          <w:sz w:val="24"/>
          <w:szCs w:val="24"/>
        </w:rPr>
        <w:t xml:space="preserve">seulement </w:t>
      </w:r>
      <w:r w:rsidRPr="00162536">
        <w:rPr>
          <w:rFonts w:ascii="Arial" w:hAnsi="Arial" w:cs="Arial"/>
          <w:sz w:val="24"/>
          <w:szCs w:val="24"/>
        </w:rPr>
        <w:t>12</w:t>
      </w:r>
      <w:r w:rsidR="005A00F9" w:rsidRPr="00162536">
        <w:rPr>
          <w:rFonts w:ascii="Arial" w:hAnsi="Arial" w:cs="Arial"/>
          <w:sz w:val="24"/>
          <w:szCs w:val="24"/>
        </w:rPr>
        <w:t>% des</w:t>
      </w:r>
      <w:r w:rsidRPr="00162536">
        <w:rPr>
          <w:rFonts w:ascii="Arial" w:hAnsi="Arial" w:cs="Arial"/>
          <w:sz w:val="24"/>
          <w:szCs w:val="24"/>
        </w:rPr>
        <w:t xml:space="preserve"> parcelles bénéficient des digues et diguettes et 3% de brise vent et haies. Les autres types d’installations (gabion, canaux de drainage et cordons pierreux) sont assez marginalement utilisés.</w:t>
      </w:r>
    </w:p>
    <w:p w14:paraId="7CCEE54F" w14:textId="77777777" w:rsidR="0079226E" w:rsidRPr="00162536" w:rsidRDefault="0079226E" w:rsidP="0079226E">
      <w:pPr>
        <w:spacing w:after="0" w:line="240" w:lineRule="auto"/>
        <w:rPr>
          <w:rFonts w:ascii="Arial" w:hAnsi="Arial" w:cs="Arial"/>
          <w:sz w:val="24"/>
          <w:szCs w:val="24"/>
        </w:rPr>
      </w:pPr>
    </w:p>
    <w:p w14:paraId="1C6B1995" w14:textId="2B6B3A89" w:rsidR="00C61295" w:rsidRPr="00FE184E" w:rsidRDefault="00340256" w:rsidP="00340256">
      <w:pPr>
        <w:pStyle w:val="Caption"/>
        <w:rPr>
          <w:rFonts w:ascii="Arial" w:hAnsi="Arial" w:cs="Arial"/>
          <w:sz w:val="20"/>
          <w:szCs w:val="20"/>
        </w:rPr>
      </w:pPr>
      <w:bookmarkStart w:id="124" w:name="_Toc122734663"/>
      <w:r w:rsidRPr="00FE184E">
        <w:rPr>
          <w:rFonts w:ascii="Arial" w:hAnsi="Arial" w:cs="Arial"/>
          <w:sz w:val="20"/>
          <w:szCs w:val="20"/>
        </w:rPr>
        <w:t xml:space="preserve">Graphique </w:t>
      </w:r>
      <w:r w:rsidR="00407EB5" w:rsidRPr="00FE184E">
        <w:rPr>
          <w:rFonts w:ascii="Arial" w:hAnsi="Arial" w:cs="Arial"/>
          <w:sz w:val="20"/>
          <w:szCs w:val="20"/>
        </w:rPr>
        <w:fldChar w:fldCharType="begin"/>
      </w:r>
      <w:r w:rsidR="00407EB5" w:rsidRPr="00FE184E">
        <w:rPr>
          <w:rFonts w:ascii="Arial" w:hAnsi="Arial" w:cs="Arial"/>
          <w:sz w:val="20"/>
          <w:szCs w:val="20"/>
        </w:rPr>
        <w:instrText xml:space="preserve"> SEQ Graphique \* ARABIC </w:instrText>
      </w:r>
      <w:r w:rsidR="00407EB5" w:rsidRPr="00FE184E">
        <w:rPr>
          <w:rFonts w:ascii="Arial" w:hAnsi="Arial" w:cs="Arial"/>
          <w:sz w:val="20"/>
          <w:szCs w:val="20"/>
        </w:rPr>
        <w:fldChar w:fldCharType="separate"/>
      </w:r>
      <w:r w:rsidR="00D0072D" w:rsidRPr="00FE184E">
        <w:rPr>
          <w:rFonts w:ascii="Arial" w:hAnsi="Arial" w:cs="Arial"/>
          <w:noProof/>
          <w:sz w:val="20"/>
          <w:szCs w:val="20"/>
        </w:rPr>
        <w:t>33</w:t>
      </w:r>
      <w:r w:rsidR="00407EB5" w:rsidRPr="00FE184E">
        <w:rPr>
          <w:rFonts w:ascii="Arial" w:hAnsi="Arial" w:cs="Arial"/>
          <w:noProof/>
          <w:sz w:val="20"/>
          <w:szCs w:val="20"/>
        </w:rPr>
        <w:fldChar w:fldCharType="end"/>
      </w:r>
      <w:r w:rsidRPr="00FE184E">
        <w:rPr>
          <w:rFonts w:ascii="Arial" w:hAnsi="Arial" w:cs="Arial"/>
          <w:sz w:val="20"/>
          <w:szCs w:val="20"/>
        </w:rPr>
        <w:t xml:space="preserve"> </w:t>
      </w:r>
      <w:r w:rsidR="00C61295" w:rsidRPr="00FE184E">
        <w:rPr>
          <w:rFonts w:ascii="Arial" w:hAnsi="Arial" w:cs="Arial"/>
          <w:sz w:val="20"/>
          <w:szCs w:val="20"/>
        </w:rPr>
        <w:t>: Proportion des parcelles sur lesquelles des installations de protection des sols sont utilisées, selon le type d'installation</w:t>
      </w:r>
      <w:bookmarkEnd w:id="124"/>
    </w:p>
    <w:p w14:paraId="53C13063" w14:textId="46261B4E" w:rsidR="00C61295" w:rsidRPr="00162536" w:rsidRDefault="00DE4CF4" w:rsidP="00C61295">
      <w:pPr>
        <w:rPr>
          <w:rFonts w:ascii="Arial" w:hAnsi="Arial" w:cs="Arial"/>
          <w:sz w:val="24"/>
          <w:szCs w:val="24"/>
        </w:rPr>
      </w:pPr>
      <w:r w:rsidRPr="00162536">
        <w:rPr>
          <w:rFonts w:ascii="Arial" w:hAnsi="Arial" w:cs="Arial"/>
          <w:noProof/>
          <w:sz w:val="24"/>
          <w:szCs w:val="24"/>
          <w:lang w:val="en-US"/>
        </w:rPr>
        <w:drawing>
          <wp:inline distT="0" distB="0" distL="0" distR="0" wp14:anchorId="785FC5A6" wp14:editId="2AFCD111">
            <wp:extent cx="6096000" cy="2133600"/>
            <wp:effectExtent l="0" t="0" r="0" b="0"/>
            <wp:docPr id="97" name="Graphique 97">
              <a:extLst xmlns:a="http://schemas.openxmlformats.org/drawingml/2006/main">
                <a:ext uri="{FF2B5EF4-FFF2-40B4-BE49-F238E27FC236}">
                  <a16:creationId xmlns:a16="http://schemas.microsoft.com/office/drawing/2014/main" id="{ADAF555D-5715-9257-1E03-DF0BC41833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r w:rsidR="00C61295" w:rsidRPr="00162536">
        <w:rPr>
          <w:rFonts w:ascii="Arial" w:hAnsi="Arial" w:cs="Arial"/>
          <w:sz w:val="24"/>
          <w:szCs w:val="24"/>
        </w:rPr>
        <w:t xml:space="preserve"> </w:t>
      </w:r>
    </w:p>
    <w:p w14:paraId="39A0658C" w14:textId="77777777" w:rsidR="00487230" w:rsidRPr="00FE184E" w:rsidRDefault="00487230" w:rsidP="00487230">
      <w:pPr>
        <w:spacing w:after="200" w:line="276" w:lineRule="auto"/>
        <w:rPr>
          <w:rFonts w:ascii="Arial" w:hAnsi="Arial" w:cs="Arial"/>
          <w:b/>
          <w:sz w:val="20"/>
          <w:szCs w:val="20"/>
        </w:rPr>
      </w:pPr>
      <w:r w:rsidRPr="00FE184E">
        <w:rPr>
          <w:rFonts w:ascii="Arial" w:hAnsi="Arial" w:cs="Arial"/>
          <w:i/>
          <w:iCs/>
          <w:color w:val="201F1E"/>
          <w:sz w:val="20"/>
          <w:szCs w:val="20"/>
        </w:rPr>
        <w:t>Source : Données Enquête Agricole Annuelle (EAA) 2021-2022, DAPSA</w:t>
      </w:r>
    </w:p>
    <w:p w14:paraId="3E60589D" w14:textId="4AF38BB7" w:rsidR="00C61295" w:rsidRPr="00162536" w:rsidRDefault="005A278E" w:rsidP="005A278E">
      <w:pPr>
        <w:pStyle w:val="Heading3"/>
        <w:rPr>
          <w:rFonts w:ascii="Arial" w:hAnsi="Arial" w:cs="Arial"/>
        </w:rPr>
      </w:pPr>
      <w:bookmarkStart w:id="125" w:name="_Toc113442872"/>
      <w:bookmarkStart w:id="126" w:name="_Toc122734412"/>
      <w:r w:rsidRPr="00162536">
        <w:rPr>
          <w:rFonts w:ascii="Arial" w:hAnsi="Arial" w:cs="Arial"/>
        </w:rPr>
        <w:t>P</w:t>
      </w:r>
      <w:r w:rsidR="00C61295" w:rsidRPr="00162536">
        <w:rPr>
          <w:rFonts w:ascii="Arial" w:hAnsi="Arial" w:cs="Arial"/>
        </w:rPr>
        <w:t>ratiques de conservation du sol</w:t>
      </w:r>
      <w:bookmarkEnd w:id="125"/>
      <w:bookmarkEnd w:id="126"/>
    </w:p>
    <w:p w14:paraId="5EA9D690" w14:textId="77777777" w:rsidR="005A278E" w:rsidRPr="00162536" w:rsidRDefault="005A278E" w:rsidP="0079226E">
      <w:pPr>
        <w:spacing w:after="0" w:line="240" w:lineRule="auto"/>
        <w:jc w:val="both"/>
        <w:rPr>
          <w:rFonts w:ascii="Arial" w:hAnsi="Arial" w:cs="Arial"/>
          <w:sz w:val="24"/>
          <w:szCs w:val="24"/>
        </w:rPr>
      </w:pPr>
    </w:p>
    <w:p w14:paraId="3B3BDDC2" w14:textId="77777777" w:rsidR="0079226E" w:rsidRPr="00162536" w:rsidRDefault="00C61295" w:rsidP="0079226E">
      <w:pPr>
        <w:spacing w:after="0" w:line="240" w:lineRule="auto"/>
        <w:jc w:val="both"/>
        <w:rPr>
          <w:rFonts w:ascii="Arial" w:hAnsi="Arial" w:cs="Arial"/>
          <w:sz w:val="24"/>
          <w:szCs w:val="24"/>
        </w:rPr>
      </w:pPr>
      <w:r w:rsidRPr="00162536">
        <w:rPr>
          <w:rFonts w:ascii="Arial" w:hAnsi="Arial" w:cs="Arial"/>
          <w:sz w:val="24"/>
          <w:szCs w:val="24"/>
        </w:rPr>
        <w:t>La jachère constitue la pratique de conservation du sol la plus utilisée avec 32%, suivi de loin le pâturage rotationnel 6%, tandis que la bande végétative et les autres pratiques visant à réduire l'érosion sont moins utilisées (4%)</w:t>
      </w:r>
      <w:r w:rsidR="00487230" w:rsidRPr="00162536">
        <w:rPr>
          <w:rFonts w:ascii="Arial" w:hAnsi="Arial" w:cs="Arial"/>
          <w:sz w:val="24"/>
          <w:szCs w:val="24"/>
        </w:rPr>
        <w:t>.</w:t>
      </w:r>
    </w:p>
    <w:p w14:paraId="41D4A4B5" w14:textId="394B6A06" w:rsidR="00C61295" w:rsidRPr="00162536" w:rsidRDefault="00C61295" w:rsidP="0079226E">
      <w:pPr>
        <w:spacing w:after="0" w:line="240" w:lineRule="auto"/>
        <w:jc w:val="both"/>
        <w:rPr>
          <w:rFonts w:ascii="Arial" w:hAnsi="Arial" w:cs="Arial"/>
          <w:sz w:val="24"/>
          <w:szCs w:val="24"/>
        </w:rPr>
      </w:pPr>
    </w:p>
    <w:p w14:paraId="15BF9829" w14:textId="69AE940B" w:rsidR="00C61295" w:rsidRPr="00C567A1" w:rsidRDefault="00340256" w:rsidP="00340256">
      <w:pPr>
        <w:pStyle w:val="Caption"/>
        <w:rPr>
          <w:rFonts w:ascii="Arial" w:hAnsi="Arial" w:cs="Arial"/>
          <w:sz w:val="20"/>
          <w:szCs w:val="20"/>
        </w:rPr>
      </w:pPr>
      <w:bookmarkStart w:id="127" w:name="_Toc122734664"/>
      <w:r w:rsidRPr="00C567A1">
        <w:rPr>
          <w:rFonts w:ascii="Arial" w:hAnsi="Arial" w:cs="Arial"/>
          <w:sz w:val="20"/>
          <w:szCs w:val="20"/>
        </w:rPr>
        <w:t xml:space="preserve">Graphique </w:t>
      </w:r>
      <w:r w:rsidR="00407EB5" w:rsidRPr="00C567A1">
        <w:rPr>
          <w:rFonts w:ascii="Arial" w:hAnsi="Arial" w:cs="Arial"/>
          <w:sz w:val="20"/>
          <w:szCs w:val="20"/>
        </w:rPr>
        <w:fldChar w:fldCharType="begin"/>
      </w:r>
      <w:r w:rsidR="00407EB5" w:rsidRPr="00C567A1">
        <w:rPr>
          <w:rFonts w:ascii="Arial" w:hAnsi="Arial" w:cs="Arial"/>
          <w:sz w:val="20"/>
          <w:szCs w:val="20"/>
        </w:rPr>
        <w:instrText xml:space="preserve"> SEQ Graphique \* ARABIC </w:instrText>
      </w:r>
      <w:r w:rsidR="00407EB5" w:rsidRPr="00C567A1">
        <w:rPr>
          <w:rFonts w:ascii="Arial" w:hAnsi="Arial" w:cs="Arial"/>
          <w:sz w:val="20"/>
          <w:szCs w:val="20"/>
        </w:rPr>
        <w:fldChar w:fldCharType="separate"/>
      </w:r>
      <w:r w:rsidR="00D0072D" w:rsidRPr="00C567A1">
        <w:rPr>
          <w:rFonts w:ascii="Arial" w:hAnsi="Arial" w:cs="Arial"/>
          <w:noProof/>
          <w:sz w:val="20"/>
          <w:szCs w:val="20"/>
        </w:rPr>
        <w:t>34</w:t>
      </w:r>
      <w:r w:rsidR="00407EB5" w:rsidRPr="00C567A1">
        <w:rPr>
          <w:rFonts w:ascii="Arial" w:hAnsi="Arial" w:cs="Arial"/>
          <w:noProof/>
          <w:sz w:val="20"/>
          <w:szCs w:val="20"/>
        </w:rPr>
        <w:fldChar w:fldCharType="end"/>
      </w:r>
      <w:r w:rsidRPr="00C567A1">
        <w:rPr>
          <w:rFonts w:ascii="Arial" w:hAnsi="Arial" w:cs="Arial"/>
          <w:sz w:val="20"/>
          <w:szCs w:val="20"/>
        </w:rPr>
        <w:t xml:space="preserve"> </w:t>
      </w:r>
      <w:r w:rsidR="00C61295" w:rsidRPr="00C567A1">
        <w:rPr>
          <w:rFonts w:ascii="Arial" w:hAnsi="Arial" w:cs="Arial"/>
          <w:sz w:val="20"/>
          <w:szCs w:val="20"/>
        </w:rPr>
        <w:t>: Proportion des parcelles sur lesquelles des pratiques de conservation du sol sont utilisées, selon le type de pratique</w:t>
      </w:r>
      <w:bookmarkEnd w:id="127"/>
    </w:p>
    <w:p w14:paraId="723D1FA7" w14:textId="4D02E94E" w:rsidR="00C61295" w:rsidRPr="00162536" w:rsidRDefault="00475544" w:rsidP="00C567A1">
      <w:pPr>
        <w:spacing w:after="0" w:line="240" w:lineRule="auto"/>
        <w:rPr>
          <w:rFonts w:ascii="Arial" w:hAnsi="Arial" w:cs="Arial"/>
          <w:sz w:val="24"/>
          <w:szCs w:val="24"/>
        </w:rPr>
      </w:pPr>
      <w:r w:rsidRPr="00162536">
        <w:rPr>
          <w:rFonts w:ascii="Arial" w:hAnsi="Arial" w:cs="Arial"/>
          <w:noProof/>
          <w:sz w:val="24"/>
          <w:szCs w:val="24"/>
          <w:lang w:val="en-US"/>
        </w:rPr>
        <w:drawing>
          <wp:inline distT="0" distB="0" distL="0" distR="0" wp14:anchorId="60DA62D4" wp14:editId="3349633A">
            <wp:extent cx="5229860" cy="2334491"/>
            <wp:effectExtent l="0" t="0" r="8890" b="8890"/>
            <wp:docPr id="98" name="Graphique 98">
              <a:extLst xmlns:a="http://schemas.openxmlformats.org/drawingml/2006/main">
                <a:ext uri="{FF2B5EF4-FFF2-40B4-BE49-F238E27FC236}">
                  <a16:creationId xmlns:a16="http://schemas.microsoft.com/office/drawing/2014/main" id="{377D0FC7-2CC1-02B8-96B3-A16F562DCA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402A6664" w14:textId="3B81C886" w:rsidR="00487230" w:rsidRDefault="00487230" w:rsidP="00C567A1">
      <w:pPr>
        <w:spacing w:after="0" w:line="240" w:lineRule="auto"/>
        <w:rPr>
          <w:rFonts w:ascii="Arial" w:hAnsi="Arial" w:cs="Arial"/>
          <w:i/>
          <w:iCs/>
          <w:color w:val="201F1E"/>
          <w:sz w:val="20"/>
          <w:szCs w:val="20"/>
        </w:rPr>
      </w:pPr>
      <w:r w:rsidRPr="00C567A1">
        <w:rPr>
          <w:rFonts w:ascii="Arial" w:hAnsi="Arial" w:cs="Arial"/>
          <w:i/>
          <w:iCs/>
          <w:color w:val="201F1E"/>
          <w:sz w:val="20"/>
          <w:szCs w:val="20"/>
        </w:rPr>
        <w:t>Source : Données Enquête Agricole Annuelle (EAA) 2021-2022, DAPSA</w:t>
      </w:r>
    </w:p>
    <w:p w14:paraId="7CF68847" w14:textId="7BAF51E8" w:rsidR="00C567A1" w:rsidRDefault="00C567A1" w:rsidP="00C567A1">
      <w:pPr>
        <w:spacing w:after="0" w:line="240" w:lineRule="auto"/>
        <w:rPr>
          <w:rFonts w:ascii="Arial" w:hAnsi="Arial" w:cs="Arial"/>
          <w:b/>
          <w:sz w:val="20"/>
          <w:szCs w:val="20"/>
        </w:rPr>
      </w:pPr>
    </w:p>
    <w:p w14:paraId="0FE62DE4" w14:textId="77777777" w:rsidR="00C567A1" w:rsidRPr="00C567A1" w:rsidRDefault="00C567A1" w:rsidP="00C567A1">
      <w:pPr>
        <w:spacing w:after="0" w:line="240" w:lineRule="auto"/>
        <w:rPr>
          <w:rFonts w:ascii="Arial" w:hAnsi="Arial" w:cs="Arial"/>
          <w:b/>
          <w:sz w:val="20"/>
          <w:szCs w:val="20"/>
        </w:rPr>
      </w:pPr>
    </w:p>
    <w:p w14:paraId="2216E5F8" w14:textId="7945E4FF" w:rsidR="00C61295" w:rsidRPr="00162536" w:rsidRDefault="00EB60D7" w:rsidP="00EB60D7">
      <w:pPr>
        <w:pStyle w:val="Heading3"/>
        <w:rPr>
          <w:rFonts w:ascii="Arial" w:hAnsi="Arial" w:cs="Arial"/>
        </w:rPr>
      </w:pPr>
      <w:bookmarkStart w:id="128" w:name="_Toc113442873"/>
      <w:bookmarkStart w:id="129" w:name="_Toc122734413"/>
      <w:r w:rsidRPr="00162536">
        <w:rPr>
          <w:rFonts w:ascii="Arial" w:hAnsi="Arial" w:cs="Arial"/>
        </w:rPr>
        <w:lastRenderedPageBreak/>
        <w:t>G</w:t>
      </w:r>
      <w:r w:rsidR="00C61295" w:rsidRPr="00162536">
        <w:rPr>
          <w:rFonts w:ascii="Arial" w:hAnsi="Arial" w:cs="Arial"/>
        </w:rPr>
        <w:t>estion durable des terres (GDT)</w:t>
      </w:r>
      <w:bookmarkEnd w:id="128"/>
      <w:bookmarkEnd w:id="129"/>
    </w:p>
    <w:p w14:paraId="336E3CE4" w14:textId="77777777" w:rsidR="0079226E" w:rsidRPr="00162536" w:rsidRDefault="0079226E" w:rsidP="0079226E">
      <w:pPr>
        <w:spacing w:after="0" w:line="240" w:lineRule="auto"/>
        <w:rPr>
          <w:rFonts w:ascii="Arial" w:hAnsi="Arial" w:cs="Arial"/>
          <w:sz w:val="24"/>
          <w:szCs w:val="24"/>
        </w:rPr>
      </w:pPr>
    </w:p>
    <w:p w14:paraId="594B6E8F" w14:textId="6DCB7C7D" w:rsidR="00C61295" w:rsidRPr="00162536" w:rsidRDefault="00C61295" w:rsidP="00C567A1">
      <w:pPr>
        <w:spacing w:after="0" w:line="240" w:lineRule="auto"/>
        <w:jc w:val="both"/>
        <w:rPr>
          <w:rFonts w:ascii="Arial" w:hAnsi="Arial" w:cs="Arial"/>
          <w:sz w:val="24"/>
          <w:szCs w:val="24"/>
        </w:rPr>
      </w:pPr>
      <w:r w:rsidRPr="00162536">
        <w:rPr>
          <w:rFonts w:ascii="Arial" w:hAnsi="Arial" w:cs="Arial"/>
          <w:sz w:val="24"/>
          <w:szCs w:val="24"/>
        </w:rPr>
        <w:t>La gestion durable des terres est un impératif pour une agriculture plus productive sur le long terme et respectant les contraintes environnementales. Le graphique ci-dessous révèle que seulement 15,5% des parcelles sont sous</w:t>
      </w:r>
      <w:r w:rsidR="00334854" w:rsidRPr="00162536">
        <w:rPr>
          <w:rFonts w:ascii="Arial" w:hAnsi="Arial" w:cs="Arial"/>
          <w:sz w:val="24"/>
          <w:szCs w:val="24"/>
        </w:rPr>
        <w:t xml:space="preserve"> GDT</w:t>
      </w:r>
      <w:r w:rsidRPr="00162536">
        <w:rPr>
          <w:rFonts w:ascii="Arial" w:hAnsi="Arial" w:cs="Arial"/>
          <w:sz w:val="24"/>
          <w:szCs w:val="24"/>
        </w:rPr>
        <w:t xml:space="preserve">. </w:t>
      </w:r>
      <w:r w:rsidR="00964EBF" w:rsidRPr="00162536">
        <w:rPr>
          <w:rFonts w:ascii="Arial" w:hAnsi="Arial" w:cs="Arial"/>
          <w:sz w:val="24"/>
          <w:szCs w:val="24"/>
        </w:rPr>
        <w:t xml:space="preserve">Cette moyenne nationale </w:t>
      </w:r>
      <w:r w:rsidR="006551B2" w:rsidRPr="00162536">
        <w:rPr>
          <w:rFonts w:ascii="Arial" w:hAnsi="Arial" w:cs="Arial"/>
          <w:sz w:val="24"/>
          <w:szCs w:val="24"/>
        </w:rPr>
        <w:t>cache</w:t>
      </w:r>
      <w:r w:rsidR="00964EBF" w:rsidRPr="00162536">
        <w:rPr>
          <w:rFonts w:ascii="Arial" w:hAnsi="Arial" w:cs="Arial"/>
          <w:sz w:val="24"/>
          <w:szCs w:val="24"/>
        </w:rPr>
        <w:t xml:space="preserve"> des disparités régionales</w:t>
      </w:r>
      <w:r w:rsidR="006551B2" w:rsidRPr="00162536">
        <w:rPr>
          <w:rFonts w:ascii="Arial" w:hAnsi="Arial" w:cs="Arial"/>
          <w:sz w:val="24"/>
          <w:szCs w:val="24"/>
        </w:rPr>
        <w:t xml:space="preserve"> : </w:t>
      </w:r>
      <w:r w:rsidRPr="00162536">
        <w:rPr>
          <w:rFonts w:ascii="Arial" w:hAnsi="Arial" w:cs="Arial"/>
          <w:sz w:val="24"/>
          <w:szCs w:val="24"/>
        </w:rPr>
        <w:t xml:space="preserve">les régions de Saint-Louis, Matam et Ziguinchor </w:t>
      </w:r>
      <w:r w:rsidR="00924E91" w:rsidRPr="00162536">
        <w:rPr>
          <w:rFonts w:ascii="Arial" w:hAnsi="Arial" w:cs="Arial"/>
          <w:sz w:val="24"/>
          <w:szCs w:val="24"/>
        </w:rPr>
        <w:t xml:space="preserve">ont les proportions les plus élevées de parcelles bénéficiant de </w:t>
      </w:r>
      <w:r w:rsidR="00D31756" w:rsidRPr="00162536">
        <w:rPr>
          <w:rFonts w:ascii="Arial" w:hAnsi="Arial" w:cs="Arial"/>
          <w:sz w:val="24"/>
          <w:szCs w:val="24"/>
        </w:rPr>
        <w:t xml:space="preserve">GDT </w:t>
      </w:r>
      <w:r w:rsidR="007C2040" w:rsidRPr="00162536">
        <w:rPr>
          <w:rFonts w:ascii="Arial" w:hAnsi="Arial" w:cs="Arial"/>
          <w:sz w:val="24"/>
          <w:szCs w:val="24"/>
        </w:rPr>
        <w:t xml:space="preserve">(plus de 40%) </w:t>
      </w:r>
      <w:r w:rsidR="00D31756" w:rsidRPr="00162536">
        <w:rPr>
          <w:rFonts w:ascii="Arial" w:hAnsi="Arial" w:cs="Arial"/>
          <w:sz w:val="24"/>
          <w:szCs w:val="24"/>
        </w:rPr>
        <w:t xml:space="preserve">tandis que celles </w:t>
      </w:r>
      <w:r w:rsidRPr="00162536">
        <w:rPr>
          <w:rFonts w:ascii="Arial" w:hAnsi="Arial" w:cs="Arial"/>
          <w:sz w:val="24"/>
          <w:szCs w:val="24"/>
        </w:rPr>
        <w:t>de</w:t>
      </w:r>
      <w:r w:rsidR="003C5FD1" w:rsidRPr="00162536">
        <w:rPr>
          <w:rFonts w:ascii="Arial" w:hAnsi="Arial" w:cs="Arial"/>
          <w:sz w:val="24"/>
          <w:szCs w:val="24"/>
        </w:rPr>
        <w:t xml:space="preserve">s régions de </w:t>
      </w:r>
      <w:r w:rsidRPr="00162536">
        <w:rPr>
          <w:rFonts w:ascii="Arial" w:hAnsi="Arial" w:cs="Arial"/>
          <w:sz w:val="24"/>
          <w:szCs w:val="24"/>
        </w:rPr>
        <w:t xml:space="preserve">Kaolack, Diourbel, Kolda et Tambacounda en </w:t>
      </w:r>
      <w:r w:rsidR="00D31756" w:rsidRPr="00162536">
        <w:rPr>
          <w:rFonts w:ascii="Arial" w:hAnsi="Arial" w:cs="Arial"/>
          <w:sz w:val="24"/>
          <w:szCs w:val="24"/>
        </w:rPr>
        <w:t xml:space="preserve">bénéficient </w:t>
      </w:r>
      <w:r w:rsidR="00C567A1">
        <w:rPr>
          <w:rFonts w:ascii="Arial" w:hAnsi="Arial" w:cs="Arial"/>
          <w:sz w:val="24"/>
          <w:szCs w:val="24"/>
        </w:rPr>
        <w:t>très peu (moins de 10%).</w:t>
      </w:r>
    </w:p>
    <w:p w14:paraId="646813B7" w14:textId="77777777" w:rsidR="00162536" w:rsidRDefault="00162536" w:rsidP="00C567A1">
      <w:pPr>
        <w:pStyle w:val="Caption"/>
        <w:spacing w:after="0"/>
        <w:rPr>
          <w:rFonts w:ascii="Arial" w:hAnsi="Arial" w:cs="Arial"/>
          <w:sz w:val="24"/>
          <w:szCs w:val="24"/>
        </w:rPr>
      </w:pPr>
    </w:p>
    <w:p w14:paraId="3DDD5850" w14:textId="0A5C2079" w:rsidR="00C61295" w:rsidRPr="00C567A1" w:rsidRDefault="00340256" w:rsidP="00340256">
      <w:pPr>
        <w:pStyle w:val="Caption"/>
        <w:rPr>
          <w:rFonts w:ascii="Arial" w:hAnsi="Arial" w:cs="Arial"/>
          <w:sz w:val="20"/>
          <w:szCs w:val="20"/>
        </w:rPr>
      </w:pPr>
      <w:bookmarkStart w:id="130" w:name="_Toc122734665"/>
      <w:r w:rsidRPr="00C567A1">
        <w:rPr>
          <w:rFonts w:ascii="Arial" w:hAnsi="Arial" w:cs="Arial"/>
          <w:sz w:val="20"/>
          <w:szCs w:val="20"/>
        </w:rPr>
        <w:t xml:space="preserve">Graphique </w:t>
      </w:r>
      <w:r w:rsidR="00407EB5" w:rsidRPr="00C567A1">
        <w:rPr>
          <w:rFonts w:ascii="Arial" w:hAnsi="Arial" w:cs="Arial"/>
          <w:sz w:val="20"/>
          <w:szCs w:val="20"/>
        </w:rPr>
        <w:fldChar w:fldCharType="begin"/>
      </w:r>
      <w:r w:rsidR="00407EB5" w:rsidRPr="00C567A1">
        <w:rPr>
          <w:rFonts w:ascii="Arial" w:hAnsi="Arial" w:cs="Arial"/>
          <w:sz w:val="20"/>
          <w:szCs w:val="20"/>
        </w:rPr>
        <w:instrText xml:space="preserve"> SEQ Graphique \* ARABIC </w:instrText>
      </w:r>
      <w:r w:rsidR="00407EB5" w:rsidRPr="00C567A1">
        <w:rPr>
          <w:rFonts w:ascii="Arial" w:hAnsi="Arial" w:cs="Arial"/>
          <w:sz w:val="20"/>
          <w:szCs w:val="20"/>
        </w:rPr>
        <w:fldChar w:fldCharType="separate"/>
      </w:r>
      <w:r w:rsidR="00D0072D" w:rsidRPr="00C567A1">
        <w:rPr>
          <w:rFonts w:ascii="Arial" w:hAnsi="Arial" w:cs="Arial"/>
          <w:noProof/>
          <w:sz w:val="20"/>
          <w:szCs w:val="20"/>
        </w:rPr>
        <w:t>35</w:t>
      </w:r>
      <w:r w:rsidR="00407EB5" w:rsidRPr="00C567A1">
        <w:rPr>
          <w:rFonts w:ascii="Arial" w:hAnsi="Arial" w:cs="Arial"/>
          <w:noProof/>
          <w:sz w:val="20"/>
          <w:szCs w:val="20"/>
        </w:rPr>
        <w:fldChar w:fldCharType="end"/>
      </w:r>
      <w:r w:rsidRPr="00C567A1">
        <w:rPr>
          <w:rFonts w:ascii="Arial" w:hAnsi="Arial" w:cs="Arial"/>
          <w:sz w:val="20"/>
          <w:szCs w:val="20"/>
        </w:rPr>
        <w:t xml:space="preserve"> </w:t>
      </w:r>
      <w:r w:rsidR="00C61295" w:rsidRPr="00C567A1">
        <w:rPr>
          <w:rFonts w:ascii="Arial" w:hAnsi="Arial" w:cs="Arial"/>
          <w:sz w:val="20"/>
          <w:szCs w:val="20"/>
        </w:rPr>
        <w:t>: Proportions des parcelles sous gestion durable des terres (GDT) par région</w:t>
      </w:r>
      <w:bookmarkEnd w:id="130"/>
    </w:p>
    <w:p w14:paraId="3361D1AD" w14:textId="7D04A95B" w:rsidR="004765B1" w:rsidRPr="00162536" w:rsidRDefault="004765B1" w:rsidP="00C61295">
      <w:pPr>
        <w:rPr>
          <w:rFonts w:ascii="Arial" w:hAnsi="Arial" w:cs="Arial"/>
          <w:sz w:val="24"/>
          <w:szCs w:val="24"/>
          <w:lang w:val="en-US"/>
        </w:rPr>
      </w:pPr>
      <w:r w:rsidRPr="00162536">
        <w:rPr>
          <w:rFonts w:ascii="Arial" w:hAnsi="Arial" w:cs="Arial"/>
          <w:noProof/>
          <w:sz w:val="24"/>
          <w:szCs w:val="24"/>
          <w:lang w:val="en-US"/>
        </w:rPr>
        <w:drawing>
          <wp:inline distT="0" distB="0" distL="0" distR="0" wp14:anchorId="600B8295" wp14:editId="368824A0">
            <wp:extent cx="5969000" cy="2070201"/>
            <wp:effectExtent l="0" t="0" r="12700" b="6350"/>
            <wp:docPr id="99" name="Graphique 99">
              <a:extLst xmlns:a="http://schemas.openxmlformats.org/drawingml/2006/main">
                <a:ext uri="{FF2B5EF4-FFF2-40B4-BE49-F238E27FC236}">
                  <a16:creationId xmlns:a16="http://schemas.microsoft.com/office/drawing/2014/main" id="{C44444A0-6F69-DAF9-7284-63161A7980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3D323A81" w14:textId="77777777" w:rsidR="00487230" w:rsidRPr="00C567A1" w:rsidRDefault="00487230" w:rsidP="00487230">
      <w:pPr>
        <w:spacing w:after="200" w:line="276" w:lineRule="auto"/>
        <w:rPr>
          <w:rFonts w:ascii="Arial" w:hAnsi="Arial" w:cs="Arial"/>
          <w:b/>
          <w:sz w:val="20"/>
          <w:szCs w:val="20"/>
        </w:rPr>
      </w:pPr>
      <w:r w:rsidRPr="00C567A1">
        <w:rPr>
          <w:rFonts w:ascii="Arial" w:hAnsi="Arial" w:cs="Arial"/>
          <w:i/>
          <w:iCs/>
          <w:color w:val="201F1E"/>
          <w:sz w:val="20"/>
          <w:szCs w:val="20"/>
        </w:rPr>
        <w:t>Source : Données Enquête Agricole Annuelle (EAA) 2021-2022, DAPSA</w:t>
      </w:r>
    </w:p>
    <w:p w14:paraId="6BD90906" w14:textId="7C4B833E" w:rsidR="00C61295" w:rsidRPr="00162536" w:rsidRDefault="00C61295" w:rsidP="00EB60D7">
      <w:pPr>
        <w:pStyle w:val="Heading3"/>
        <w:rPr>
          <w:rFonts w:ascii="Arial" w:hAnsi="Arial" w:cs="Arial"/>
        </w:rPr>
      </w:pPr>
      <w:bookmarkStart w:id="131" w:name="_Toc113442874"/>
      <w:bookmarkStart w:id="132" w:name="_Toc122734414"/>
      <w:r w:rsidRPr="00162536">
        <w:rPr>
          <w:rFonts w:ascii="Arial" w:hAnsi="Arial" w:cs="Arial"/>
        </w:rPr>
        <w:t xml:space="preserve">Contraintes </w:t>
      </w:r>
      <w:r w:rsidR="00EB60D7" w:rsidRPr="00162536">
        <w:rPr>
          <w:rFonts w:ascii="Arial" w:hAnsi="Arial" w:cs="Arial"/>
        </w:rPr>
        <w:t xml:space="preserve">de production </w:t>
      </w:r>
      <w:r w:rsidRPr="00162536">
        <w:rPr>
          <w:rFonts w:ascii="Arial" w:hAnsi="Arial" w:cs="Arial"/>
        </w:rPr>
        <w:t>des exploitations agricoles</w:t>
      </w:r>
      <w:bookmarkEnd w:id="131"/>
      <w:bookmarkEnd w:id="132"/>
      <w:r w:rsidRPr="00162536">
        <w:rPr>
          <w:rFonts w:ascii="Arial" w:hAnsi="Arial" w:cs="Arial"/>
        </w:rPr>
        <w:t xml:space="preserve"> </w:t>
      </w:r>
    </w:p>
    <w:p w14:paraId="14A994F7" w14:textId="77777777" w:rsidR="00EB60D7" w:rsidRPr="00162536" w:rsidRDefault="00EB60D7" w:rsidP="0079226E">
      <w:pPr>
        <w:spacing w:after="0" w:line="240" w:lineRule="auto"/>
        <w:jc w:val="both"/>
        <w:rPr>
          <w:rFonts w:ascii="Arial" w:hAnsi="Arial" w:cs="Arial"/>
          <w:sz w:val="24"/>
          <w:szCs w:val="24"/>
        </w:rPr>
      </w:pPr>
    </w:p>
    <w:p w14:paraId="483C9FC5" w14:textId="52521A79" w:rsidR="00C61295" w:rsidRPr="00162536" w:rsidRDefault="00C61295" w:rsidP="0079226E">
      <w:pPr>
        <w:spacing w:after="0" w:line="240" w:lineRule="auto"/>
        <w:jc w:val="both"/>
        <w:rPr>
          <w:rFonts w:ascii="Arial" w:hAnsi="Arial" w:cs="Arial"/>
          <w:sz w:val="24"/>
          <w:szCs w:val="24"/>
        </w:rPr>
      </w:pPr>
      <w:r w:rsidRPr="00162536">
        <w:rPr>
          <w:rFonts w:ascii="Arial" w:hAnsi="Arial" w:cs="Arial"/>
          <w:sz w:val="24"/>
          <w:szCs w:val="24"/>
        </w:rPr>
        <w:t xml:space="preserve">Les ménages agricoles font face à des contraintes structurelles qui limitent la productivité de leurs activités. Parmi les contraintes, les plus fréquentes sont les problèmes phytosanitaires </w:t>
      </w:r>
      <w:r w:rsidR="00890A9B" w:rsidRPr="00162536">
        <w:rPr>
          <w:rFonts w:ascii="Arial" w:hAnsi="Arial" w:cs="Arial"/>
          <w:sz w:val="24"/>
          <w:szCs w:val="24"/>
        </w:rPr>
        <w:t>(</w:t>
      </w:r>
      <w:r w:rsidRPr="00162536">
        <w:rPr>
          <w:rFonts w:ascii="Arial" w:hAnsi="Arial" w:cs="Arial"/>
          <w:sz w:val="24"/>
          <w:szCs w:val="24"/>
        </w:rPr>
        <w:t>près de 26% des parcelles</w:t>
      </w:r>
      <w:r w:rsidR="00B7665F" w:rsidRPr="00162536">
        <w:rPr>
          <w:rFonts w:ascii="Arial" w:hAnsi="Arial" w:cs="Arial"/>
          <w:sz w:val="24"/>
          <w:szCs w:val="24"/>
        </w:rPr>
        <w:t>)</w:t>
      </w:r>
      <w:r w:rsidRPr="00162536">
        <w:rPr>
          <w:rFonts w:ascii="Arial" w:hAnsi="Arial" w:cs="Arial"/>
          <w:sz w:val="24"/>
          <w:szCs w:val="24"/>
        </w:rPr>
        <w:t>, suivi de la divagation des animaux 20% et les problèmes pluviométriques 14%. Par contre les</w:t>
      </w:r>
      <w:r w:rsidR="007B1FE6" w:rsidRPr="00162536">
        <w:rPr>
          <w:rFonts w:ascii="Arial" w:hAnsi="Arial" w:cs="Arial"/>
          <w:sz w:val="24"/>
          <w:szCs w:val="24"/>
        </w:rPr>
        <w:t xml:space="preserve"> périls acridiens, </w:t>
      </w:r>
      <w:r w:rsidR="00481435" w:rsidRPr="00162536">
        <w:rPr>
          <w:rFonts w:ascii="Arial" w:hAnsi="Arial" w:cs="Arial"/>
          <w:sz w:val="24"/>
          <w:szCs w:val="24"/>
        </w:rPr>
        <w:t xml:space="preserve">les inondations et les érosions (éolienne et </w:t>
      </w:r>
      <w:r w:rsidR="00383C5B" w:rsidRPr="00162536">
        <w:rPr>
          <w:rFonts w:ascii="Arial" w:hAnsi="Arial" w:cs="Arial"/>
          <w:sz w:val="24"/>
          <w:szCs w:val="24"/>
        </w:rPr>
        <w:t>hydrique) sont des</w:t>
      </w:r>
      <w:r w:rsidR="00481435" w:rsidRPr="00162536">
        <w:rPr>
          <w:rFonts w:ascii="Arial" w:hAnsi="Arial" w:cs="Arial"/>
          <w:sz w:val="24"/>
          <w:szCs w:val="24"/>
        </w:rPr>
        <w:t xml:space="preserve"> </w:t>
      </w:r>
      <w:r w:rsidRPr="00162536">
        <w:rPr>
          <w:rFonts w:ascii="Arial" w:hAnsi="Arial" w:cs="Arial"/>
          <w:sz w:val="24"/>
          <w:szCs w:val="24"/>
        </w:rPr>
        <w:t>contraintes</w:t>
      </w:r>
      <w:r w:rsidR="00383C5B" w:rsidRPr="00162536">
        <w:rPr>
          <w:rFonts w:ascii="Arial" w:hAnsi="Arial" w:cs="Arial"/>
          <w:sz w:val="24"/>
          <w:szCs w:val="24"/>
        </w:rPr>
        <w:t xml:space="preserve"> peu </w:t>
      </w:r>
      <w:r w:rsidRPr="00162536">
        <w:rPr>
          <w:rFonts w:ascii="Arial" w:hAnsi="Arial" w:cs="Arial"/>
          <w:sz w:val="24"/>
          <w:szCs w:val="24"/>
        </w:rPr>
        <w:t xml:space="preserve">fréquentes. </w:t>
      </w:r>
    </w:p>
    <w:p w14:paraId="32CE7896" w14:textId="77777777" w:rsidR="0079226E" w:rsidRPr="00162536" w:rsidRDefault="0079226E" w:rsidP="0079226E">
      <w:pPr>
        <w:spacing w:after="0" w:line="240" w:lineRule="auto"/>
        <w:jc w:val="both"/>
        <w:rPr>
          <w:rFonts w:ascii="Arial" w:hAnsi="Arial" w:cs="Arial"/>
          <w:sz w:val="24"/>
          <w:szCs w:val="24"/>
        </w:rPr>
      </w:pPr>
    </w:p>
    <w:p w14:paraId="430A4CC3" w14:textId="596F73A8" w:rsidR="00D62B4B" w:rsidRDefault="00340256" w:rsidP="00942C7D">
      <w:pPr>
        <w:pStyle w:val="Caption"/>
        <w:spacing w:after="0"/>
        <w:rPr>
          <w:rFonts w:ascii="Arial" w:hAnsi="Arial" w:cs="Arial"/>
          <w:sz w:val="20"/>
          <w:szCs w:val="20"/>
        </w:rPr>
      </w:pPr>
      <w:bookmarkStart w:id="133" w:name="_Toc122734666"/>
      <w:r w:rsidRPr="00C567A1">
        <w:rPr>
          <w:rFonts w:ascii="Arial" w:hAnsi="Arial" w:cs="Arial"/>
          <w:sz w:val="20"/>
          <w:szCs w:val="20"/>
        </w:rPr>
        <w:t xml:space="preserve">Graphique </w:t>
      </w:r>
      <w:r w:rsidR="00407EB5" w:rsidRPr="00C567A1">
        <w:rPr>
          <w:rFonts w:ascii="Arial" w:hAnsi="Arial" w:cs="Arial"/>
          <w:sz w:val="20"/>
          <w:szCs w:val="20"/>
        </w:rPr>
        <w:fldChar w:fldCharType="begin"/>
      </w:r>
      <w:r w:rsidR="00407EB5" w:rsidRPr="00C567A1">
        <w:rPr>
          <w:rFonts w:ascii="Arial" w:hAnsi="Arial" w:cs="Arial"/>
          <w:sz w:val="20"/>
          <w:szCs w:val="20"/>
        </w:rPr>
        <w:instrText xml:space="preserve"> SEQ Graphique \* ARABIC </w:instrText>
      </w:r>
      <w:r w:rsidR="00407EB5" w:rsidRPr="00C567A1">
        <w:rPr>
          <w:rFonts w:ascii="Arial" w:hAnsi="Arial" w:cs="Arial"/>
          <w:sz w:val="20"/>
          <w:szCs w:val="20"/>
        </w:rPr>
        <w:fldChar w:fldCharType="separate"/>
      </w:r>
      <w:r w:rsidR="00D0072D" w:rsidRPr="00C567A1">
        <w:rPr>
          <w:rFonts w:ascii="Arial" w:hAnsi="Arial" w:cs="Arial"/>
          <w:noProof/>
          <w:sz w:val="20"/>
          <w:szCs w:val="20"/>
        </w:rPr>
        <w:t>36</w:t>
      </w:r>
      <w:r w:rsidR="00407EB5" w:rsidRPr="00C567A1">
        <w:rPr>
          <w:rFonts w:ascii="Arial" w:hAnsi="Arial" w:cs="Arial"/>
          <w:noProof/>
          <w:sz w:val="20"/>
          <w:szCs w:val="20"/>
        </w:rPr>
        <w:fldChar w:fldCharType="end"/>
      </w:r>
      <w:r w:rsidRPr="00C567A1">
        <w:rPr>
          <w:rFonts w:ascii="Arial" w:hAnsi="Arial" w:cs="Arial"/>
          <w:sz w:val="20"/>
          <w:szCs w:val="20"/>
        </w:rPr>
        <w:t xml:space="preserve"> </w:t>
      </w:r>
      <w:r w:rsidR="00C61295" w:rsidRPr="00C567A1">
        <w:rPr>
          <w:rFonts w:ascii="Arial" w:hAnsi="Arial" w:cs="Arial"/>
          <w:sz w:val="20"/>
          <w:szCs w:val="20"/>
        </w:rPr>
        <w:t>: Proportion des parcelles ayant eu des contraintes de production, selon le type de contraintes</w:t>
      </w:r>
      <w:bookmarkEnd w:id="133"/>
    </w:p>
    <w:p w14:paraId="23B4D537" w14:textId="77777777" w:rsidR="00D62B4B" w:rsidRPr="00D62B4B" w:rsidRDefault="00D62B4B" w:rsidP="00D62B4B">
      <w:pPr>
        <w:spacing w:after="0" w:line="240" w:lineRule="auto"/>
      </w:pPr>
    </w:p>
    <w:p w14:paraId="5E7CB71B" w14:textId="20DC6B3A" w:rsidR="00C61295" w:rsidRPr="00162536" w:rsidRDefault="00AA6AB2" w:rsidP="00D62B4B">
      <w:pPr>
        <w:spacing w:after="0" w:line="240" w:lineRule="auto"/>
      </w:pPr>
      <w:r w:rsidRPr="00162536">
        <w:rPr>
          <w:noProof/>
          <w:lang w:val="en-US"/>
        </w:rPr>
        <w:drawing>
          <wp:inline distT="0" distB="0" distL="0" distR="0" wp14:anchorId="0BD5677C" wp14:editId="7DF45B2A">
            <wp:extent cx="5839460" cy="1794164"/>
            <wp:effectExtent l="0" t="0" r="8890" b="15875"/>
            <wp:docPr id="117" name="Graphique 117">
              <a:extLst xmlns:a="http://schemas.openxmlformats.org/drawingml/2006/main">
                <a:ext uri="{FF2B5EF4-FFF2-40B4-BE49-F238E27FC236}">
                  <a16:creationId xmlns:a16="http://schemas.microsoft.com/office/drawing/2014/main" id="{298364FC-64F0-96C3-786A-23B82C6A33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2812983D" w14:textId="03926812" w:rsidR="00487230" w:rsidRPr="00D62B4B" w:rsidRDefault="00487230" w:rsidP="00942C7D">
      <w:pPr>
        <w:spacing w:after="0" w:line="240" w:lineRule="auto"/>
        <w:rPr>
          <w:rFonts w:ascii="Arial" w:hAnsi="Arial" w:cs="Arial"/>
          <w:i/>
          <w:iCs/>
          <w:color w:val="201F1E"/>
          <w:sz w:val="16"/>
          <w:szCs w:val="16"/>
        </w:rPr>
      </w:pPr>
      <w:r w:rsidRPr="00D62B4B">
        <w:rPr>
          <w:rFonts w:ascii="Arial" w:hAnsi="Arial" w:cs="Arial"/>
          <w:i/>
          <w:iCs/>
          <w:color w:val="201F1E"/>
          <w:sz w:val="16"/>
          <w:szCs w:val="16"/>
        </w:rPr>
        <w:t>Source : Données Enquête Agricole Annuelle (EAA) 2021-2022, DAPSA</w:t>
      </w:r>
    </w:p>
    <w:p w14:paraId="22AF349C" w14:textId="28D40253" w:rsidR="0079226E" w:rsidRDefault="0079226E" w:rsidP="00942C7D">
      <w:pPr>
        <w:spacing w:after="0" w:line="240" w:lineRule="auto"/>
        <w:rPr>
          <w:rFonts w:ascii="Arial" w:hAnsi="Arial" w:cs="Arial"/>
          <w:b/>
          <w:sz w:val="24"/>
          <w:szCs w:val="24"/>
        </w:rPr>
      </w:pPr>
    </w:p>
    <w:p w14:paraId="6869F0E2" w14:textId="77777777" w:rsidR="00942C7D" w:rsidRPr="00162536" w:rsidRDefault="00942C7D" w:rsidP="00942C7D">
      <w:pPr>
        <w:spacing w:after="0" w:line="240" w:lineRule="auto"/>
        <w:rPr>
          <w:rFonts w:ascii="Arial" w:hAnsi="Arial" w:cs="Arial"/>
          <w:b/>
          <w:sz w:val="24"/>
          <w:szCs w:val="24"/>
        </w:rPr>
      </w:pPr>
    </w:p>
    <w:p w14:paraId="1D735648" w14:textId="2A9013F3" w:rsidR="00C61295" w:rsidRPr="00162536" w:rsidRDefault="003D2D31" w:rsidP="00942C7D">
      <w:pPr>
        <w:pStyle w:val="Heading3"/>
        <w:spacing w:before="0" w:line="240" w:lineRule="auto"/>
        <w:rPr>
          <w:rFonts w:ascii="Arial" w:hAnsi="Arial" w:cs="Arial"/>
        </w:rPr>
      </w:pPr>
      <w:bookmarkStart w:id="134" w:name="_Toc113442875"/>
      <w:bookmarkStart w:id="135" w:name="_Toc122734415"/>
      <w:r w:rsidRPr="00162536">
        <w:rPr>
          <w:rFonts w:ascii="Arial" w:hAnsi="Arial" w:cs="Arial"/>
        </w:rPr>
        <w:lastRenderedPageBreak/>
        <w:t xml:space="preserve">Activités agricoles </w:t>
      </w:r>
      <w:r w:rsidR="00C61295" w:rsidRPr="00162536">
        <w:rPr>
          <w:rFonts w:ascii="Arial" w:hAnsi="Arial" w:cs="Arial"/>
        </w:rPr>
        <w:t>pratiqué</w:t>
      </w:r>
      <w:r w:rsidRPr="00162536">
        <w:rPr>
          <w:rFonts w:ascii="Arial" w:hAnsi="Arial" w:cs="Arial"/>
        </w:rPr>
        <w:t>es par les ménages</w:t>
      </w:r>
      <w:bookmarkEnd w:id="134"/>
      <w:bookmarkEnd w:id="135"/>
    </w:p>
    <w:p w14:paraId="3E17B34A" w14:textId="77777777" w:rsidR="003D2D31" w:rsidRPr="00162536" w:rsidRDefault="003D2D31" w:rsidP="0079226E">
      <w:pPr>
        <w:spacing w:after="0" w:line="240" w:lineRule="auto"/>
        <w:jc w:val="both"/>
        <w:rPr>
          <w:rFonts w:ascii="Arial" w:hAnsi="Arial" w:cs="Arial"/>
          <w:sz w:val="24"/>
          <w:szCs w:val="24"/>
        </w:rPr>
      </w:pPr>
    </w:p>
    <w:p w14:paraId="409237DA" w14:textId="34E5A0F8" w:rsidR="00C61295" w:rsidRPr="00162536" w:rsidRDefault="00C61295" w:rsidP="0079226E">
      <w:pPr>
        <w:spacing w:after="0" w:line="240" w:lineRule="auto"/>
        <w:jc w:val="both"/>
        <w:rPr>
          <w:rFonts w:ascii="Arial" w:hAnsi="Arial" w:cs="Arial"/>
          <w:sz w:val="24"/>
          <w:szCs w:val="24"/>
        </w:rPr>
      </w:pPr>
      <w:r w:rsidRPr="00162536">
        <w:rPr>
          <w:rFonts w:ascii="Arial" w:hAnsi="Arial" w:cs="Arial"/>
          <w:sz w:val="24"/>
          <w:szCs w:val="24"/>
        </w:rPr>
        <w:t>L’</w:t>
      </w:r>
      <w:r w:rsidR="00FF5DB2" w:rsidRPr="00162536">
        <w:rPr>
          <w:rFonts w:ascii="Arial" w:hAnsi="Arial" w:cs="Arial"/>
          <w:sz w:val="24"/>
          <w:szCs w:val="24"/>
        </w:rPr>
        <w:t>élevage et l’</w:t>
      </w:r>
      <w:r w:rsidRPr="00162536">
        <w:rPr>
          <w:rFonts w:ascii="Arial" w:hAnsi="Arial" w:cs="Arial"/>
          <w:sz w:val="24"/>
          <w:szCs w:val="24"/>
        </w:rPr>
        <w:t>agriculture pluviale constituent les principales activités agricoles d</w:t>
      </w:r>
      <w:r w:rsidR="00FF5DB2" w:rsidRPr="00162536">
        <w:rPr>
          <w:rFonts w:ascii="Arial" w:hAnsi="Arial" w:cs="Arial"/>
          <w:sz w:val="24"/>
          <w:szCs w:val="24"/>
        </w:rPr>
        <w:t>e</w:t>
      </w:r>
      <w:r w:rsidRPr="00162536">
        <w:rPr>
          <w:rFonts w:ascii="Arial" w:hAnsi="Arial" w:cs="Arial"/>
          <w:sz w:val="24"/>
          <w:szCs w:val="24"/>
        </w:rPr>
        <w:t xml:space="preserve"> majeur</w:t>
      </w:r>
      <w:r w:rsidR="00FF5DB2" w:rsidRPr="00162536">
        <w:rPr>
          <w:rFonts w:ascii="Arial" w:hAnsi="Arial" w:cs="Arial"/>
          <w:sz w:val="24"/>
          <w:szCs w:val="24"/>
        </w:rPr>
        <w:t>e</w:t>
      </w:r>
      <w:r w:rsidRPr="00162536">
        <w:rPr>
          <w:rFonts w:ascii="Arial" w:hAnsi="Arial" w:cs="Arial"/>
          <w:sz w:val="24"/>
          <w:szCs w:val="24"/>
        </w:rPr>
        <w:t xml:space="preserve"> parti</w:t>
      </w:r>
      <w:r w:rsidR="00FF5DB2" w:rsidRPr="00162536">
        <w:rPr>
          <w:rFonts w:ascii="Arial" w:hAnsi="Arial" w:cs="Arial"/>
          <w:sz w:val="24"/>
          <w:szCs w:val="24"/>
        </w:rPr>
        <w:t>e</w:t>
      </w:r>
      <w:r w:rsidRPr="00162536">
        <w:rPr>
          <w:rFonts w:ascii="Arial" w:hAnsi="Arial" w:cs="Arial"/>
          <w:sz w:val="24"/>
          <w:szCs w:val="24"/>
        </w:rPr>
        <w:t xml:space="preserve"> des ménages agricoles du Sénégal. </w:t>
      </w:r>
      <w:r w:rsidR="00836CBF" w:rsidRPr="00162536">
        <w:rPr>
          <w:rFonts w:ascii="Arial" w:hAnsi="Arial" w:cs="Arial"/>
          <w:sz w:val="24"/>
          <w:szCs w:val="24"/>
        </w:rPr>
        <w:t>En effet, plus de 90% et p</w:t>
      </w:r>
      <w:r w:rsidRPr="00162536">
        <w:rPr>
          <w:rFonts w:ascii="Arial" w:hAnsi="Arial" w:cs="Arial"/>
          <w:sz w:val="24"/>
          <w:szCs w:val="24"/>
        </w:rPr>
        <w:t xml:space="preserve">rès de 75% des ménages agricoles pratiquent </w:t>
      </w:r>
      <w:r w:rsidR="00836CBF" w:rsidRPr="00162536">
        <w:rPr>
          <w:rFonts w:ascii="Arial" w:hAnsi="Arial" w:cs="Arial"/>
          <w:sz w:val="24"/>
          <w:szCs w:val="24"/>
        </w:rPr>
        <w:t xml:space="preserve">respectivement </w:t>
      </w:r>
      <w:r w:rsidR="00383515" w:rsidRPr="00162536">
        <w:rPr>
          <w:rFonts w:ascii="Arial" w:hAnsi="Arial" w:cs="Arial"/>
          <w:sz w:val="24"/>
          <w:szCs w:val="24"/>
        </w:rPr>
        <w:t xml:space="preserve">l’élevage et </w:t>
      </w:r>
      <w:r w:rsidRPr="00162536">
        <w:rPr>
          <w:rFonts w:ascii="Arial" w:hAnsi="Arial" w:cs="Arial"/>
          <w:sz w:val="24"/>
          <w:szCs w:val="24"/>
        </w:rPr>
        <w:t>l’agriculture pluviale. L’</w:t>
      </w:r>
      <w:r w:rsidR="0040703C" w:rsidRPr="00162536">
        <w:rPr>
          <w:rFonts w:ascii="Arial" w:hAnsi="Arial" w:cs="Arial"/>
          <w:sz w:val="24"/>
          <w:szCs w:val="24"/>
        </w:rPr>
        <w:t>activité agro-</w:t>
      </w:r>
      <w:r w:rsidRPr="00162536">
        <w:rPr>
          <w:rFonts w:ascii="Arial" w:hAnsi="Arial" w:cs="Arial"/>
          <w:sz w:val="24"/>
          <w:szCs w:val="24"/>
        </w:rPr>
        <w:t xml:space="preserve">forestière est aussi une activité génératrice de revenu très </w:t>
      </w:r>
      <w:r w:rsidR="0040703C" w:rsidRPr="00162536">
        <w:rPr>
          <w:rFonts w:ascii="Arial" w:hAnsi="Arial" w:cs="Arial"/>
          <w:sz w:val="24"/>
          <w:szCs w:val="24"/>
        </w:rPr>
        <w:t xml:space="preserve">assez </w:t>
      </w:r>
      <w:r w:rsidRPr="00162536">
        <w:rPr>
          <w:rFonts w:ascii="Arial" w:hAnsi="Arial" w:cs="Arial"/>
          <w:sz w:val="24"/>
          <w:szCs w:val="24"/>
        </w:rPr>
        <w:t>importante pour les ménages</w:t>
      </w:r>
      <w:r w:rsidR="0040703C" w:rsidRPr="00162536">
        <w:rPr>
          <w:rFonts w:ascii="Arial" w:hAnsi="Arial" w:cs="Arial"/>
          <w:sz w:val="24"/>
          <w:szCs w:val="24"/>
        </w:rPr>
        <w:t xml:space="preserve"> (32%)</w:t>
      </w:r>
      <w:r w:rsidRPr="00162536">
        <w:rPr>
          <w:rFonts w:ascii="Arial" w:hAnsi="Arial" w:cs="Arial"/>
          <w:sz w:val="24"/>
          <w:szCs w:val="24"/>
        </w:rPr>
        <w:t xml:space="preserve">. </w:t>
      </w:r>
      <w:r w:rsidR="0082218D" w:rsidRPr="00162536">
        <w:rPr>
          <w:rFonts w:ascii="Arial" w:hAnsi="Arial" w:cs="Arial"/>
          <w:sz w:val="24"/>
          <w:szCs w:val="24"/>
        </w:rPr>
        <w:t>En revanche</w:t>
      </w:r>
      <w:r w:rsidR="0050429E" w:rsidRPr="00162536">
        <w:rPr>
          <w:rFonts w:ascii="Arial" w:hAnsi="Arial" w:cs="Arial"/>
          <w:sz w:val="24"/>
          <w:szCs w:val="24"/>
        </w:rPr>
        <w:t>,</w:t>
      </w:r>
      <w:r w:rsidRPr="00162536">
        <w:rPr>
          <w:rFonts w:ascii="Arial" w:hAnsi="Arial" w:cs="Arial"/>
          <w:sz w:val="24"/>
          <w:szCs w:val="24"/>
        </w:rPr>
        <w:t xml:space="preserve"> l’arboriculture et le maraichage occupe</w:t>
      </w:r>
      <w:r w:rsidR="0050429E" w:rsidRPr="00162536">
        <w:rPr>
          <w:rFonts w:ascii="Arial" w:hAnsi="Arial" w:cs="Arial"/>
          <w:sz w:val="24"/>
          <w:szCs w:val="24"/>
        </w:rPr>
        <w:t>nt moins de ménages agricoles et restent des activités assez localisées</w:t>
      </w:r>
      <w:r w:rsidR="00223D8C" w:rsidRPr="00162536">
        <w:rPr>
          <w:rFonts w:ascii="Arial" w:hAnsi="Arial" w:cs="Arial"/>
          <w:sz w:val="24"/>
          <w:szCs w:val="24"/>
        </w:rPr>
        <w:t>.</w:t>
      </w:r>
    </w:p>
    <w:p w14:paraId="685D1326" w14:textId="77777777" w:rsidR="0079226E" w:rsidRPr="00162536" w:rsidRDefault="0079226E" w:rsidP="0079226E">
      <w:pPr>
        <w:spacing w:after="0" w:line="240" w:lineRule="auto"/>
        <w:jc w:val="both"/>
        <w:rPr>
          <w:rFonts w:ascii="Arial" w:hAnsi="Arial" w:cs="Arial"/>
          <w:sz w:val="24"/>
          <w:szCs w:val="24"/>
        </w:rPr>
      </w:pPr>
    </w:p>
    <w:p w14:paraId="44758B20" w14:textId="30A26F62" w:rsidR="00C61295" w:rsidRPr="00942C7D" w:rsidRDefault="00340256" w:rsidP="00340256">
      <w:pPr>
        <w:pStyle w:val="Caption"/>
        <w:rPr>
          <w:rFonts w:ascii="Arial" w:hAnsi="Arial" w:cs="Arial"/>
          <w:sz w:val="20"/>
          <w:szCs w:val="20"/>
        </w:rPr>
      </w:pPr>
      <w:bookmarkStart w:id="136" w:name="_Toc122734667"/>
      <w:r w:rsidRPr="00942C7D">
        <w:rPr>
          <w:rFonts w:ascii="Arial" w:hAnsi="Arial" w:cs="Arial"/>
          <w:sz w:val="20"/>
          <w:szCs w:val="20"/>
        </w:rPr>
        <w:t xml:space="preserve">Graphique </w:t>
      </w:r>
      <w:r w:rsidR="00407EB5" w:rsidRPr="00942C7D">
        <w:rPr>
          <w:rFonts w:ascii="Arial" w:hAnsi="Arial" w:cs="Arial"/>
          <w:sz w:val="20"/>
          <w:szCs w:val="20"/>
        </w:rPr>
        <w:fldChar w:fldCharType="begin"/>
      </w:r>
      <w:r w:rsidR="00407EB5" w:rsidRPr="00942C7D">
        <w:rPr>
          <w:rFonts w:ascii="Arial" w:hAnsi="Arial" w:cs="Arial"/>
          <w:sz w:val="20"/>
          <w:szCs w:val="20"/>
        </w:rPr>
        <w:instrText xml:space="preserve"> SEQ Graphique \* ARABIC </w:instrText>
      </w:r>
      <w:r w:rsidR="00407EB5" w:rsidRPr="00942C7D">
        <w:rPr>
          <w:rFonts w:ascii="Arial" w:hAnsi="Arial" w:cs="Arial"/>
          <w:sz w:val="20"/>
          <w:szCs w:val="20"/>
        </w:rPr>
        <w:fldChar w:fldCharType="separate"/>
      </w:r>
      <w:r w:rsidR="00D0072D" w:rsidRPr="00942C7D">
        <w:rPr>
          <w:rFonts w:ascii="Arial" w:hAnsi="Arial" w:cs="Arial"/>
          <w:noProof/>
          <w:sz w:val="20"/>
          <w:szCs w:val="20"/>
        </w:rPr>
        <w:t>37</w:t>
      </w:r>
      <w:r w:rsidR="00407EB5" w:rsidRPr="00942C7D">
        <w:rPr>
          <w:rFonts w:ascii="Arial" w:hAnsi="Arial" w:cs="Arial"/>
          <w:noProof/>
          <w:sz w:val="20"/>
          <w:szCs w:val="20"/>
        </w:rPr>
        <w:fldChar w:fldCharType="end"/>
      </w:r>
      <w:r w:rsidRPr="00942C7D">
        <w:rPr>
          <w:rFonts w:ascii="Arial" w:hAnsi="Arial" w:cs="Arial"/>
          <w:sz w:val="20"/>
          <w:szCs w:val="20"/>
        </w:rPr>
        <w:t xml:space="preserve"> </w:t>
      </w:r>
      <w:r w:rsidR="00C61295" w:rsidRPr="00942C7D">
        <w:rPr>
          <w:rFonts w:ascii="Arial" w:hAnsi="Arial" w:cs="Arial"/>
          <w:sz w:val="20"/>
          <w:szCs w:val="20"/>
        </w:rPr>
        <w:t>: Répartition (%) des ménages selon le type d'activité agricole pratiqué</w:t>
      </w:r>
      <w:bookmarkEnd w:id="136"/>
    </w:p>
    <w:p w14:paraId="1E0D27FC" w14:textId="62B664A9" w:rsidR="00085906" w:rsidRDefault="0025365B" w:rsidP="006C4964">
      <w:pPr>
        <w:spacing w:after="0" w:line="240" w:lineRule="auto"/>
        <w:rPr>
          <w:rFonts w:ascii="Arial" w:hAnsi="Arial" w:cs="Arial"/>
          <w:sz w:val="24"/>
          <w:szCs w:val="24"/>
        </w:rPr>
      </w:pPr>
      <w:r w:rsidRPr="00162536">
        <w:rPr>
          <w:rFonts w:ascii="Arial" w:hAnsi="Arial" w:cs="Arial"/>
          <w:noProof/>
          <w:sz w:val="24"/>
          <w:szCs w:val="24"/>
          <w:lang w:val="en-US"/>
        </w:rPr>
        <w:drawing>
          <wp:inline distT="0" distB="0" distL="0" distR="0" wp14:anchorId="12781E0B" wp14:editId="6972DF4B">
            <wp:extent cx="4572000" cy="2743200"/>
            <wp:effectExtent l="0" t="0" r="0" b="0"/>
            <wp:docPr id="129" name="Graphique 129">
              <a:extLst xmlns:a="http://schemas.openxmlformats.org/drawingml/2006/main">
                <a:ext uri="{FF2B5EF4-FFF2-40B4-BE49-F238E27FC236}">
                  <a16:creationId xmlns:a16="http://schemas.microsoft.com/office/drawing/2014/main" id="{D89B3B9D-5D27-F00D-5238-D37EDEAE5F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A40A401" w14:textId="3D2BFFEE" w:rsidR="00942C7D" w:rsidRPr="00162536" w:rsidRDefault="00942C7D" w:rsidP="006C4964">
      <w:pPr>
        <w:spacing w:after="0" w:line="240" w:lineRule="auto"/>
        <w:rPr>
          <w:rFonts w:ascii="Arial" w:hAnsi="Arial" w:cs="Arial"/>
          <w:sz w:val="24"/>
          <w:szCs w:val="24"/>
        </w:rPr>
      </w:pPr>
      <w:r w:rsidRPr="00C567A1">
        <w:rPr>
          <w:rFonts w:ascii="Arial" w:hAnsi="Arial" w:cs="Arial"/>
          <w:i/>
          <w:iCs/>
          <w:color w:val="201F1E"/>
          <w:sz w:val="20"/>
          <w:szCs w:val="20"/>
        </w:rPr>
        <w:t>Source : Données Enquête Agricole Annuelle (EAA) 2021-2022, DAPSA</w:t>
      </w:r>
    </w:p>
    <w:p w14:paraId="417FD74F" w14:textId="6693864A" w:rsidR="00964172" w:rsidRPr="00162536" w:rsidRDefault="00964172" w:rsidP="003D2D31">
      <w:pPr>
        <w:pStyle w:val="Heading1"/>
        <w:rPr>
          <w:rFonts w:ascii="Arial" w:hAnsi="Arial" w:cs="Arial"/>
          <w:sz w:val="24"/>
          <w:szCs w:val="24"/>
        </w:rPr>
      </w:pPr>
      <w:bookmarkStart w:id="137" w:name="_Toc113442876"/>
      <w:bookmarkStart w:id="138" w:name="_Toc122734203"/>
      <w:bookmarkStart w:id="139" w:name="_Toc122734416"/>
      <w:r w:rsidRPr="00162536">
        <w:rPr>
          <w:rFonts w:ascii="Arial" w:hAnsi="Arial" w:cs="Arial"/>
          <w:sz w:val="24"/>
          <w:szCs w:val="24"/>
        </w:rPr>
        <w:t>Activités culturales des ménages</w:t>
      </w:r>
      <w:bookmarkEnd w:id="137"/>
      <w:bookmarkEnd w:id="138"/>
      <w:bookmarkEnd w:id="139"/>
    </w:p>
    <w:p w14:paraId="64438D9A" w14:textId="77777777" w:rsidR="00667567" w:rsidRPr="00162536" w:rsidRDefault="00667567" w:rsidP="00667567">
      <w:pPr>
        <w:pStyle w:val="Heading2"/>
        <w:numPr>
          <w:ilvl w:val="0"/>
          <w:numId w:val="0"/>
        </w:numPr>
        <w:ind w:left="576"/>
        <w:rPr>
          <w:rFonts w:ascii="Arial" w:hAnsi="Arial" w:cs="Arial"/>
          <w:sz w:val="24"/>
          <w:szCs w:val="24"/>
        </w:rPr>
      </w:pPr>
    </w:p>
    <w:p w14:paraId="6073BBCD" w14:textId="4526BD7B" w:rsidR="00964172" w:rsidRPr="00162536" w:rsidRDefault="00667567" w:rsidP="00667567">
      <w:pPr>
        <w:pStyle w:val="Heading2"/>
        <w:rPr>
          <w:rFonts w:ascii="Arial" w:hAnsi="Arial" w:cs="Arial"/>
          <w:sz w:val="24"/>
          <w:szCs w:val="24"/>
        </w:rPr>
      </w:pPr>
      <w:bookmarkStart w:id="140" w:name="_Toc113442877"/>
      <w:bookmarkStart w:id="141" w:name="_Toc122734417"/>
      <w:r w:rsidRPr="00162536">
        <w:rPr>
          <w:rFonts w:ascii="Arial" w:hAnsi="Arial" w:cs="Arial"/>
          <w:sz w:val="24"/>
          <w:szCs w:val="24"/>
        </w:rPr>
        <w:t>Types de cultures pratiquées</w:t>
      </w:r>
      <w:bookmarkEnd w:id="140"/>
      <w:bookmarkEnd w:id="141"/>
      <w:r w:rsidR="00F41F7C" w:rsidRPr="00162536">
        <w:rPr>
          <w:rFonts w:ascii="Arial" w:hAnsi="Arial" w:cs="Arial"/>
          <w:sz w:val="24"/>
          <w:szCs w:val="24"/>
        </w:rPr>
        <w:t xml:space="preserve"> </w:t>
      </w:r>
    </w:p>
    <w:p w14:paraId="0250D3A8" w14:textId="77777777" w:rsidR="00667567" w:rsidRPr="00162536" w:rsidRDefault="00667567" w:rsidP="0079226E">
      <w:pPr>
        <w:spacing w:after="0" w:line="240" w:lineRule="auto"/>
        <w:jc w:val="both"/>
        <w:rPr>
          <w:rFonts w:ascii="Arial" w:hAnsi="Arial" w:cs="Arial"/>
          <w:sz w:val="24"/>
          <w:szCs w:val="24"/>
        </w:rPr>
      </w:pPr>
    </w:p>
    <w:p w14:paraId="1F9A4B51" w14:textId="20ABAAD4" w:rsidR="00DB4D6D" w:rsidRPr="00162536" w:rsidRDefault="00DB4D6D" w:rsidP="0079226E">
      <w:pPr>
        <w:spacing w:after="0" w:line="240" w:lineRule="auto"/>
        <w:jc w:val="both"/>
        <w:rPr>
          <w:rFonts w:ascii="Arial" w:hAnsi="Arial" w:cs="Arial"/>
          <w:sz w:val="24"/>
          <w:szCs w:val="24"/>
        </w:rPr>
      </w:pPr>
      <w:r w:rsidRPr="00162536">
        <w:rPr>
          <w:rFonts w:ascii="Arial" w:hAnsi="Arial" w:cs="Arial"/>
          <w:sz w:val="24"/>
          <w:szCs w:val="24"/>
        </w:rPr>
        <w:t xml:space="preserve">Le graphique ci-dessous présente la répartition des parcelles exploités par les ménages selon les types de cultures. Les cultures de rente et de céréales occupent la quasi-totalité du domaine agricole exploitée </w:t>
      </w:r>
      <w:r w:rsidR="00D96E57" w:rsidRPr="00162536">
        <w:rPr>
          <w:rFonts w:ascii="Arial" w:hAnsi="Arial" w:cs="Arial"/>
          <w:sz w:val="24"/>
          <w:szCs w:val="24"/>
        </w:rPr>
        <w:t>(</w:t>
      </w:r>
      <w:r w:rsidRPr="00162536">
        <w:rPr>
          <w:rFonts w:ascii="Arial" w:hAnsi="Arial" w:cs="Arial"/>
          <w:sz w:val="24"/>
          <w:szCs w:val="24"/>
        </w:rPr>
        <w:t>respectivement 49</w:t>
      </w:r>
      <w:r w:rsidR="00D96E57" w:rsidRPr="00162536">
        <w:rPr>
          <w:rFonts w:ascii="Arial" w:hAnsi="Arial" w:cs="Arial"/>
          <w:sz w:val="24"/>
          <w:szCs w:val="24"/>
        </w:rPr>
        <w:t>,0</w:t>
      </w:r>
      <w:r w:rsidRPr="00162536">
        <w:rPr>
          <w:rFonts w:ascii="Arial" w:hAnsi="Arial" w:cs="Arial"/>
          <w:sz w:val="24"/>
          <w:szCs w:val="24"/>
        </w:rPr>
        <w:t>% et 45,8%). Les autres cultures pluviales et les cultures maraichères occupent seulement 5,2% des parcelles. Cette répartition des parcelles cultivées connait un léger changement comparé à la campagne 2020</w:t>
      </w:r>
      <w:r w:rsidR="003246FA" w:rsidRPr="00162536">
        <w:rPr>
          <w:rFonts w:ascii="Arial" w:hAnsi="Arial" w:cs="Arial"/>
          <w:sz w:val="24"/>
          <w:szCs w:val="24"/>
        </w:rPr>
        <w:t>/21</w:t>
      </w:r>
      <w:r w:rsidRPr="00162536">
        <w:rPr>
          <w:rFonts w:ascii="Arial" w:hAnsi="Arial" w:cs="Arial"/>
          <w:sz w:val="24"/>
          <w:szCs w:val="24"/>
        </w:rPr>
        <w:t xml:space="preserve"> où les cultures céréalières représenta</w:t>
      </w:r>
      <w:r w:rsidR="00B927A3" w:rsidRPr="00162536">
        <w:rPr>
          <w:rFonts w:ascii="Arial" w:hAnsi="Arial" w:cs="Arial"/>
          <w:sz w:val="24"/>
          <w:szCs w:val="24"/>
        </w:rPr>
        <w:t>ie</w:t>
      </w:r>
      <w:r w:rsidRPr="00162536">
        <w:rPr>
          <w:rFonts w:ascii="Arial" w:hAnsi="Arial" w:cs="Arial"/>
          <w:sz w:val="24"/>
          <w:szCs w:val="24"/>
        </w:rPr>
        <w:t>nt 41 % du total. Notons que la faible proportion de parcelles occupées par les cultures maraîchères est liée au fait qu’il s’agit ici des cultures maraîchères de saison pluvieuse, la plus grande partie de l’activité maraîchère étant menée en saison sèche.</w:t>
      </w:r>
    </w:p>
    <w:p w14:paraId="0911EE31" w14:textId="6166FCCE" w:rsidR="00E20D38" w:rsidRDefault="00E20D38" w:rsidP="0079226E">
      <w:pPr>
        <w:spacing w:after="0" w:line="240" w:lineRule="auto"/>
        <w:jc w:val="both"/>
        <w:rPr>
          <w:rFonts w:ascii="Arial" w:hAnsi="Arial" w:cs="Arial"/>
          <w:sz w:val="24"/>
          <w:szCs w:val="24"/>
        </w:rPr>
      </w:pPr>
    </w:p>
    <w:p w14:paraId="46FD58E8" w14:textId="70EE61D9" w:rsidR="006F186E" w:rsidRDefault="006F186E" w:rsidP="0079226E">
      <w:pPr>
        <w:spacing w:after="0" w:line="240" w:lineRule="auto"/>
        <w:jc w:val="both"/>
        <w:rPr>
          <w:rFonts w:ascii="Arial" w:hAnsi="Arial" w:cs="Arial"/>
          <w:sz w:val="24"/>
          <w:szCs w:val="24"/>
        </w:rPr>
      </w:pPr>
    </w:p>
    <w:p w14:paraId="042CBAC5" w14:textId="62EA8826" w:rsidR="006F186E" w:rsidRDefault="006F186E" w:rsidP="0079226E">
      <w:pPr>
        <w:spacing w:after="0" w:line="240" w:lineRule="auto"/>
        <w:jc w:val="both"/>
        <w:rPr>
          <w:rFonts w:ascii="Arial" w:hAnsi="Arial" w:cs="Arial"/>
          <w:sz w:val="24"/>
          <w:szCs w:val="24"/>
        </w:rPr>
      </w:pPr>
    </w:p>
    <w:p w14:paraId="5A7601F4" w14:textId="3EED9BE4" w:rsidR="006F186E" w:rsidRDefault="006F186E" w:rsidP="0079226E">
      <w:pPr>
        <w:spacing w:after="0" w:line="240" w:lineRule="auto"/>
        <w:jc w:val="both"/>
        <w:rPr>
          <w:rFonts w:ascii="Arial" w:hAnsi="Arial" w:cs="Arial"/>
          <w:sz w:val="24"/>
          <w:szCs w:val="24"/>
        </w:rPr>
      </w:pPr>
    </w:p>
    <w:p w14:paraId="3C8240DC" w14:textId="40F83894" w:rsidR="006F186E" w:rsidRDefault="006F186E" w:rsidP="0079226E">
      <w:pPr>
        <w:spacing w:after="0" w:line="240" w:lineRule="auto"/>
        <w:jc w:val="both"/>
        <w:rPr>
          <w:rFonts w:ascii="Arial" w:hAnsi="Arial" w:cs="Arial"/>
          <w:sz w:val="24"/>
          <w:szCs w:val="24"/>
        </w:rPr>
      </w:pPr>
    </w:p>
    <w:p w14:paraId="0D9F5D96" w14:textId="37B11CE6" w:rsidR="006F186E" w:rsidRDefault="006F186E" w:rsidP="0079226E">
      <w:pPr>
        <w:spacing w:after="0" w:line="240" w:lineRule="auto"/>
        <w:jc w:val="both"/>
        <w:rPr>
          <w:rFonts w:ascii="Arial" w:hAnsi="Arial" w:cs="Arial"/>
          <w:sz w:val="24"/>
          <w:szCs w:val="24"/>
        </w:rPr>
      </w:pPr>
    </w:p>
    <w:p w14:paraId="20AE741B" w14:textId="1119CF1D" w:rsidR="006F186E" w:rsidRDefault="006F186E" w:rsidP="0079226E">
      <w:pPr>
        <w:spacing w:after="0" w:line="240" w:lineRule="auto"/>
        <w:jc w:val="both"/>
        <w:rPr>
          <w:rFonts w:ascii="Arial" w:hAnsi="Arial" w:cs="Arial"/>
          <w:sz w:val="24"/>
          <w:szCs w:val="24"/>
        </w:rPr>
      </w:pPr>
    </w:p>
    <w:p w14:paraId="262B43F5" w14:textId="77777777" w:rsidR="006F186E" w:rsidRPr="00162536" w:rsidRDefault="006F186E" w:rsidP="0079226E">
      <w:pPr>
        <w:spacing w:after="0" w:line="240" w:lineRule="auto"/>
        <w:jc w:val="both"/>
        <w:rPr>
          <w:rFonts w:ascii="Arial" w:hAnsi="Arial" w:cs="Arial"/>
          <w:sz w:val="24"/>
          <w:szCs w:val="24"/>
        </w:rPr>
      </w:pPr>
    </w:p>
    <w:p w14:paraId="7A96CFC9" w14:textId="18B9FCD4" w:rsidR="00487230" w:rsidRPr="00E20D38" w:rsidRDefault="00340256" w:rsidP="00340256">
      <w:pPr>
        <w:pStyle w:val="Caption"/>
        <w:rPr>
          <w:rFonts w:ascii="Arial" w:hAnsi="Arial" w:cs="Arial"/>
          <w:sz w:val="20"/>
          <w:szCs w:val="20"/>
        </w:rPr>
      </w:pPr>
      <w:bookmarkStart w:id="142" w:name="_Toc122734668"/>
      <w:r w:rsidRPr="00E20D38">
        <w:rPr>
          <w:rFonts w:ascii="Arial" w:hAnsi="Arial" w:cs="Arial"/>
          <w:sz w:val="20"/>
          <w:szCs w:val="20"/>
        </w:rPr>
        <w:lastRenderedPageBreak/>
        <w:t xml:space="preserve">Graphique </w:t>
      </w:r>
      <w:r w:rsidR="00407EB5" w:rsidRPr="00E20D38">
        <w:rPr>
          <w:rFonts w:ascii="Arial" w:hAnsi="Arial" w:cs="Arial"/>
          <w:sz w:val="20"/>
          <w:szCs w:val="20"/>
        </w:rPr>
        <w:fldChar w:fldCharType="begin"/>
      </w:r>
      <w:r w:rsidR="00407EB5" w:rsidRPr="00E20D38">
        <w:rPr>
          <w:rFonts w:ascii="Arial" w:hAnsi="Arial" w:cs="Arial"/>
          <w:sz w:val="20"/>
          <w:szCs w:val="20"/>
        </w:rPr>
        <w:instrText xml:space="preserve"> SEQ Graphique \* ARABIC </w:instrText>
      </w:r>
      <w:r w:rsidR="00407EB5" w:rsidRPr="00E20D38">
        <w:rPr>
          <w:rFonts w:ascii="Arial" w:hAnsi="Arial" w:cs="Arial"/>
          <w:sz w:val="20"/>
          <w:szCs w:val="20"/>
        </w:rPr>
        <w:fldChar w:fldCharType="separate"/>
      </w:r>
      <w:r w:rsidR="00D0072D" w:rsidRPr="00E20D38">
        <w:rPr>
          <w:rFonts w:ascii="Arial" w:hAnsi="Arial" w:cs="Arial"/>
          <w:noProof/>
          <w:sz w:val="20"/>
          <w:szCs w:val="20"/>
        </w:rPr>
        <w:t>38</w:t>
      </w:r>
      <w:r w:rsidR="00407EB5" w:rsidRPr="00E20D38">
        <w:rPr>
          <w:rFonts w:ascii="Arial" w:hAnsi="Arial" w:cs="Arial"/>
          <w:noProof/>
          <w:sz w:val="20"/>
          <w:szCs w:val="20"/>
        </w:rPr>
        <w:fldChar w:fldCharType="end"/>
      </w:r>
      <w:r w:rsidRPr="00E20D38">
        <w:rPr>
          <w:rFonts w:ascii="Arial" w:hAnsi="Arial" w:cs="Arial"/>
          <w:sz w:val="20"/>
          <w:szCs w:val="20"/>
        </w:rPr>
        <w:t xml:space="preserve"> </w:t>
      </w:r>
      <w:r w:rsidR="00487230" w:rsidRPr="00E20D38">
        <w:rPr>
          <w:rFonts w:ascii="Arial" w:hAnsi="Arial" w:cs="Arial"/>
          <w:sz w:val="20"/>
          <w:szCs w:val="20"/>
        </w:rPr>
        <w:t xml:space="preserve">: Répartition </w:t>
      </w:r>
      <w:r w:rsidR="00E7682F">
        <w:rPr>
          <w:rFonts w:ascii="Arial" w:hAnsi="Arial" w:cs="Arial"/>
          <w:sz w:val="20"/>
          <w:szCs w:val="20"/>
        </w:rPr>
        <w:t xml:space="preserve">(en %) </w:t>
      </w:r>
      <w:r w:rsidR="00487230" w:rsidRPr="00E20D38">
        <w:rPr>
          <w:rFonts w:ascii="Arial" w:hAnsi="Arial" w:cs="Arial"/>
          <w:sz w:val="20"/>
          <w:szCs w:val="20"/>
        </w:rPr>
        <w:t>des parcelles par types de cultures</w:t>
      </w:r>
      <w:bookmarkEnd w:id="142"/>
    </w:p>
    <w:p w14:paraId="6237D7AF" w14:textId="1D15B736" w:rsidR="004948FD" w:rsidRPr="00162536" w:rsidRDefault="004948FD" w:rsidP="00E20D38">
      <w:pPr>
        <w:spacing w:after="0" w:line="240" w:lineRule="auto"/>
        <w:rPr>
          <w:rFonts w:ascii="Arial" w:hAnsi="Arial" w:cs="Arial"/>
          <w:sz w:val="24"/>
          <w:szCs w:val="24"/>
        </w:rPr>
      </w:pPr>
      <w:r w:rsidRPr="00162536">
        <w:rPr>
          <w:rFonts w:ascii="Arial" w:hAnsi="Arial" w:cs="Arial"/>
          <w:noProof/>
          <w:sz w:val="24"/>
          <w:szCs w:val="24"/>
          <w:lang w:val="en-US"/>
        </w:rPr>
        <w:drawing>
          <wp:inline distT="0" distB="0" distL="0" distR="0" wp14:anchorId="446E0B43" wp14:editId="7F289A0D">
            <wp:extent cx="4142510" cy="2417445"/>
            <wp:effectExtent l="0" t="0" r="10795" b="1905"/>
            <wp:docPr id="76" name="Graphique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0776B5E1" w14:textId="45F81158" w:rsidR="004948FD" w:rsidRDefault="00487230" w:rsidP="00E20D38">
      <w:pPr>
        <w:spacing w:after="0" w:line="240" w:lineRule="auto"/>
        <w:rPr>
          <w:rFonts w:ascii="Arial" w:hAnsi="Arial" w:cs="Arial"/>
          <w:i/>
          <w:iCs/>
          <w:color w:val="201F1E"/>
          <w:sz w:val="20"/>
          <w:szCs w:val="20"/>
        </w:rPr>
      </w:pPr>
      <w:r w:rsidRPr="00E20D38">
        <w:rPr>
          <w:rFonts w:ascii="Arial" w:hAnsi="Arial" w:cs="Arial"/>
          <w:i/>
          <w:iCs/>
          <w:color w:val="201F1E"/>
          <w:sz w:val="20"/>
          <w:szCs w:val="20"/>
        </w:rPr>
        <w:t>Source : Données Enquête Agricole Annuelle (EAA) 2021-2022, DAPSA</w:t>
      </w:r>
    </w:p>
    <w:p w14:paraId="59FC75AC" w14:textId="77777777" w:rsidR="00E20D38" w:rsidRPr="00E20D38" w:rsidRDefault="00E20D38" w:rsidP="00E20D38">
      <w:pPr>
        <w:spacing w:after="0" w:line="240" w:lineRule="auto"/>
        <w:rPr>
          <w:rFonts w:ascii="Arial" w:hAnsi="Arial" w:cs="Arial"/>
          <w:sz w:val="20"/>
          <w:szCs w:val="20"/>
        </w:rPr>
      </w:pPr>
    </w:p>
    <w:p w14:paraId="5D174EAD" w14:textId="4554437C" w:rsidR="00AF7B41" w:rsidRPr="00162536" w:rsidRDefault="00AF7B41" w:rsidP="00AF7B41">
      <w:pPr>
        <w:pStyle w:val="Heading3"/>
        <w:rPr>
          <w:rFonts w:ascii="Arial" w:hAnsi="Arial" w:cs="Arial"/>
        </w:rPr>
      </w:pPr>
      <w:bookmarkStart w:id="143" w:name="_Toc113442878"/>
      <w:bookmarkStart w:id="144" w:name="_Toc122734418"/>
      <w:r w:rsidRPr="00162536">
        <w:rPr>
          <w:rFonts w:ascii="Arial" w:hAnsi="Arial" w:cs="Arial"/>
        </w:rPr>
        <w:t>Les cultures de rente</w:t>
      </w:r>
      <w:bookmarkEnd w:id="143"/>
      <w:bookmarkEnd w:id="144"/>
      <w:r w:rsidRPr="00162536">
        <w:rPr>
          <w:rFonts w:ascii="Arial" w:hAnsi="Arial" w:cs="Arial"/>
        </w:rPr>
        <w:t xml:space="preserve"> </w:t>
      </w:r>
    </w:p>
    <w:p w14:paraId="67A40491" w14:textId="77777777" w:rsidR="00AF7B41" w:rsidRPr="00162536" w:rsidRDefault="00AF7B41" w:rsidP="00667567">
      <w:pPr>
        <w:spacing w:after="0" w:line="240" w:lineRule="auto"/>
        <w:rPr>
          <w:rFonts w:ascii="Arial" w:hAnsi="Arial" w:cs="Arial"/>
          <w:sz w:val="24"/>
          <w:szCs w:val="24"/>
        </w:rPr>
      </w:pPr>
    </w:p>
    <w:p w14:paraId="03B983EA" w14:textId="049873ED" w:rsidR="007741CE" w:rsidRPr="00162536" w:rsidRDefault="007741CE" w:rsidP="0079226E">
      <w:pPr>
        <w:spacing w:after="0" w:line="240" w:lineRule="auto"/>
        <w:rPr>
          <w:rFonts w:ascii="Arial" w:hAnsi="Arial" w:cs="Arial"/>
          <w:sz w:val="24"/>
          <w:szCs w:val="24"/>
        </w:rPr>
      </w:pPr>
      <w:r w:rsidRPr="00162536">
        <w:rPr>
          <w:rFonts w:ascii="Arial" w:hAnsi="Arial" w:cs="Arial"/>
          <w:sz w:val="24"/>
          <w:szCs w:val="24"/>
        </w:rPr>
        <w:t>L’arachide occupe l’essentiel des parcelles de cultures de rente avec près de 81% des parcelles emblavées</w:t>
      </w:r>
      <w:r w:rsidR="0097142D" w:rsidRPr="00162536">
        <w:rPr>
          <w:rFonts w:ascii="Arial" w:hAnsi="Arial" w:cs="Arial"/>
          <w:sz w:val="24"/>
          <w:szCs w:val="24"/>
        </w:rPr>
        <w:t>, suivie du niébé avec 16%</w:t>
      </w:r>
      <w:r w:rsidR="009B41E8" w:rsidRPr="00162536">
        <w:rPr>
          <w:rFonts w:ascii="Arial" w:hAnsi="Arial" w:cs="Arial"/>
          <w:sz w:val="24"/>
          <w:szCs w:val="24"/>
        </w:rPr>
        <w:t>. La pastèque et l</w:t>
      </w:r>
      <w:r w:rsidRPr="00162536">
        <w:rPr>
          <w:rFonts w:ascii="Arial" w:hAnsi="Arial" w:cs="Arial"/>
          <w:sz w:val="24"/>
          <w:szCs w:val="24"/>
        </w:rPr>
        <w:t>e coton ne représente</w:t>
      </w:r>
      <w:r w:rsidR="009B41E8" w:rsidRPr="00162536">
        <w:rPr>
          <w:rFonts w:ascii="Arial" w:hAnsi="Arial" w:cs="Arial"/>
          <w:sz w:val="24"/>
          <w:szCs w:val="24"/>
        </w:rPr>
        <w:t>nt</w:t>
      </w:r>
      <w:r w:rsidR="00136FC1" w:rsidRPr="00162536">
        <w:rPr>
          <w:rFonts w:ascii="Arial" w:hAnsi="Arial" w:cs="Arial"/>
          <w:sz w:val="24"/>
          <w:szCs w:val="24"/>
        </w:rPr>
        <w:t xml:space="preserve"> </w:t>
      </w:r>
      <w:r w:rsidRPr="00162536">
        <w:rPr>
          <w:rFonts w:ascii="Arial" w:hAnsi="Arial" w:cs="Arial"/>
          <w:sz w:val="24"/>
          <w:szCs w:val="24"/>
        </w:rPr>
        <w:t>que</w:t>
      </w:r>
      <w:r w:rsidR="00136FC1" w:rsidRPr="00162536">
        <w:rPr>
          <w:rFonts w:ascii="Arial" w:hAnsi="Arial" w:cs="Arial"/>
          <w:sz w:val="24"/>
          <w:szCs w:val="24"/>
        </w:rPr>
        <w:t xml:space="preserve"> de faibles proportions (respectivement 3% et </w:t>
      </w:r>
      <w:r w:rsidRPr="00162536">
        <w:rPr>
          <w:rFonts w:ascii="Arial" w:hAnsi="Arial" w:cs="Arial"/>
          <w:sz w:val="24"/>
          <w:szCs w:val="24"/>
        </w:rPr>
        <w:t>0,2 %</w:t>
      </w:r>
      <w:r w:rsidR="00136FC1" w:rsidRPr="00162536">
        <w:rPr>
          <w:rFonts w:ascii="Arial" w:hAnsi="Arial" w:cs="Arial"/>
          <w:sz w:val="24"/>
          <w:szCs w:val="24"/>
        </w:rPr>
        <w:t>)</w:t>
      </w:r>
      <w:r w:rsidRPr="00162536">
        <w:rPr>
          <w:rFonts w:ascii="Arial" w:hAnsi="Arial" w:cs="Arial"/>
          <w:sz w:val="24"/>
          <w:szCs w:val="24"/>
        </w:rPr>
        <w:t>.</w:t>
      </w:r>
    </w:p>
    <w:p w14:paraId="4AFC819F" w14:textId="77777777" w:rsidR="00667567" w:rsidRPr="00162536" w:rsidRDefault="00667567" w:rsidP="00B100B0">
      <w:pPr>
        <w:spacing w:after="0" w:line="240" w:lineRule="auto"/>
        <w:rPr>
          <w:rFonts w:ascii="Arial" w:eastAsia="Times New Roman" w:hAnsi="Arial" w:cs="Arial"/>
          <w:i/>
          <w:iCs/>
          <w:color w:val="000000"/>
          <w:sz w:val="24"/>
          <w:szCs w:val="24"/>
          <w:lang w:eastAsia="fr-FR"/>
        </w:rPr>
      </w:pPr>
    </w:p>
    <w:p w14:paraId="1B70B6BE" w14:textId="6EF6DEC3" w:rsidR="00667567" w:rsidRPr="00E20D38" w:rsidRDefault="00340256" w:rsidP="00340256">
      <w:pPr>
        <w:pStyle w:val="Caption"/>
        <w:rPr>
          <w:rFonts w:ascii="Arial" w:hAnsi="Arial" w:cs="Arial"/>
          <w:sz w:val="20"/>
          <w:szCs w:val="20"/>
        </w:rPr>
      </w:pPr>
      <w:bookmarkStart w:id="145" w:name="_Toc122734669"/>
      <w:r w:rsidRPr="00E20D38">
        <w:rPr>
          <w:rFonts w:ascii="Arial" w:hAnsi="Arial" w:cs="Arial"/>
          <w:sz w:val="20"/>
          <w:szCs w:val="20"/>
        </w:rPr>
        <w:t xml:space="preserve">Graphique </w:t>
      </w:r>
      <w:r w:rsidR="00407EB5" w:rsidRPr="00E20D38">
        <w:rPr>
          <w:rFonts w:ascii="Arial" w:hAnsi="Arial" w:cs="Arial"/>
          <w:sz w:val="20"/>
          <w:szCs w:val="20"/>
        </w:rPr>
        <w:fldChar w:fldCharType="begin"/>
      </w:r>
      <w:r w:rsidR="00407EB5" w:rsidRPr="00E20D38">
        <w:rPr>
          <w:rFonts w:ascii="Arial" w:hAnsi="Arial" w:cs="Arial"/>
          <w:sz w:val="20"/>
          <w:szCs w:val="20"/>
        </w:rPr>
        <w:instrText xml:space="preserve"> SEQ Graphique \* ARABIC </w:instrText>
      </w:r>
      <w:r w:rsidR="00407EB5" w:rsidRPr="00E20D38">
        <w:rPr>
          <w:rFonts w:ascii="Arial" w:hAnsi="Arial" w:cs="Arial"/>
          <w:sz w:val="20"/>
          <w:szCs w:val="20"/>
        </w:rPr>
        <w:fldChar w:fldCharType="separate"/>
      </w:r>
      <w:r w:rsidR="00D0072D" w:rsidRPr="00E20D38">
        <w:rPr>
          <w:rFonts w:ascii="Arial" w:hAnsi="Arial" w:cs="Arial"/>
          <w:noProof/>
          <w:sz w:val="20"/>
          <w:szCs w:val="20"/>
        </w:rPr>
        <w:t>39</w:t>
      </w:r>
      <w:r w:rsidR="00407EB5" w:rsidRPr="00E20D38">
        <w:rPr>
          <w:rFonts w:ascii="Arial" w:hAnsi="Arial" w:cs="Arial"/>
          <w:noProof/>
          <w:sz w:val="20"/>
          <w:szCs w:val="20"/>
        </w:rPr>
        <w:fldChar w:fldCharType="end"/>
      </w:r>
      <w:r w:rsidRPr="00E20D38">
        <w:rPr>
          <w:rFonts w:ascii="Arial" w:hAnsi="Arial" w:cs="Arial"/>
          <w:sz w:val="20"/>
          <w:szCs w:val="20"/>
        </w:rPr>
        <w:t xml:space="preserve"> </w:t>
      </w:r>
      <w:r w:rsidR="00B100B0" w:rsidRPr="00E20D38">
        <w:rPr>
          <w:rFonts w:ascii="Arial" w:hAnsi="Arial" w:cs="Arial"/>
          <w:sz w:val="20"/>
          <w:szCs w:val="20"/>
        </w:rPr>
        <w:t xml:space="preserve">: Répartition </w:t>
      </w:r>
      <w:r w:rsidR="00E7682F">
        <w:rPr>
          <w:rFonts w:ascii="Arial" w:hAnsi="Arial" w:cs="Arial"/>
          <w:sz w:val="20"/>
          <w:szCs w:val="20"/>
        </w:rPr>
        <w:t xml:space="preserve">(en %) </w:t>
      </w:r>
      <w:r w:rsidR="00B100B0" w:rsidRPr="00E20D38">
        <w:rPr>
          <w:rFonts w:ascii="Arial" w:hAnsi="Arial" w:cs="Arial"/>
          <w:sz w:val="20"/>
          <w:szCs w:val="20"/>
        </w:rPr>
        <w:t>des parcelles de rentes par type de culture</w:t>
      </w:r>
      <w:bookmarkEnd w:id="145"/>
    </w:p>
    <w:p w14:paraId="6A5E2381" w14:textId="4B5FDEE5" w:rsidR="004948FD" w:rsidRPr="00162536" w:rsidRDefault="004948FD" w:rsidP="004948FD">
      <w:pPr>
        <w:rPr>
          <w:rFonts w:ascii="Arial" w:hAnsi="Arial" w:cs="Arial"/>
          <w:sz w:val="24"/>
          <w:szCs w:val="24"/>
        </w:rPr>
      </w:pPr>
      <w:r w:rsidRPr="00162536">
        <w:rPr>
          <w:rFonts w:ascii="Arial" w:hAnsi="Arial" w:cs="Arial"/>
          <w:noProof/>
          <w:sz w:val="24"/>
          <w:szCs w:val="24"/>
          <w:lang w:val="en-US"/>
        </w:rPr>
        <w:drawing>
          <wp:inline distT="0" distB="0" distL="0" distR="0" wp14:anchorId="0682C4B9" wp14:editId="51149DBA">
            <wp:extent cx="5035550" cy="2313709"/>
            <wp:effectExtent l="0" t="0" r="12700" b="10795"/>
            <wp:docPr id="77" name="Graphique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3BA8B01" w14:textId="77777777" w:rsidR="00340256" w:rsidRPr="007D5CF2" w:rsidRDefault="00340256" w:rsidP="00340256">
      <w:pPr>
        <w:rPr>
          <w:rFonts w:ascii="Arial" w:hAnsi="Arial" w:cs="Arial"/>
          <w:i/>
          <w:iCs/>
          <w:color w:val="201F1E"/>
          <w:sz w:val="20"/>
          <w:szCs w:val="20"/>
        </w:rPr>
      </w:pPr>
      <w:r w:rsidRPr="007D5CF2">
        <w:rPr>
          <w:rFonts w:ascii="Arial" w:hAnsi="Arial" w:cs="Arial"/>
          <w:i/>
          <w:iCs/>
          <w:color w:val="201F1E"/>
          <w:sz w:val="20"/>
          <w:szCs w:val="20"/>
        </w:rPr>
        <w:t>Source : Données Enquête Agricole Annuelle (EAA) 2021-2022, DAPSA</w:t>
      </w:r>
    </w:p>
    <w:p w14:paraId="6334F8CE" w14:textId="77777777" w:rsidR="00340256" w:rsidRPr="00162536" w:rsidRDefault="00340256" w:rsidP="007D5CF2">
      <w:pPr>
        <w:spacing w:after="0" w:line="240" w:lineRule="auto"/>
        <w:rPr>
          <w:rFonts w:ascii="Arial" w:hAnsi="Arial" w:cs="Arial"/>
          <w:sz w:val="24"/>
          <w:szCs w:val="24"/>
        </w:rPr>
      </w:pPr>
    </w:p>
    <w:p w14:paraId="336CCEB7" w14:textId="2CF1F7D2" w:rsidR="00B100B0" w:rsidRPr="00162536" w:rsidRDefault="00AF7B41" w:rsidP="007D5CF2">
      <w:pPr>
        <w:pStyle w:val="Heading3"/>
        <w:spacing w:before="0" w:line="240" w:lineRule="auto"/>
        <w:rPr>
          <w:rFonts w:ascii="Arial" w:hAnsi="Arial" w:cs="Arial"/>
        </w:rPr>
      </w:pPr>
      <w:bookmarkStart w:id="146" w:name="_Toc113442879"/>
      <w:bookmarkStart w:id="147" w:name="_Toc122734419"/>
      <w:r w:rsidRPr="00162536">
        <w:rPr>
          <w:rFonts w:ascii="Arial" w:hAnsi="Arial" w:cs="Arial"/>
        </w:rPr>
        <w:t>Les céréales</w:t>
      </w:r>
      <w:bookmarkEnd w:id="146"/>
      <w:bookmarkEnd w:id="147"/>
    </w:p>
    <w:p w14:paraId="59BD0E40" w14:textId="77777777" w:rsidR="00AF7B41" w:rsidRPr="00162536" w:rsidRDefault="00AF7B41" w:rsidP="007D5CF2">
      <w:pPr>
        <w:spacing w:after="0" w:line="240" w:lineRule="auto"/>
        <w:jc w:val="both"/>
        <w:rPr>
          <w:rFonts w:ascii="Arial" w:hAnsi="Arial" w:cs="Arial"/>
          <w:sz w:val="24"/>
          <w:szCs w:val="24"/>
        </w:rPr>
      </w:pPr>
    </w:p>
    <w:p w14:paraId="62E4A8B3" w14:textId="31E24F4E" w:rsidR="00667567" w:rsidRPr="00162536" w:rsidRDefault="00FB7571" w:rsidP="007D5CF2">
      <w:pPr>
        <w:spacing w:after="0" w:line="240" w:lineRule="auto"/>
        <w:jc w:val="both"/>
        <w:rPr>
          <w:rFonts w:ascii="Arial" w:hAnsi="Arial" w:cs="Arial"/>
          <w:sz w:val="24"/>
          <w:szCs w:val="24"/>
        </w:rPr>
      </w:pPr>
      <w:r>
        <w:rPr>
          <w:rFonts w:ascii="Arial" w:hAnsi="Arial" w:cs="Arial"/>
          <w:sz w:val="24"/>
          <w:szCs w:val="24"/>
        </w:rPr>
        <w:t>Parmi les cultures céréa</w:t>
      </w:r>
      <w:r w:rsidRPr="00162536">
        <w:rPr>
          <w:rFonts w:ascii="Arial" w:hAnsi="Arial" w:cs="Arial"/>
          <w:sz w:val="24"/>
          <w:szCs w:val="24"/>
        </w:rPr>
        <w:t>lières</w:t>
      </w:r>
      <w:r w:rsidR="00667567" w:rsidRPr="00162536">
        <w:rPr>
          <w:rFonts w:ascii="Arial" w:hAnsi="Arial" w:cs="Arial"/>
          <w:sz w:val="24"/>
          <w:szCs w:val="24"/>
        </w:rPr>
        <w:t>, le mil occupe le plus grand nombre de parcelles (plus de 55% d</w:t>
      </w:r>
      <w:r>
        <w:rPr>
          <w:rFonts w:ascii="Arial" w:hAnsi="Arial" w:cs="Arial"/>
          <w:sz w:val="24"/>
          <w:szCs w:val="24"/>
        </w:rPr>
        <w:t>es parcelles céréalières</w:t>
      </w:r>
      <w:r w:rsidR="00667567" w:rsidRPr="00162536">
        <w:rPr>
          <w:rFonts w:ascii="Arial" w:hAnsi="Arial" w:cs="Arial"/>
          <w:sz w:val="24"/>
          <w:szCs w:val="24"/>
        </w:rPr>
        <w:t>), suivi du</w:t>
      </w:r>
      <w:r>
        <w:rPr>
          <w:rFonts w:ascii="Arial" w:hAnsi="Arial" w:cs="Arial"/>
          <w:sz w:val="24"/>
          <w:szCs w:val="24"/>
        </w:rPr>
        <w:t xml:space="preserve"> maï</w:t>
      </w:r>
      <w:r w:rsidRPr="00162536">
        <w:rPr>
          <w:rFonts w:ascii="Arial" w:hAnsi="Arial" w:cs="Arial"/>
          <w:sz w:val="24"/>
          <w:szCs w:val="24"/>
        </w:rPr>
        <w:t>s</w:t>
      </w:r>
      <w:r w:rsidR="00667567" w:rsidRPr="00162536">
        <w:rPr>
          <w:rFonts w:ascii="Arial" w:hAnsi="Arial" w:cs="Arial"/>
          <w:sz w:val="24"/>
          <w:szCs w:val="24"/>
        </w:rPr>
        <w:t xml:space="preserve"> avec </w:t>
      </w:r>
      <w:r>
        <w:rPr>
          <w:rFonts w:ascii="Arial" w:hAnsi="Arial" w:cs="Arial"/>
          <w:sz w:val="24"/>
          <w:szCs w:val="24"/>
        </w:rPr>
        <w:t xml:space="preserve">un peu plus du 1/5 </w:t>
      </w:r>
      <w:r w:rsidR="00667567" w:rsidRPr="00162536">
        <w:rPr>
          <w:rFonts w:ascii="Arial" w:hAnsi="Arial" w:cs="Arial"/>
          <w:sz w:val="24"/>
          <w:szCs w:val="24"/>
        </w:rPr>
        <w:t>des parcelles. Le</w:t>
      </w:r>
      <w:r>
        <w:rPr>
          <w:rFonts w:ascii="Arial" w:hAnsi="Arial" w:cs="Arial"/>
          <w:sz w:val="24"/>
          <w:szCs w:val="24"/>
        </w:rPr>
        <w:t xml:space="preserve"> riz (irrigué et pluvial) et le </w:t>
      </w:r>
      <w:r w:rsidR="00667567" w:rsidRPr="00162536">
        <w:rPr>
          <w:rFonts w:ascii="Arial" w:hAnsi="Arial" w:cs="Arial"/>
          <w:sz w:val="24"/>
          <w:szCs w:val="24"/>
        </w:rPr>
        <w:t xml:space="preserve">sorgho </w:t>
      </w:r>
      <w:r>
        <w:rPr>
          <w:rFonts w:ascii="Arial" w:hAnsi="Arial" w:cs="Arial"/>
          <w:sz w:val="24"/>
          <w:szCs w:val="24"/>
        </w:rPr>
        <w:t>occupent respectivement 12% et 8% du total des parcelles céréalières.</w:t>
      </w:r>
    </w:p>
    <w:p w14:paraId="701EDF39" w14:textId="5105D829" w:rsidR="0079226E" w:rsidRDefault="0079226E" w:rsidP="0079226E">
      <w:pPr>
        <w:spacing w:after="0" w:line="240" w:lineRule="auto"/>
        <w:jc w:val="both"/>
        <w:rPr>
          <w:rFonts w:ascii="Arial" w:hAnsi="Arial" w:cs="Arial"/>
          <w:sz w:val="24"/>
          <w:szCs w:val="24"/>
        </w:rPr>
      </w:pPr>
    </w:p>
    <w:p w14:paraId="6842717D" w14:textId="12527F15" w:rsidR="007D5CF2" w:rsidRDefault="007D5CF2" w:rsidP="0079226E">
      <w:pPr>
        <w:spacing w:after="0" w:line="240" w:lineRule="auto"/>
        <w:jc w:val="both"/>
        <w:rPr>
          <w:rFonts w:ascii="Arial" w:hAnsi="Arial" w:cs="Arial"/>
          <w:sz w:val="24"/>
          <w:szCs w:val="24"/>
        </w:rPr>
      </w:pPr>
    </w:p>
    <w:p w14:paraId="01E1FE5B" w14:textId="796DB31B" w:rsidR="007D5CF2" w:rsidRDefault="007D5CF2" w:rsidP="0079226E">
      <w:pPr>
        <w:spacing w:after="0" w:line="240" w:lineRule="auto"/>
        <w:jc w:val="both"/>
        <w:rPr>
          <w:rFonts w:ascii="Arial" w:hAnsi="Arial" w:cs="Arial"/>
          <w:sz w:val="24"/>
          <w:szCs w:val="24"/>
        </w:rPr>
      </w:pPr>
    </w:p>
    <w:p w14:paraId="007D01A2" w14:textId="2C304121" w:rsidR="007D5CF2" w:rsidRDefault="007D5CF2" w:rsidP="0079226E">
      <w:pPr>
        <w:spacing w:after="0" w:line="240" w:lineRule="auto"/>
        <w:jc w:val="both"/>
        <w:rPr>
          <w:rFonts w:ascii="Arial" w:hAnsi="Arial" w:cs="Arial"/>
          <w:sz w:val="24"/>
          <w:szCs w:val="24"/>
        </w:rPr>
      </w:pPr>
    </w:p>
    <w:p w14:paraId="523F61A2" w14:textId="00CA9A42" w:rsidR="007D5CF2" w:rsidRDefault="007D5CF2" w:rsidP="0079226E">
      <w:pPr>
        <w:spacing w:after="0" w:line="240" w:lineRule="auto"/>
        <w:jc w:val="both"/>
        <w:rPr>
          <w:rFonts w:ascii="Arial" w:hAnsi="Arial" w:cs="Arial"/>
          <w:sz w:val="24"/>
          <w:szCs w:val="24"/>
        </w:rPr>
      </w:pPr>
    </w:p>
    <w:p w14:paraId="778C761E" w14:textId="251936C3" w:rsidR="007D5CF2" w:rsidRDefault="007D5CF2" w:rsidP="0079226E">
      <w:pPr>
        <w:spacing w:after="0" w:line="240" w:lineRule="auto"/>
        <w:jc w:val="both"/>
        <w:rPr>
          <w:rFonts w:ascii="Arial" w:hAnsi="Arial" w:cs="Arial"/>
          <w:sz w:val="24"/>
          <w:szCs w:val="24"/>
        </w:rPr>
      </w:pPr>
    </w:p>
    <w:p w14:paraId="53569B8C" w14:textId="31FB9A7A" w:rsidR="007D5CF2" w:rsidRDefault="007D5CF2" w:rsidP="0079226E">
      <w:pPr>
        <w:spacing w:after="0" w:line="240" w:lineRule="auto"/>
        <w:jc w:val="both"/>
        <w:rPr>
          <w:rFonts w:ascii="Arial" w:hAnsi="Arial" w:cs="Arial"/>
          <w:sz w:val="24"/>
          <w:szCs w:val="24"/>
        </w:rPr>
      </w:pPr>
    </w:p>
    <w:p w14:paraId="1C61FDAF" w14:textId="77777777" w:rsidR="007D5CF2" w:rsidRPr="00162536" w:rsidRDefault="007D5CF2" w:rsidP="0079226E">
      <w:pPr>
        <w:spacing w:after="0" w:line="240" w:lineRule="auto"/>
        <w:jc w:val="both"/>
        <w:rPr>
          <w:rFonts w:ascii="Arial" w:hAnsi="Arial" w:cs="Arial"/>
          <w:sz w:val="24"/>
          <w:szCs w:val="24"/>
        </w:rPr>
      </w:pPr>
    </w:p>
    <w:p w14:paraId="4C923AF5" w14:textId="14B5605E" w:rsidR="00667567" w:rsidRPr="007D5CF2" w:rsidRDefault="00340256" w:rsidP="00340256">
      <w:pPr>
        <w:pStyle w:val="Caption"/>
        <w:rPr>
          <w:rFonts w:ascii="Arial" w:hAnsi="Arial" w:cs="Arial"/>
          <w:sz w:val="20"/>
          <w:szCs w:val="20"/>
        </w:rPr>
      </w:pPr>
      <w:bookmarkStart w:id="148" w:name="_Toc122734670"/>
      <w:r w:rsidRPr="007D5CF2">
        <w:rPr>
          <w:rFonts w:ascii="Arial" w:hAnsi="Arial" w:cs="Arial"/>
          <w:sz w:val="20"/>
          <w:szCs w:val="20"/>
        </w:rPr>
        <w:t xml:space="preserve">Graphique </w:t>
      </w:r>
      <w:r w:rsidR="00407EB5" w:rsidRPr="007D5CF2">
        <w:rPr>
          <w:rFonts w:ascii="Arial" w:hAnsi="Arial" w:cs="Arial"/>
          <w:sz w:val="20"/>
          <w:szCs w:val="20"/>
        </w:rPr>
        <w:fldChar w:fldCharType="begin"/>
      </w:r>
      <w:r w:rsidR="00407EB5" w:rsidRPr="007D5CF2">
        <w:rPr>
          <w:rFonts w:ascii="Arial" w:hAnsi="Arial" w:cs="Arial"/>
          <w:sz w:val="20"/>
          <w:szCs w:val="20"/>
        </w:rPr>
        <w:instrText xml:space="preserve"> SEQ Graphique \* ARABIC </w:instrText>
      </w:r>
      <w:r w:rsidR="00407EB5" w:rsidRPr="007D5CF2">
        <w:rPr>
          <w:rFonts w:ascii="Arial" w:hAnsi="Arial" w:cs="Arial"/>
          <w:sz w:val="20"/>
          <w:szCs w:val="20"/>
        </w:rPr>
        <w:fldChar w:fldCharType="separate"/>
      </w:r>
      <w:r w:rsidR="00D0072D" w:rsidRPr="007D5CF2">
        <w:rPr>
          <w:rFonts w:ascii="Arial" w:hAnsi="Arial" w:cs="Arial"/>
          <w:noProof/>
          <w:sz w:val="20"/>
          <w:szCs w:val="20"/>
        </w:rPr>
        <w:t>40</w:t>
      </w:r>
      <w:r w:rsidR="00407EB5" w:rsidRPr="007D5CF2">
        <w:rPr>
          <w:rFonts w:ascii="Arial" w:hAnsi="Arial" w:cs="Arial"/>
          <w:noProof/>
          <w:sz w:val="20"/>
          <w:szCs w:val="20"/>
        </w:rPr>
        <w:fldChar w:fldCharType="end"/>
      </w:r>
      <w:r w:rsidRPr="007D5CF2">
        <w:rPr>
          <w:rFonts w:ascii="Arial" w:hAnsi="Arial" w:cs="Arial"/>
          <w:sz w:val="20"/>
          <w:szCs w:val="20"/>
        </w:rPr>
        <w:t xml:space="preserve"> </w:t>
      </w:r>
      <w:r w:rsidR="00667567" w:rsidRPr="007D5CF2">
        <w:rPr>
          <w:rFonts w:ascii="Arial" w:hAnsi="Arial" w:cs="Arial"/>
          <w:sz w:val="20"/>
          <w:szCs w:val="20"/>
        </w:rPr>
        <w:t xml:space="preserve">: Répartition </w:t>
      </w:r>
      <w:r w:rsidR="00E7682F">
        <w:rPr>
          <w:rFonts w:ascii="Arial" w:hAnsi="Arial" w:cs="Arial"/>
          <w:sz w:val="20"/>
          <w:szCs w:val="20"/>
        </w:rPr>
        <w:t xml:space="preserve">(en %) </w:t>
      </w:r>
      <w:r w:rsidR="00667567" w:rsidRPr="007D5CF2">
        <w:rPr>
          <w:rFonts w:ascii="Arial" w:hAnsi="Arial" w:cs="Arial"/>
          <w:sz w:val="20"/>
          <w:szCs w:val="20"/>
        </w:rPr>
        <w:t>des parcelles de céréales par type de céréales</w:t>
      </w:r>
      <w:bookmarkEnd w:id="148"/>
    </w:p>
    <w:p w14:paraId="1C28526A" w14:textId="6976E1FB" w:rsidR="00667567" w:rsidRPr="00162536" w:rsidRDefault="00667567" w:rsidP="007D5CF2">
      <w:pPr>
        <w:spacing w:after="0" w:line="240" w:lineRule="auto"/>
        <w:rPr>
          <w:rFonts w:ascii="Arial" w:hAnsi="Arial" w:cs="Arial"/>
          <w:sz w:val="24"/>
          <w:szCs w:val="24"/>
        </w:rPr>
      </w:pPr>
      <w:r w:rsidRPr="00162536">
        <w:rPr>
          <w:rFonts w:ascii="Arial" w:hAnsi="Arial" w:cs="Arial"/>
          <w:noProof/>
          <w:sz w:val="24"/>
          <w:szCs w:val="24"/>
          <w:lang w:val="en-US"/>
        </w:rPr>
        <w:drawing>
          <wp:inline distT="0" distB="0" distL="0" distR="0" wp14:anchorId="5E3A7ABC" wp14:editId="2C5C4AC7">
            <wp:extent cx="4572000" cy="2258291"/>
            <wp:effectExtent l="0" t="0" r="0" b="8890"/>
            <wp:docPr id="78" name="Graphique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13870B37" w14:textId="50E306EB" w:rsidR="00667567" w:rsidRDefault="00667567" w:rsidP="007D5CF2">
      <w:pPr>
        <w:spacing w:after="0" w:line="240" w:lineRule="auto"/>
        <w:rPr>
          <w:rFonts w:ascii="Arial" w:hAnsi="Arial" w:cs="Arial"/>
          <w:i/>
          <w:iCs/>
          <w:color w:val="201F1E"/>
          <w:sz w:val="20"/>
          <w:szCs w:val="20"/>
        </w:rPr>
      </w:pPr>
      <w:r w:rsidRPr="007D5CF2">
        <w:rPr>
          <w:rFonts w:ascii="Arial" w:hAnsi="Arial" w:cs="Arial"/>
          <w:i/>
          <w:iCs/>
          <w:color w:val="201F1E"/>
          <w:sz w:val="20"/>
          <w:szCs w:val="20"/>
        </w:rPr>
        <w:t>Source : Données Enquête Agricole Annuelle (EAA) 2021-2022, DAPSA</w:t>
      </w:r>
    </w:p>
    <w:p w14:paraId="308D346C" w14:textId="77777777" w:rsidR="007D5CF2" w:rsidRPr="007D5CF2" w:rsidRDefault="007D5CF2" w:rsidP="007D5CF2">
      <w:pPr>
        <w:spacing w:after="0" w:line="240" w:lineRule="auto"/>
        <w:rPr>
          <w:rFonts w:ascii="Arial" w:hAnsi="Arial" w:cs="Arial"/>
          <w:sz w:val="20"/>
          <w:szCs w:val="20"/>
        </w:rPr>
      </w:pPr>
    </w:p>
    <w:p w14:paraId="31C40260" w14:textId="46C78AEA" w:rsidR="00AF7B41" w:rsidRPr="00162536" w:rsidRDefault="00AF7B41" w:rsidP="00AF7B41">
      <w:pPr>
        <w:pStyle w:val="Heading3"/>
        <w:rPr>
          <w:rFonts w:ascii="Arial" w:hAnsi="Arial" w:cs="Arial"/>
        </w:rPr>
      </w:pPr>
      <w:bookmarkStart w:id="149" w:name="_Toc113442880"/>
      <w:bookmarkStart w:id="150" w:name="_Toc122734420"/>
      <w:r w:rsidRPr="00162536">
        <w:rPr>
          <w:rFonts w:ascii="Arial" w:hAnsi="Arial" w:cs="Arial"/>
        </w:rPr>
        <w:t xml:space="preserve">Les </w:t>
      </w:r>
      <w:r w:rsidR="00F41F7C" w:rsidRPr="00162536">
        <w:rPr>
          <w:rFonts w:ascii="Arial" w:hAnsi="Arial" w:cs="Arial"/>
        </w:rPr>
        <w:t xml:space="preserve">autres </w:t>
      </w:r>
      <w:r w:rsidRPr="00162536">
        <w:rPr>
          <w:rFonts w:ascii="Arial" w:hAnsi="Arial" w:cs="Arial"/>
        </w:rPr>
        <w:t>cultures</w:t>
      </w:r>
      <w:bookmarkEnd w:id="149"/>
      <w:r w:rsidR="006B2232" w:rsidRPr="00162536">
        <w:rPr>
          <w:rFonts w:ascii="Arial" w:hAnsi="Arial" w:cs="Arial"/>
        </w:rPr>
        <w:t xml:space="preserve"> </w:t>
      </w:r>
      <w:r w:rsidR="00FB7571">
        <w:rPr>
          <w:rFonts w:ascii="Arial" w:hAnsi="Arial" w:cs="Arial"/>
        </w:rPr>
        <w:t>pluviales</w:t>
      </w:r>
      <w:bookmarkEnd w:id="150"/>
    </w:p>
    <w:p w14:paraId="2523A0F0" w14:textId="77777777" w:rsidR="00AF7B41" w:rsidRPr="00162536" w:rsidRDefault="00AF7B41" w:rsidP="0079226E">
      <w:pPr>
        <w:spacing w:after="0" w:line="240" w:lineRule="auto"/>
        <w:jc w:val="both"/>
        <w:rPr>
          <w:rFonts w:ascii="Arial" w:hAnsi="Arial" w:cs="Arial"/>
          <w:sz w:val="24"/>
          <w:szCs w:val="24"/>
        </w:rPr>
      </w:pPr>
    </w:p>
    <w:p w14:paraId="429EBEBC" w14:textId="3BB0B60B" w:rsidR="00667567" w:rsidRPr="00162536" w:rsidRDefault="00667567" w:rsidP="0079226E">
      <w:pPr>
        <w:spacing w:after="0" w:line="240" w:lineRule="auto"/>
        <w:jc w:val="both"/>
        <w:rPr>
          <w:rFonts w:ascii="Arial" w:hAnsi="Arial" w:cs="Arial"/>
          <w:sz w:val="24"/>
          <w:szCs w:val="24"/>
        </w:rPr>
      </w:pPr>
      <w:r w:rsidRPr="00162536">
        <w:rPr>
          <w:rFonts w:ascii="Arial" w:hAnsi="Arial" w:cs="Arial"/>
          <w:sz w:val="24"/>
          <w:szCs w:val="24"/>
        </w:rPr>
        <w:t xml:space="preserve">S’agissant des cultures maraîchères </w:t>
      </w:r>
      <w:r w:rsidR="008023BD">
        <w:rPr>
          <w:rFonts w:ascii="Arial" w:hAnsi="Arial" w:cs="Arial"/>
          <w:sz w:val="24"/>
          <w:szCs w:val="24"/>
        </w:rPr>
        <w:t xml:space="preserve">de saison pluviale </w:t>
      </w:r>
      <w:r w:rsidRPr="00162536">
        <w:rPr>
          <w:rFonts w:ascii="Arial" w:hAnsi="Arial" w:cs="Arial"/>
          <w:sz w:val="24"/>
          <w:szCs w:val="24"/>
        </w:rPr>
        <w:t>et autres cultures pluviales, on note une prédominance du manioc qui occupe près de 21% des parcelles. Le sésame est assez présent avec 1</w:t>
      </w:r>
      <w:r w:rsidR="008023BD">
        <w:rPr>
          <w:rFonts w:ascii="Arial" w:hAnsi="Arial" w:cs="Arial"/>
          <w:sz w:val="24"/>
          <w:szCs w:val="24"/>
        </w:rPr>
        <w:t>8</w:t>
      </w:r>
      <w:r w:rsidRPr="00162536">
        <w:rPr>
          <w:rFonts w:ascii="Arial" w:hAnsi="Arial" w:cs="Arial"/>
          <w:sz w:val="24"/>
          <w:szCs w:val="24"/>
        </w:rPr>
        <w:t>% des parcelles. En revanche le concombre, le melon, la haricot vert et la courge sont très peu fréquents avec moins de 1% de parcelles chacun.</w:t>
      </w:r>
    </w:p>
    <w:p w14:paraId="4AB4F8D8" w14:textId="05448BDB" w:rsidR="0079226E" w:rsidRDefault="0079226E" w:rsidP="0079226E">
      <w:pPr>
        <w:spacing w:after="0" w:line="240" w:lineRule="auto"/>
        <w:jc w:val="both"/>
        <w:rPr>
          <w:rFonts w:ascii="Arial" w:hAnsi="Arial" w:cs="Arial"/>
          <w:sz w:val="24"/>
          <w:szCs w:val="24"/>
        </w:rPr>
      </w:pPr>
    </w:p>
    <w:p w14:paraId="31B60B74" w14:textId="07D05BDB" w:rsidR="008023BD" w:rsidRDefault="008023BD" w:rsidP="0079226E">
      <w:pPr>
        <w:spacing w:after="0" w:line="240" w:lineRule="auto"/>
        <w:jc w:val="both"/>
        <w:rPr>
          <w:rFonts w:ascii="Arial" w:hAnsi="Arial" w:cs="Arial"/>
          <w:sz w:val="24"/>
          <w:szCs w:val="24"/>
        </w:rPr>
      </w:pPr>
    </w:p>
    <w:p w14:paraId="5F608293" w14:textId="2EF8C412" w:rsidR="008023BD" w:rsidRDefault="008023BD" w:rsidP="0079226E">
      <w:pPr>
        <w:spacing w:after="0" w:line="240" w:lineRule="auto"/>
        <w:jc w:val="both"/>
        <w:rPr>
          <w:rFonts w:ascii="Arial" w:hAnsi="Arial" w:cs="Arial"/>
          <w:sz w:val="24"/>
          <w:szCs w:val="24"/>
        </w:rPr>
      </w:pPr>
    </w:p>
    <w:p w14:paraId="1886B824" w14:textId="51D30365" w:rsidR="008023BD" w:rsidRDefault="008023BD" w:rsidP="0079226E">
      <w:pPr>
        <w:spacing w:after="0" w:line="240" w:lineRule="auto"/>
        <w:jc w:val="both"/>
        <w:rPr>
          <w:rFonts w:ascii="Arial" w:hAnsi="Arial" w:cs="Arial"/>
          <w:sz w:val="24"/>
          <w:szCs w:val="24"/>
        </w:rPr>
      </w:pPr>
    </w:p>
    <w:p w14:paraId="27360D2A" w14:textId="253FB2DE" w:rsidR="008023BD" w:rsidRDefault="008023BD" w:rsidP="0079226E">
      <w:pPr>
        <w:spacing w:after="0" w:line="240" w:lineRule="auto"/>
        <w:jc w:val="both"/>
        <w:rPr>
          <w:rFonts w:ascii="Arial" w:hAnsi="Arial" w:cs="Arial"/>
          <w:sz w:val="24"/>
          <w:szCs w:val="24"/>
        </w:rPr>
      </w:pPr>
    </w:p>
    <w:p w14:paraId="17BDA367" w14:textId="3B84FE0A" w:rsidR="008023BD" w:rsidRDefault="008023BD" w:rsidP="0079226E">
      <w:pPr>
        <w:spacing w:after="0" w:line="240" w:lineRule="auto"/>
        <w:jc w:val="both"/>
        <w:rPr>
          <w:rFonts w:ascii="Arial" w:hAnsi="Arial" w:cs="Arial"/>
          <w:sz w:val="24"/>
          <w:szCs w:val="24"/>
        </w:rPr>
      </w:pPr>
    </w:p>
    <w:p w14:paraId="78129FFE" w14:textId="3D530277" w:rsidR="008023BD" w:rsidRDefault="008023BD" w:rsidP="0079226E">
      <w:pPr>
        <w:spacing w:after="0" w:line="240" w:lineRule="auto"/>
        <w:jc w:val="both"/>
        <w:rPr>
          <w:rFonts w:ascii="Arial" w:hAnsi="Arial" w:cs="Arial"/>
          <w:sz w:val="24"/>
          <w:szCs w:val="24"/>
        </w:rPr>
      </w:pPr>
    </w:p>
    <w:p w14:paraId="349253B7" w14:textId="7073F655" w:rsidR="008023BD" w:rsidRDefault="008023BD" w:rsidP="0079226E">
      <w:pPr>
        <w:spacing w:after="0" w:line="240" w:lineRule="auto"/>
        <w:jc w:val="both"/>
        <w:rPr>
          <w:rFonts w:ascii="Arial" w:hAnsi="Arial" w:cs="Arial"/>
          <w:sz w:val="24"/>
          <w:szCs w:val="24"/>
        </w:rPr>
      </w:pPr>
    </w:p>
    <w:p w14:paraId="2BBDFF0F" w14:textId="76BF8BCE" w:rsidR="008023BD" w:rsidRDefault="008023BD" w:rsidP="0079226E">
      <w:pPr>
        <w:spacing w:after="0" w:line="240" w:lineRule="auto"/>
        <w:jc w:val="both"/>
        <w:rPr>
          <w:rFonts w:ascii="Arial" w:hAnsi="Arial" w:cs="Arial"/>
          <w:sz w:val="24"/>
          <w:szCs w:val="24"/>
        </w:rPr>
      </w:pPr>
    </w:p>
    <w:p w14:paraId="2D634670" w14:textId="3A61165F" w:rsidR="008023BD" w:rsidRDefault="008023BD" w:rsidP="0079226E">
      <w:pPr>
        <w:spacing w:after="0" w:line="240" w:lineRule="auto"/>
        <w:jc w:val="both"/>
        <w:rPr>
          <w:rFonts w:ascii="Arial" w:hAnsi="Arial" w:cs="Arial"/>
          <w:sz w:val="24"/>
          <w:szCs w:val="24"/>
        </w:rPr>
      </w:pPr>
    </w:p>
    <w:p w14:paraId="39A40F08" w14:textId="540455F7" w:rsidR="008023BD" w:rsidRDefault="008023BD" w:rsidP="0079226E">
      <w:pPr>
        <w:spacing w:after="0" w:line="240" w:lineRule="auto"/>
        <w:jc w:val="both"/>
        <w:rPr>
          <w:rFonts w:ascii="Arial" w:hAnsi="Arial" w:cs="Arial"/>
          <w:sz w:val="24"/>
          <w:szCs w:val="24"/>
        </w:rPr>
      </w:pPr>
    </w:p>
    <w:p w14:paraId="4562DA11" w14:textId="018F84FD" w:rsidR="008023BD" w:rsidRDefault="008023BD" w:rsidP="0079226E">
      <w:pPr>
        <w:spacing w:after="0" w:line="240" w:lineRule="auto"/>
        <w:jc w:val="both"/>
        <w:rPr>
          <w:rFonts w:ascii="Arial" w:hAnsi="Arial" w:cs="Arial"/>
          <w:sz w:val="24"/>
          <w:szCs w:val="24"/>
        </w:rPr>
      </w:pPr>
    </w:p>
    <w:p w14:paraId="79ED7CED" w14:textId="738177A0" w:rsidR="008023BD" w:rsidRDefault="008023BD" w:rsidP="0079226E">
      <w:pPr>
        <w:spacing w:after="0" w:line="240" w:lineRule="auto"/>
        <w:jc w:val="both"/>
        <w:rPr>
          <w:rFonts w:ascii="Arial" w:hAnsi="Arial" w:cs="Arial"/>
          <w:sz w:val="24"/>
          <w:szCs w:val="24"/>
        </w:rPr>
      </w:pPr>
    </w:p>
    <w:p w14:paraId="48D726F1" w14:textId="2681E937" w:rsidR="008023BD" w:rsidRDefault="008023BD" w:rsidP="0079226E">
      <w:pPr>
        <w:spacing w:after="0" w:line="240" w:lineRule="auto"/>
        <w:jc w:val="both"/>
        <w:rPr>
          <w:rFonts w:ascii="Arial" w:hAnsi="Arial" w:cs="Arial"/>
          <w:sz w:val="24"/>
          <w:szCs w:val="24"/>
        </w:rPr>
      </w:pPr>
    </w:p>
    <w:p w14:paraId="60DCB121" w14:textId="2ECC3604" w:rsidR="008023BD" w:rsidRDefault="008023BD" w:rsidP="0079226E">
      <w:pPr>
        <w:spacing w:after="0" w:line="240" w:lineRule="auto"/>
        <w:jc w:val="both"/>
        <w:rPr>
          <w:rFonts w:ascii="Arial" w:hAnsi="Arial" w:cs="Arial"/>
          <w:sz w:val="24"/>
          <w:szCs w:val="24"/>
        </w:rPr>
      </w:pPr>
    </w:p>
    <w:p w14:paraId="6B4100A8" w14:textId="74980635" w:rsidR="008023BD" w:rsidRDefault="008023BD" w:rsidP="0079226E">
      <w:pPr>
        <w:spacing w:after="0" w:line="240" w:lineRule="auto"/>
        <w:jc w:val="both"/>
        <w:rPr>
          <w:rFonts w:ascii="Arial" w:hAnsi="Arial" w:cs="Arial"/>
          <w:sz w:val="24"/>
          <w:szCs w:val="24"/>
        </w:rPr>
      </w:pPr>
    </w:p>
    <w:p w14:paraId="07330649" w14:textId="29B90721" w:rsidR="008023BD" w:rsidRDefault="008023BD" w:rsidP="0079226E">
      <w:pPr>
        <w:spacing w:after="0" w:line="240" w:lineRule="auto"/>
        <w:jc w:val="both"/>
        <w:rPr>
          <w:rFonts w:ascii="Arial" w:hAnsi="Arial" w:cs="Arial"/>
          <w:sz w:val="24"/>
          <w:szCs w:val="24"/>
        </w:rPr>
      </w:pPr>
    </w:p>
    <w:p w14:paraId="3A5339AE" w14:textId="64FB5CAA" w:rsidR="008023BD" w:rsidRDefault="008023BD" w:rsidP="0079226E">
      <w:pPr>
        <w:spacing w:after="0" w:line="240" w:lineRule="auto"/>
        <w:jc w:val="both"/>
        <w:rPr>
          <w:rFonts w:ascii="Arial" w:hAnsi="Arial" w:cs="Arial"/>
          <w:sz w:val="24"/>
          <w:szCs w:val="24"/>
        </w:rPr>
      </w:pPr>
    </w:p>
    <w:p w14:paraId="1A1EC6DE" w14:textId="22450B93" w:rsidR="008023BD" w:rsidRDefault="008023BD" w:rsidP="0079226E">
      <w:pPr>
        <w:spacing w:after="0" w:line="240" w:lineRule="auto"/>
        <w:jc w:val="both"/>
        <w:rPr>
          <w:rFonts w:ascii="Arial" w:hAnsi="Arial" w:cs="Arial"/>
          <w:sz w:val="24"/>
          <w:szCs w:val="24"/>
        </w:rPr>
      </w:pPr>
    </w:p>
    <w:p w14:paraId="4DD9DD3E" w14:textId="48E7A225" w:rsidR="008023BD" w:rsidRDefault="008023BD" w:rsidP="0079226E">
      <w:pPr>
        <w:spacing w:after="0" w:line="240" w:lineRule="auto"/>
        <w:jc w:val="both"/>
        <w:rPr>
          <w:rFonts w:ascii="Arial" w:hAnsi="Arial" w:cs="Arial"/>
          <w:sz w:val="24"/>
          <w:szCs w:val="24"/>
        </w:rPr>
      </w:pPr>
    </w:p>
    <w:p w14:paraId="7944481E" w14:textId="6A16419E" w:rsidR="008023BD" w:rsidRDefault="008023BD" w:rsidP="0079226E">
      <w:pPr>
        <w:spacing w:after="0" w:line="240" w:lineRule="auto"/>
        <w:jc w:val="both"/>
        <w:rPr>
          <w:rFonts w:ascii="Arial" w:hAnsi="Arial" w:cs="Arial"/>
          <w:sz w:val="24"/>
          <w:szCs w:val="24"/>
        </w:rPr>
      </w:pPr>
    </w:p>
    <w:p w14:paraId="72E04880" w14:textId="57DF6C99" w:rsidR="008023BD" w:rsidRDefault="008023BD" w:rsidP="0079226E">
      <w:pPr>
        <w:spacing w:after="0" w:line="240" w:lineRule="auto"/>
        <w:jc w:val="both"/>
        <w:rPr>
          <w:rFonts w:ascii="Arial" w:hAnsi="Arial" w:cs="Arial"/>
          <w:sz w:val="24"/>
          <w:szCs w:val="24"/>
        </w:rPr>
      </w:pPr>
    </w:p>
    <w:p w14:paraId="721E773E" w14:textId="5530B629" w:rsidR="00667567" w:rsidRPr="00E7682F" w:rsidRDefault="00340256" w:rsidP="00340256">
      <w:pPr>
        <w:pStyle w:val="Caption"/>
        <w:rPr>
          <w:rFonts w:ascii="Arial" w:hAnsi="Arial" w:cs="Arial"/>
          <w:sz w:val="20"/>
          <w:szCs w:val="20"/>
        </w:rPr>
      </w:pPr>
      <w:bookmarkStart w:id="151" w:name="_Toc122734671"/>
      <w:r w:rsidRPr="00E7682F">
        <w:rPr>
          <w:rFonts w:ascii="Arial" w:hAnsi="Arial" w:cs="Arial"/>
          <w:sz w:val="20"/>
          <w:szCs w:val="20"/>
        </w:rPr>
        <w:lastRenderedPageBreak/>
        <w:t xml:space="preserve">Graphique </w:t>
      </w:r>
      <w:r w:rsidR="00407EB5" w:rsidRPr="00E7682F">
        <w:rPr>
          <w:rFonts w:ascii="Arial" w:hAnsi="Arial" w:cs="Arial"/>
          <w:sz w:val="20"/>
          <w:szCs w:val="20"/>
        </w:rPr>
        <w:fldChar w:fldCharType="begin"/>
      </w:r>
      <w:r w:rsidR="00407EB5" w:rsidRPr="00E7682F">
        <w:rPr>
          <w:rFonts w:ascii="Arial" w:hAnsi="Arial" w:cs="Arial"/>
          <w:sz w:val="20"/>
          <w:szCs w:val="20"/>
        </w:rPr>
        <w:instrText xml:space="preserve"> SEQ Graphique \* ARABIC </w:instrText>
      </w:r>
      <w:r w:rsidR="00407EB5" w:rsidRPr="00E7682F">
        <w:rPr>
          <w:rFonts w:ascii="Arial" w:hAnsi="Arial" w:cs="Arial"/>
          <w:sz w:val="20"/>
          <w:szCs w:val="20"/>
        </w:rPr>
        <w:fldChar w:fldCharType="separate"/>
      </w:r>
      <w:r w:rsidR="00D0072D" w:rsidRPr="00E7682F">
        <w:rPr>
          <w:rFonts w:ascii="Arial" w:hAnsi="Arial" w:cs="Arial"/>
          <w:noProof/>
          <w:sz w:val="20"/>
          <w:szCs w:val="20"/>
        </w:rPr>
        <w:t>41</w:t>
      </w:r>
      <w:r w:rsidR="00407EB5" w:rsidRPr="00E7682F">
        <w:rPr>
          <w:rFonts w:ascii="Arial" w:hAnsi="Arial" w:cs="Arial"/>
          <w:noProof/>
          <w:sz w:val="20"/>
          <w:szCs w:val="20"/>
        </w:rPr>
        <w:fldChar w:fldCharType="end"/>
      </w:r>
      <w:r w:rsidRPr="00E7682F">
        <w:rPr>
          <w:rFonts w:ascii="Arial" w:hAnsi="Arial" w:cs="Arial"/>
          <w:sz w:val="20"/>
          <w:szCs w:val="20"/>
        </w:rPr>
        <w:t xml:space="preserve"> </w:t>
      </w:r>
      <w:r w:rsidR="00667567" w:rsidRPr="00E7682F">
        <w:rPr>
          <w:rFonts w:ascii="Arial" w:hAnsi="Arial" w:cs="Arial"/>
          <w:sz w:val="20"/>
          <w:szCs w:val="20"/>
        </w:rPr>
        <w:t xml:space="preserve">: Répartition </w:t>
      </w:r>
      <w:r w:rsidR="00E7682F">
        <w:rPr>
          <w:rFonts w:ascii="Arial" w:hAnsi="Arial" w:cs="Arial"/>
          <w:sz w:val="20"/>
          <w:szCs w:val="20"/>
        </w:rPr>
        <w:t xml:space="preserve">(en %) </w:t>
      </w:r>
      <w:r w:rsidR="00667567" w:rsidRPr="00E7682F">
        <w:rPr>
          <w:rFonts w:ascii="Arial" w:hAnsi="Arial" w:cs="Arial"/>
          <w:sz w:val="20"/>
          <w:szCs w:val="20"/>
        </w:rPr>
        <w:t>des parcelles de cultures maraîchères par type de culture</w:t>
      </w:r>
      <w:bookmarkEnd w:id="151"/>
    </w:p>
    <w:p w14:paraId="72DC3059" w14:textId="3E23A6E2" w:rsidR="00B100B0" w:rsidRPr="00E7682F" w:rsidRDefault="00667567" w:rsidP="00B100B0">
      <w:pPr>
        <w:rPr>
          <w:rFonts w:ascii="Arial" w:hAnsi="Arial" w:cs="Arial"/>
          <w:sz w:val="20"/>
          <w:szCs w:val="20"/>
        </w:rPr>
      </w:pPr>
      <w:r w:rsidRPr="00E7682F">
        <w:rPr>
          <w:rFonts w:ascii="Arial" w:hAnsi="Arial" w:cs="Arial"/>
          <w:noProof/>
          <w:sz w:val="20"/>
          <w:szCs w:val="20"/>
          <w:lang w:val="en-US"/>
        </w:rPr>
        <w:drawing>
          <wp:anchor distT="0" distB="0" distL="114300" distR="114300" simplePos="0" relativeHeight="251641856" behindDoc="0" locked="0" layoutInCell="1" allowOverlap="1" wp14:anchorId="47D59152" wp14:editId="02E6D6CC">
            <wp:simplePos x="0" y="0"/>
            <wp:positionH relativeFrom="margin">
              <wp:align>left</wp:align>
            </wp:positionH>
            <wp:positionV relativeFrom="paragraph">
              <wp:posOffset>1905</wp:posOffset>
            </wp:positionV>
            <wp:extent cx="6353175" cy="3568700"/>
            <wp:effectExtent l="0" t="0" r="0" b="0"/>
            <wp:wrapSquare wrapText="bothSides"/>
            <wp:docPr id="79" name="Graphique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14:sizeRelV relativeFrom="margin">
              <wp14:pctHeight>0</wp14:pctHeight>
            </wp14:sizeRelV>
          </wp:anchor>
        </w:drawing>
      </w:r>
      <w:r w:rsidR="00B100B0" w:rsidRPr="00E7682F">
        <w:rPr>
          <w:rFonts w:ascii="Arial" w:hAnsi="Arial" w:cs="Arial"/>
          <w:i/>
          <w:iCs/>
          <w:color w:val="201F1E"/>
          <w:sz w:val="20"/>
          <w:szCs w:val="20"/>
        </w:rPr>
        <w:t>Source : Données Enquête Agricole Annuelle (EAA) 2021-2022, DAPSA</w:t>
      </w:r>
    </w:p>
    <w:p w14:paraId="01B163DD" w14:textId="77777777" w:rsidR="0009115F" w:rsidRPr="00162536" w:rsidRDefault="0009115F" w:rsidP="00C660B4">
      <w:pPr>
        <w:jc w:val="both"/>
        <w:rPr>
          <w:rFonts w:ascii="Arial" w:eastAsia="Times New Roman" w:hAnsi="Arial" w:cs="Arial"/>
          <w:color w:val="222222"/>
          <w:sz w:val="24"/>
          <w:szCs w:val="24"/>
        </w:rPr>
      </w:pPr>
    </w:p>
    <w:p w14:paraId="0AD75F9B" w14:textId="0D08B4C5" w:rsidR="0009115F" w:rsidRPr="00162536" w:rsidRDefault="0009115F" w:rsidP="0009115F">
      <w:pPr>
        <w:pStyle w:val="Heading2"/>
        <w:rPr>
          <w:rFonts w:ascii="Arial" w:eastAsia="Times New Roman" w:hAnsi="Arial" w:cs="Arial"/>
          <w:sz w:val="24"/>
          <w:szCs w:val="24"/>
        </w:rPr>
      </w:pPr>
      <w:bookmarkStart w:id="152" w:name="_Toc113442881"/>
      <w:bookmarkStart w:id="153" w:name="_Toc122734421"/>
      <w:r w:rsidRPr="00162536">
        <w:rPr>
          <w:rFonts w:ascii="Arial" w:eastAsia="Times New Roman" w:hAnsi="Arial" w:cs="Arial"/>
          <w:sz w:val="24"/>
          <w:szCs w:val="24"/>
        </w:rPr>
        <w:t xml:space="preserve">Parcelles </w:t>
      </w:r>
      <w:r w:rsidR="00991EBE" w:rsidRPr="00162536">
        <w:rPr>
          <w:rFonts w:ascii="Arial" w:eastAsia="Times New Roman" w:hAnsi="Arial" w:cs="Arial"/>
          <w:sz w:val="24"/>
          <w:szCs w:val="24"/>
        </w:rPr>
        <w:t xml:space="preserve">exploitées et </w:t>
      </w:r>
      <w:r w:rsidRPr="00162536">
        <w:rPr>
          <w:rFonts w:ascii="Arial" w:eastAsia="Times New Roman" w:hAnsi="Arial" w:cs="Arial"/>
          <w:sz w:val="24"/>
          <w:szCs w:val="24"/>
        </w:rPr>
        <w:t xml:space="preserve">superficies </w:t>
      </w:r>
      <w:r w:rsidR="00991EBE" w:rsidRPr="00162536">
        <w:rPr>
          <w:rFonts w:ascii="Arial" w:eastAsia="Times New Roman" w:hAnsi="Arial" w:cs="Arial"/>
          <w:sz w:val="24"/>
          <w:szCs w:val="24"/>
        </w:rPr>
        <w:t>emblavées</w:t>
      </w:r>
      <w:bookmarkEnd w:id="152"/>
      <w:bookmarkEnd w:id="153"/>
    </w:p>
    <w:p w14:paraId="2F441BFB" w14:textId="5CE3AA17" w:rsidR="0009115F" w:rsidRPr="00162536" w:rsidRDefault="0009115F" w:rsidP="008023BD">
      <w:pPr>
        <w:spacing w:after="0" w:line="240" w:lineRule="auto"/>
        <w:jc w:val="both"/>
        <w:rPr>
          <w:rFonts w:ascii="Arial" w:eastAsia="Times New Roman" w:hAnsi="Arial" w:cs="Arial"/>
          <w:color w:val="222222"/>
          <w:sz w:val="24"/>
          <w:szCs w:val="24"/>
        </w:rPr>
      </w:pPr>
    </w:p>
    <w:p w14:paraId="25011B62" w14:textId="3A19856B" w:rsidR="0009115F" w:rsidRPr="00162536" w:rsidRDefault="0009115F" w:rsidP="008023BD">
      <w:pPr>
        <w:pStyle w:val="Heading3"/>
        <w:spacing w:before="0" w:line="240" w:lineRule="auto"/>
        <w:rPr>
          <w:rFonts w:ascii="Arial" w:eastAsia="Times New Roman" w:hAnsi="Arial" w:cs="Arial"/>
        </w:rPr>
      </w:pPr>
      <w:bookmarkStart w:id="154" w:name="_Toc113442882"/>
      <w:bookmarkStart w:id="155" w:name="_Toc122734422"/>
      <w:r w:rsidRPr="00162536">
        <w:rPr>
          <w:rFonts w:ascii="Arial" w:eastAsia="Times New Roman" w:hAnsi="Arial" w:cs="Arial"/>
        </w:rPr>
        <w:t>Parcelles exploitées</w:t>
      </w:r>
      <w:bookmarkEnd w:id="154"/>
      <w:bookmarkEnd w:id="155"/>
    </w:p>
    <w:p w14:paraId="1DFC555B" w14:textId="77777777" w:rsidR="0009115F" w:rsidRPr="00162536" w:rsidRDefault="0009115F" w:rsidP="0079226E">
      <w:pPr>
        <w:spacing w:after="0" w:line="240" w:lineRule="auto"/>
        <w:rPr>
          <w:rFonts w:ascii="Arial" w:hAnsi="Arial" w:cs="Arial"/>
          <w:sz w:val="24"/>
          <w:szCs w:val="24"/>
        </w:rPr>
      </w:pPr>
    </w:p>
    <w:p w14:paraId="4A22FB2A" w14:textId="00088AD5" w:rsidR="00347EF8" w:rsidRPr="00162536" w:rsidRDefault="00C660B4" w:rsidP="0079226E">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Au niveau national, le nombre moyen de parcelles exploitées par ménage est d’environ 3. En moyenne, les </w:t>
      </w:r>
      <w:r w:rsidR="00012836" w:rsidRPr="00162536">
        <w:rPr>
          <w:rFonts w:ascii="Arial" w:eastAsia="Times New Roman" w:hAnsi="Arial" w:cs="Arial"/>
          <w:color w:val="222222"/>
          <w:sz w:val="24"/>
          <w:szCs w:val="24"/>
        </w:rPr>
        <w:t xml:space="preserve">ménages dirigés par des hommes exploitent </w:t>
      </w:r>
      <w:r w:rsidR="00347EF8" w:rsidRPr="00162536">
        <w:rPr>
          <w:rFonts w:ascii="Arial" w:eastAsia="Times New Roman" w:hAnsi="Arial" w:cs="Arial"/>
          <w:color w:val="222222"/>
          <w:sz w:val="24"/>
          <w:szCs w:val="24"/>
        </w:rPr>
        <w:t>une parcelle de plus que ceux dirigés par des</w:t>
      </w:r>
      <w:r w:rsidR="000655F3">
        <w:rPr>
          <w:rFonts w:ascii="Arial" w:eastAsia="Times New Roman" w:hAnsi="Arial" w:cs="Arial"/>
          <w:color w:val="222222"/>
          <w:sz w:val="24"/>
          <w:szCs w:val="24"/>
        </w:rPr>
        <w:t xml:space="preserve"> femmes.</w:t>
      </w:r>
    </w:p>
    <w:p w14:paraId="422906C8" w14:textId="77777777" w:rsidR="0079226E" w:rsidRPr="00162536" w:rsidRDefault="0079226E" w:rsidP="0079226E">
      <w:pPr>
        <w:spacing w:after="0" w:line="240" w:lineRule="auto"/>
        <w:jc w:val="both"/>
        <w:rPr>
          <w:rFonts w:ascii="Arial" w:eastAsia="Times New Roman" w:hAnsi="Arial" w:cs="Arial"/>
          <w:color w:val="222222"/>
          <w:sz w:val="24"/>
          <w:szCs w:val="24"/>
        </w:rPr>
      </w:pPr>
    </w:p>
    <w:p w14:paraId="60BA72F3" w14:textId="42B36559" w:rsidR="00AD03E9" w:rsidRPr="00E7682F" w:rsidRDefault="00340256" w:rsidP="00162536">
      <w:pPr>
        <w:pStyle w:val="Caption"/>
        <w:rPr>
          <w:rFonts w:ascii="Arial" w:eastAsia="Times New Roman" w:hAnsi="Arial" w:cs="Arial"/>
          <w:color w:val="000000"/>
          <w:sz w:val="20"/>
          <w:szCs w:val="20"/>
          <w:lang w:eastAsia="fr-FR"/>
        </w:rPr>
      </w:pPr>
      <w:bookmarkStart w:id="156" w:name="_Toc122734672"/>
      <w:r w:rsidRPr="00E7682F">
        <w:rPr>
          <w:rFonts w:ascii="Arial" w:hAnsi="Arial" w:cs="Arial"/>
          <w:sz w:val="20"/>
          <w:szCs w:val="20"/>
        </w:rPr>
        <w:t xml:space="preserve">Graphique </w:t>
      </w:r>
      <w:r w:rsidR="00407EB5" w:rsidRPr="00E7682F">
        <w:rPr>
          <w:rFonts w:ascii="Arial" w:hAnsi="Arial" w:cs="Arial"/>
          <w:sz w:val="20"/>
          <w:szCs w:val="20"/>
        </w:rPr>
        <w:fldChar w:fldCharType="begin"/>
      </w:r>
      <w:r w:rsidR="00407EB5" w:rsidRPr="00E7682F">
        <w:rPr>
          <w:rFonts w:ascii="Arial" w:hAnsi="Arial" w:cs="Arial"/>
          <w:sz w:val="20"/>
          <w:szCs w:val="20"/>
        </w:rPr>
        <w:instrText xml:space="preserve"> SEQ Graphique \* ARABIC </w:instrText>
      </w:r>
      <w:r w:rsidR="00407EB5" w:rsidRPr="00E7682F">
        <w:rPr>
          <w:rFonts w:ascii="Arial" w:hAnsi="Arial" w:cs="Arial"/>
          <w:sz w:val="20"/>
          <w:szCs w:val="20"/>
        </w:rPr>
        <w:fldChar w:fldCharType="separate"/>
      </w:r>
      <w:r w:rsidR="00D0072D" w:rsidRPr="00E7682F">
        <w:rPr>
          <w:rFonts w:ascii="Arial" w:hAnsi="Arial" w:cs="Arial"/>
          <w:noProof/>
          <w:sz w:val="20"/>
          <w:szCs w:val="20"/>
        </w:rPr>
        <w:t>42</w:t>
      </w:r>
      <w:r w:rsidR="00407EB5" w:rsidRPr="00E7682F">
        <w:rPr>
          <w:rFonts w:ascii="Arial" w:hAnsi="Arial" w:cs="Arial"/>
          <w:noProof/>
          <w:sz w:val="20"/>
          <w:szCs w:val="20"/>
        </w:rPr>
        <w:fldChar w:fldCharType="end"/>
      </w:r>
      <w:r w:rsidR="006B4223" w:rsidRPr="00E7682F">
        <w:rPr>
          <w:rFonts w:ascii="Arial" w:eastAsia="Times New Roman" w:hAnsi="Arial" w:cs="Arial"/>
          <w:color w:val="000000"/>
          <w:sz w:val="20"/>
          <w:szCs w:val="20"/>
          <w:lang w:eastAsia="fr-FR"/>
        </w:rPr>
        <w:t xml:space="preserve"> </w:t>
      </w:r>
      <w:r w:rsidR="006B4223" w:rsidRPr="00E7682F">
        <w:rPr>
          <w:rFonts w:ascii="Arial" w:hAnsi="Arial" w:cs="Arial"/>
          <w:sz w:val="20"/>
          <w:szCs w:val="20"/>
        </w:rPr>
        <w:t>: Nombre</w:t>
      </w:r>
      <w:r w:rsidR="00052EB5" w:rsidRPr="00E7682F">
        <w:rPr>
          <w:rFonts w:ascii="Arial" w:hAnsi="Arial" w:cs="Arial"/>
          <w:sz w:val="20"/>
          <w:szCs w:val="20"/>
        </w:rPr>
        <w:t xml:space="preserve"> moyen de parcelles par ménage selon le sexe du chef</w:t>
      </w:r>
      <w:bookmarkEnd w:id="156"/>
    </w:p>
    <w:p w14:paraId="035B75C1" w14:textId="355380B5" w:rsidR="00C660B4" w:rsidRDefault="000655F3" w:rsidP="00E7682F">
      <w:pPr>
        <w:spacing w:after="0" w:line="240" w:lineRule="auto"/>
        <w:jc w:val="both"/>
        <w:rPr>
          <w:rFonts w:ascii="Arial" w:eastAsia="Times New Roman" w:hAnsi="Arial" w:cs="Arial"/>
          <w:color w:val="222222"/>
          <w:sz w:val="24"/>
          <w:szCs w:val="24"/>
        </w:rPr>
      </w:pPr>
      <w:r>
        <w:rPr>
          <w:noProof/>
          <w:lang w:val="en-US"/>
        </w:rPr>
        <w:drawing>
          <wp:inline distT="0" distB="0" distL="0" distR="0" wp14:anchorId="74E95735" wp14:editId="5E8A01F2">
            <wp:extent cx="4572000" cy="2403764"/>
            <wp:effectExtent l="0" t="0" r="0" b="15875"/>
            <wp:docPr id="159" name="Chart 159"/>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726E230F" w14:textId="34DFBC88" w:rsidR="00E7682F" w:rsidRDefault="00E7682F" w:rsidP="00E7682F">
      <w:pPr>
        <w:spacing w:after="0" w:line="240" w:lineRule="auto"/>
        <w:jc w:val="both"/>
        <w:rPr>
          <w:rFonts w:ascii="Arial" w:hAnsi="Arial" w:cs="Arial"/>
          <w:i/>
          <w:iCs/>
          <w:color w:val="201F1E"/>
          <w:sz w:val="20"/>
          <w:szCs w:val="20"/>
        </w:rPr>
      </w:pPr>
      <w:r w:rsidRPr="007D5CF2">
        <w:rPr>
          <w:rFonts w:ascii="Arial" w:hAnsi="Arial" w:cs="Arial"/>
          <w:i/>
          <w:iCs/>
          <w:color w:val="201F1E"/>
          <w:sz w:val="20"/>
          <w:szCs w:val="20"/>
        </w:rPr>
        <w:t>Source : Données Enquête Agricole Annuelle (EAA) 2021-2022, DAPSA</w:t>
      </w:r>
    </w:p>
    <w:p w14:paraId="06508B72" w14:textId="77777777" w:rsidR="00E7682F" w:rsidRPr="00162536" w:rsidRDefault="00E7682F" w:rsidP="00E7682F">
      <w:pPr>
        <w:spacing w:after="0" w:line="240" w:lineRule="auto"/>
        <w:jc w:val="both"/>
        <w:rPr>
          <w:rFonts w:ascii="Arial" w:eastAsia="Times New Roman" w:hAnsi="Arial" w:cs="Arial"/>
          <w:color w:val="222222"/>
          <w:sz w:val="24"/>
          <w:szCs w:val="24"/>
        </w:rPr>
      </w:pPr>
    </w:p>
    <w:p w14:paraId="3A52A89A" w14:textId="74DFE4B9" w:rsidR="00AD509D" w:rsidRPr="00162536" w:rsidRDefault="0009115F" w:rsidP="0079226E">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lastRenderedPageBreak/>
        <w:t xml:space="preserve">Au niveau régional, </w:t>
      </w:r>
      <w:r w:rsidR="00AD509D" w:rsidRPr="00162536">
        <w:rPr>
          <w:rFonts w:ascii="Arial" w:eastAsia="Times New Roman" w:hAnsi="Arial" w:cs="Arial"/>
          <w:color w:val="222222"/>
          <w:sz w:val="24"/>
          <w:szCs w:val="24"/>
        </w:rPr>
        <w:t>Kaffrine, Sedhiou, Diourbel, Kolda et Kaolack enregistrent les nombres moyens de parcelles par ménage les plus élevés (plus de 3 parcelles par ménage en moyenne). Les régions de Dakar, Saint-Louis et Matam ont les plus faibles nombres moyens de parcelles par ménage.</w:t>
      </w:r>
    </w:p>
    <w:p w14:paraId="244994FB" w14:textId="77777777" w:rsidR="00AD509D" w:rsidRPr="00162536" w:rsidRDefault="00AD509D" w:rsidP="000013A1">
      <w:pPr>
        <w:spacing w:after="0" w:line="240" w:lineRule="auto"/>
        <w:jc w:val="both"/>
        <w:rPr>
          <w:rFonts w:ascii="Arial" w:eastAsia="Times New Roman" w:hAnsi="Arial" w:cs="Arial"/>
          <w:color w:val="222222"/>
          <w:sz w:val="24"/>
          <w:szCs w:val="24"/>
        </w:rPr>
      </w:pPr>
    </w:p>
    <w:p w14:paraId="70D18A0E" w14:textId="77777777" w:rsidR="00D0072D" w:rsidRPr="00203A25" w:rsidRDefault="00340256" w:rsidP="00340256">
      <w:pPr>
        <w:pStyle w:val="Caption"/>
        <w:rPr>
          <w:rFonts w:ascii="Arial" w:hAnsi="Arial" w:cs="Arial"/>
          <w:sz w:val="20"/>
          <w:szCs w:val="20"/>
        </w:rPr>
      </w:pPr>
      <w:bookmarkStart w:id="157" w:name="_Toc122734673"/>
      <w:r w:rsidRPr="00203A25">
        <w:rPr>
          <w:rFonts w:ascii="Arial" w:hAnsi="Arial" w:cs="Arial"/>
          <w:sz w:val="20"/>
          <w:szCs w:val="20"/>
        </w:rPr>
        <w:t xml:space="preserve">Graphique </w:t>
      </w:r>
      <w:r w:rsidR="00407EB5" w:rsidRPr="00203A25">
        <w:rPr>
          <w:rFonts w:ascii="Arial" w:hAnsi="Arial" w:cs="Arial"/>
          <w:sz w:val="20"/>
          <w:szCs w:val="20"/>
        </w:rPr>
        <w:fldChar w:fldCharType="begin"/>
      </w:r>
      <w:r w:rsidR="00407EB5" w:rsidRPr="00203A25">
        <w:rPr>
          <w:rFonts w:ascii="Arial" w:hAnsi="Arial" w:cs="Arial"/>
          <w:sz w:val="20"/>
          <w:szCs w:val="20"/>
        </w:rPr>
        <w:instrText xml:space="preserve"> SEQ Graphique \* ARABIC </w:instrText>
      </w:r>
      <w:r w:rsidR="00407EB5" w:rsidRPr="00203A25">
        <w:rPr>
          <w:rFonts w:ascii="Arial" w:hAnsi="Arial" w:cs="Arial"/>
          <w:sz w:val="20"/>
          <w:szCs w:val="20"/>
        </w:rPr>
        <w:fldChar w:fldCharType="separate"/>
      </w:r>
      <w:r w:rsidR="00D0072D" w:rsidRPr="00203A25">
        <w:rPr>
          <w:rFonts w:ascii="Arial" w:hAnsi="Arial" w:cs="Arial"/>
          <w:noProof/>
          <w:sz w:val="20"/>
          <w:szCs w:val="20"/>
        </w:rPr>
        <w:t>43</w:t>
      </w:r>
      <w:r w:rsidR="00407EB5" w:rsidRPr="00203A25">
        <w:rPr>
          <w:rFonts w:ascii="Arial" w:hAnsi="Arial" w:cs="Arial"/>
          <w:noProof/>
          <w:sz w:val="20"/>
          <w:szCs w:val="20"/>
        </w:rPr>
        <w:fldChar w:fldCharType="end"/>
      </w:r>
      <w:r w:rsidR="00AD509D" w:rsidRPr="00203A25">
        <w:rPr>
          <w:rFonts w:ascii="Arial" w:eastAsia="Times New Roman" w:hAnsi="Arial" w:cs="Arial"/>
          <w:color w:val="000000"/>
          <w:sz w:val="20"/>
          <w:szCs w:val="20"/>
          <w:lang w:eastAsia="fr-FR"/>
        </w:rPr>
        <w:t xml:space="preserve"> </w:t>
      </w:r>
      <w:r w:rsidR="00AD509D" w:rsidRPr="00203A25">
        <w:rPr>
          <w:rFonts w:ascii="Arial" w:hAnsi="Arial" w:cs="Arial"/>
          <w:sz w:val="20"/>
          <w:szCs w:val="20"/>
        </w:rPr>
        <w:t>:</w:t>
      </w:r>
      <w:r w:rsidRPr="00203A25">
        <w:rPr>
          <w:rFonts w:ascii="Arial" w:hAnsi="Arial" w:cs="Arial"/>
          <w:sz w:val="20"/>
          <w:szCs w:val="20"/>
        </w:rPr>
        <w:t xml:space="preserve"> </w:t>
      </w:r>
      <w:r w:rsidR="00AD509D" w:rsidRPr="00203A25">
        <w:rPr>
          <w:rFonts w:ascii="Arial" w:hAnsi="Arial" w:cs="Arial"/>
          <w:sz w:val="20"/>
          <w:szCs w:val="20"/>
        </w:rPr>
        <w:t>Nombre moyen de parcelles par ménage selon les régions</w:t>
      </w:r>
      <w:bookmarkEnd w:id="157"/>
    </w:p>
    <w:p w14:paraId="0AD2BCE1" w14:textId="62C66758" w:rsidR="00B100B0" w:rsidRDefault="00203A25" w:rsidP="00D0072D">
      <w:pPr>
        <w:rPr>
          <w:rFonts w:ascii="Arial" w:eastAsia="Times New Roman" w:hAnsi="Arial" w:cs="Arial"/>
          <w:color w:val="222222"/>
          <w:sz w:val="24"/>
          <w:szCs w:val="24"/>
        </w:rPr>
      </w:pPr>
      <w:r>
        <w:rPr>
          <w:noProof/>
          <w:lang w:val="en-US"/>
        </w:rPr>
        <w:drawing>
          <wp:inline distT="0" distB="0" distL="0" distR="0" wp14:anchorId="0E4EB799" wp14:editId="5A21E60D">
            <wp:extent cx="5119255" cy="2527935"/>
            <wp:effectExtent l="0" t="0" r="5715" b="5715"/>
            <wp:docPr id="165" name="Chart 165"/>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4C894944" w14:textId="71849A56" w:rsidR="00203A25" w:rsidRDefault="00203A25" w:rsidP="00203A25">
      <w:pPr>
        <w:spacing w:after="0" w:line="240" w:lineRule="auto"/>
        <w:jc w:val="both"/>
        <w:rPr>
          <w:rFonts w:ascii="Arial" w:hAnsi="Arial" w:cs="Arial"/>
          <w:i/>
          <w:iCs/>
          <w:color w:val="201F1E"/>
          <w:sz w:val="20"/>
          <w:szCs w:val="20"/>
        </w:rPr>
      </w:pPr>
      <w:r w:rsidRPr="007D5CF2">
        <w:rPr>
          <w:rFonts w:ascii="Arial" w:hAnsi="Arial" w:cs="Arial"/>
          <w:i/>
          <w:iCs/>
          <w:color w:val="201F1E"/>
          <w:sz w:val="20"/>
          <w:szCs w:val="20"/>
        </w:rPr>
        <w:t>Source : Données Enquête Agricole Annuelle (EAA) 2021-2022, DAPSA</w:t>
      </w:r>
    </w:p>
    <w:p w14:paraId="0721C33E" w14:textId="77777777" w:rsidR="00B84C52" w:rsidRDefault="00B84C52" w:rsidP="00203A25">
      <w:pPr>
        <w:spacing w:after="0" w:line="240" w:lineRule="auto"/>
        <w:jc w:val="both"/>
        <w:rPr>
          <w:rFonts w:ascii="Arial" w:hAnsi="Arial" w:cs="Arial"/>
          <w:i/>
          <w:iCs/>
          <w:color w:val="201F1E"/>
          <w:sz w:val="20"/>
          <w:szCs w:val="20"/>
        </w:rPr>
      </w:pPr>
    </w:p>
    <w:p w14:paraId="72E5B830" w14:textId="38E20BC1" w:rsidR="0009115F" w:rsidRPr="00162536" w:rsidRDefault="0009115F" w:rsidP="0009115F">
      <w:pPr>
        <w:pStyle w:val="Heading3"/>
        <w:rPr>
          <w:rFonts w:ascii="Arial" w:hAnsi="Arial" w:cs="Arial"/>
        </w:rPr>
      </w:pPr>
      <w:bookmarkStart w:id="158" w:name="_Toc113442883"/>
      <w:bookmarkStart w:id="159" w:name="_Toc122734423"/>
      <w:r w:rsidRPr="00162536">
        <w:rPr>
          <w:rFonts w:ascii="Arial" w:hAnsi="Arial" w:cs="Arial"/>
        </w:rPr>
        <w:t>Superficies emblavées</w:t>
      </w:r>
      <w:bookmarkEnd w:id="158"/>
      <w:bookmarkEnd w:id="159"/>
    </w:p>
    <w:p w14:paraId="65F7BD07" w14:textId="77777777" w:rsidR="0009115F" w:rsidRPr="00162536" w:rsidRDefault="0009115F" w:rsidP="0079226E">
      <w:pPr>
        <w:spacing w:after="0" w:line="240" w:lineRule="auto"/>
        <w:rPr>
          <w:rFonts w:ascii="Arial" w:hAnsi="Arial" w:cs="Arial"/>
          <w:sz w:val="24"/>
          <w:szCs w:val="24"/>
        </w:rPr>
      </w:pPr>
    </w:p>
    <w:p w14:paraId="71D7FF13" w14:textId="1CD8C548" w:rsidR="0009115F" w:rsidRDefault="0009115F" w:rsidP="0079226E">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Au niveau national, le graphique 2.2.1 montre qu’un ménage agricole emblave en moyenne 3 ha. On note toutefois des disparités entre les régions. En effet, les mêmes tendances que pour le nombre de parcelles exploitées se lisent pour les superficies moyennes emblavées. Les superficies par ménage les plus élevées se retrouvent dans les régions où les nombres moyens de parcelles par ménage sont plus élevés à savoir Kaffrine, Kolda, Kaolack</w:t>
      </w:r>
      <w:r w:rsidR="003B3B8F">
        <w:rPr>
          <w:rFonts w:ascii="Arial" w:eastAsia="Times New Roman" w:hAnsi="Arial" w:cs="Arial"/>
          <w:color w:val="222222"/>
          <w:sz w:val="24"/>
          <w:szCs w:val="24"/>
        </w:rPr>
        <w:t xml:space="preserve"> et</w:t>
      </w:r>
      <w:r w:rsidRPr="00162536">
        <w:rPr>
          <w:rFonts w:ascii="Arial" w:eastAsia="Times New Roman" w:hAnsi="Arial" w:cs="Arial"/>
          <w:color w:val="222222"/>
          <w:sz w:val="24"/>
          <w:szCs w:val="24"/>
        </w:rPr>
        <w:t xml:space="preserve"> Diourbel</w:t>
      </w:r>
      <w:r w:rsidR="003B3B8F">
        <w:rPr>
          <w:rFonts w:ascii="Arial" w:eastAsia="Times New Roman" w:hAnsi="Arial" w:cs="Arial"/>
          <w:color w:val="222222"/>
          <w:sz w:val="24"/>
          <w:szCs w:val="24"/>
        </w:rPr>
        <w:t xml:space="preserve">, </w:t>
      </w:r>
      <w:r w:rsidRPr="00162536">
        <w:rPr>
          <w:rFonts w:ascii="Arial" w:eastAsia="Times New Roman" w:hAnsi="Arial" w:cs="Arial"/>
          <w:color w:val="222222"/>
          <w:sz w:val="24"/>
          <w:szCs w:val="24"/>
        </w:rPr>
        <w:t xml:space="preserve">avec des </w:t>
      </w:r>
      <w:r w:rsidR="003B3B8F">
        <w:rPr>
          <w:rFonts w:ascii="Arial" w:eastAsia="Times New Roman" w:hAnsi="Arial" w:cs="Arial"/>
          <w:color w:val="222222"/>
          <w:sz w:val="24"/>
          <w:szCs w:val="24"/>
        </w:rPr>
        <w:t>superficies emblavées au-dessus de la moyenne nationale</w:t>
      </w:r>
      <w:r w:rsidRPr="00162536">
        <w:rPr>
          <w:rFonts w:ascii="Arial" w:eastAsia="Times New Roman" w:hAnsi="Arial" w:cs="Arial"/>
          <w:color w:val="222222"/>
          <w:sz w:val="24"/>
          <w:szCs w:val="24"/>
        </w:rPr>
        <w:t>. La situation de la région de Kédougou (1,</w:t>
      </w:r>
      <w:r w:rsidR="003B3B8F">
        <w:rPr>
          <w:rFonts w:ascii="Arial" w:eastAsia="Times New Roman" w:hAnsi="Arial" w:cs="Arial"/>
          <w:color w:val="222222"/>
          <w:sz w:val="24"/>
          <w:szCs w:val="24"/>
        </w:rPr>
        <w:t>1</w:t>
      </w:r>
      <w:r w:rsidRPr="00162536">
        <w:rPr>
          <w:rFonts w:ascii="Arial" w:eastAsia="Times New Roman" w:hAnsi="Arial" w:cs="Arial"/>
          <w:color w:val="222222"/>
          <w:sz w:val="24"/>
          <w:szCs w:val="24"/>
        </w:rPr>
        <w:t xml:space="preserve"> ha) pourrait s’expliquer par une tendance </w:t>
      </w:r>
      <w:r w:rsidR="003B3B8F">
        <w:rPr>
          <w:rFonts w:ascii="Arial" w:eastAsia="Times New Roman" w:hAnsi="Arial" w:cs="Arial"/>
          <w:color w:val="222222"/>
          <w:sz w:val="24"/>
          <w:szCs w:val="24"/>
        </w:rPr>
        <w:t xml:space="preserve">de </w:t>
      </w:r>
      <w:r w:rsidRPr="00162536">
        <w:rPr>
          <w:rFonts w:ascii="Arial" w:eastAsia="Times New Roman" w:hAnsi="Arial" w:cs="Arial"/>
          <w:color w:val="222222"/>
          <w:sz w:val="24"/>
          <w:szCs w:val="24"/>
        </w:rPr>
        <w:t xml:space="preserve">plus en plus marquée des ménages à se tourner vers l’exploitation de l’or au détriment de la pratique agricole. Enfin, les superficies moyennes faibles (à peine 1 ha) observées à </w:t>
      </w:r>
      <w:r w:rsidR="003B3B8F" w:rsidRPr="00162536">
        <w:rPr>
          <w:rFonts w:ascii="Arial" w:eastAsia="Times New Roman" w:hAnsi="Arial" w:cs="Arial"/>
          <w:color w:val="222222"/>
          <w:sz w:val="24"/>
          <w:szCs w:val="24"/>
        </w:rPr>
        <w:t>Dakar</w:t>
      </w:r>
      <w:r w:rsidR="003B3B8F">
        <w:rPr>
          <w:rFonts w:ascii="Arial" w:eastAsia="Times New Roman" w:hAnsi="Arial" w:cs="Arial"/>
          <w:color w:val="222222"/>
          <w:sz w:val="24"/>
          <w:szCs w:val="24"/>
        </w:rPr>
        <w:t xml:space="preserve">, Ziguinchor, </w:t>
      </w:r>
      <w:r w:rsidRPr="00162536">
        <w:rPr>
          <w:rFonts w:ascii="Arial" w:eastAsia="Times New Roman" w:hAnsi="Arial" w:cs="Arial"/>
          <w:color w:val="222222"/>
          <w:sz w:val="24"/>
          <w:szCs w:val="24"/>
        </w:rPr>
        <w:t>et Matam pourraient s’expliquer respectivement par l’urbanisation à Dakar et la pratique des cultures irriguées et de décrue dans l</w:t>
      </w:r>
      <w:r w:rsidR="003B3B8F">
        <w:rPr>
          <w:rFonts w:ascii="Arial" w:eastAsia="Times New Roman" w:hAnsi="Arial" w:cs="Arial"/>
          <w:color w:val="222222"/>
          <w:sz w:val="24"/>
          <w:szCs w:val="24"/>
        </w:rPr>
        <w:t>es</w:t>
      </w:r>
      <w:r w:rsidRPr="00162536">
        <w:rPr>
          <w:rFonts w:ascii="Arial" w:eastAsia="Times New Roman" w:hAnsi="Arial" w:cs="Arial"/>
          <w:color w:val="222222"/>
          <w:sz w:val="24"/>
          <w:szCs w:val="24"/>
        </w:rPr>
        <w:t xml:space="preserve"> région</w:t>
      </w:r>
      <w:r w:rsidR="003B3B8F">
        <w:rPr>
          <w:rFonts w:ascii="Arial" w:eastAsia="Times New Roman" w:hAnsi="Arial" w:cs="Arial"/>
          <w:color w:val="222222"/>
          <w:sz w:val="24"/>
          <w:szCs w:val="24"/>
        </w:rPr>
        <w:t>s</w:t>
      </w:r>
      <w:r w:rsidRPr="00162536">
        <w:rPr>
          <w:rFonts w:ascii="Arial" w:eastAsia="Times New Roman" w:hAnsi="Arial" w:cs="Arial"/>
          <w:color w:val="222222"/>
          <w:sz w:val="24"/>
          <w:szCs w:val="24"/>
        </w:rPr>
        <w:t xml:space="preserve"> de Matam</w:t>
      </w:r>
      <w:r w:rsidR="003B3B8F">
        <w:rPr>
          <w:rFonts w:ascii="Arial" w:eastAsia="Times New Roman" w:hAnsi="Arial" w:cs="Arial"/>
          <w:color w:val="222222"/>
          <w:sz w:val="24"/>
          <w:szCs w:val="24"/>
        </w:rPr>
        <w:t xml:space="preserve"> et de Ziguinchor</w:t>
      </w:r>
      <w:r w:rsidRPr="00162536">
        <w:rPr>
          <w:rFonts w:ascii="Arial" w:eastAsia="Times New Roman" w:hAnsi="Arial" w:cs="Arial"/>
          <w:color w:val="222222"/>
          <w:sz w:val="24"/>
          <w:szCs w:val="24"/>
        </w:rPr>
        <w:t>.</w:t>
      </w:r>
    </w:p>
    <w:p w14:paraId="43151AD8" w14:textId="1BD212BC" w:rsidR="00B84C52" w:rsidRDefault="00B84C52" w:rsidP="0079226E">
      <w:pPr>
        <w:spacing w:after="0" w:line="240" w:lineRule="auto"/>
        <w:jc w:val="both"/>
        <w:rPr>
          <w:rFonts w:ascii="Arial" w:eastAsia="Times New Roman" w:hAnsi="Arial" w:cs="Arial"/>
          <w:color w:val="222222"/>
          <w:sz w:val="24"/>
          <w:szCs w:val="24"/>
        </w:rPr>
      </w:pPr>
    </w:p>
    <w:p w14:paraId="65256F51" w14:textId="57AC94A7" w:rsidR="00B84C52" w:rsidRDefault="00B84C52" w:rsidP="0079226E">
      <w:pPr>
        <w:spacing w:after="0" w:line="240" w:lineRule="auto"/>
        <w:jc w:val="both"/>
        <w:rPr>
          <w:rFonts w:ascii="Arial" w:eastAsia="Times New Roman" w:hAnsi="Arial" w:cs="Arial"/>
          <w:color w:val="222222"/>
          <w:sz w:val="24"/>
          <w:szCs w:val="24"/>
        </w:rPr>
      </w:pPr>
    </w:p>
    <w:p w14:paraId="12CFA077" w14:textId="51365C26" w:rsidR="00B84C52" w:rsidRDefault="00B84C52" w:rsidP="0079226E">
      <w:pPr>
        <w:spacing w:after="0" w:line="240" w:lineRule="auto"/>
        <w:jc w:val="both"/>
        <w:rPr>
          <w:rFonts w:ascii="Arial" w:eastAsia="Times New Roman" w:hAnsi="Arial" w:cs="Arial"/>
          <w:color w:val="222222"/>
          <w:sz w:val="24"/>
          <w:szCs w:val="24"/>
        </w:rPr>
      </w:pPr>
    </w:p>
    <w:p w14:paraId="2D7A0462" w14:textId="5431D2DA" w:rsidR="00B84C52" w:rsidRDefault="00B84C52" w:rsidP="0079226E">
      <w:pPr>
        <w:spacing w:after="0" w:line="240" w:lineRule="auto"/>
        <w:jc w:val="both"/>
        <w:rPr>
          <w:rFonts w:ascii="Arial" w:eastAsia="Times New Roman" w:hAnsi="Arial" w:cs="Arial"/>
          <w:color w:val="222222"/>
          <w:sz w:val="24"/>
          <w:szCs w:val="24"/>
        </w:rPr>
      </w:pPr>
    </w:p>
    <w:p w14:paraId="1672E19F" w14:textId="19DF0D23" w:rsidR="00B84C52" w:rsidRDefault="00B84C52" w:rsidP="0079226E">
      <w:pPr>
        <w:spacing w:after="0" w:line="240" w:lineRule="auto"/>
        <w:jc w:val="both"/>
        <w:rPr>
          <w:rFonts w:ascii="Arial" w:eastAsia="Times New Roman" w:hAnsi="Arial" w:cs="Arial"/>
          <w:color w:val="222222"/>
          <w:sz w:val="24"/>
          <w:szCs w:val="24"/>
        </w:rPr>
      </w:pPr>
    </w:p>
    <w:p w14:paraId="1D07B66F" w14:textId="1766A156" w:rsidR="00B84C52" w:rsidRDefault="00B84C52" w:rsidP="0079226E">
      <w:pPr>
        <w:spacing w:after="0" w:line="240" w:lineRule="auto"/>
        <w:jc w:val="both"/>
        <w:rPr>
          <w:rFonts w:ascii="Arial" w:eastAsia="Times New Roman" w:hAnsi="Arial" w:cs="Arial"/>
          <w:color w:val="222222"/>
          <w:sz w:val="24"/>
          <w:szCs w:val="24"/>
        </w:rPr>
      </w:pPr>
    </w:p>
    <w:p w14:paraId="57482733" w14:textId="407D4A06" w:rsidR="00B84C52" w:rsidRDefault="00B84C52" w:rsidP="0079226E">
      <w:pPr>
        <w:spacing w:after="0" w:line="240" w:lineRule="auto"/>
        <w:jc w:val="both"/>
        <w:rPr>
          <w:rFonts w:ascii="Arial" w:eastAsia="Times New Roman" w:hAnsi="Arial" w:cs="Arial"/>
          <w:color w:val="222222"/>
          <w:sz w:val="24"/>
          <w:szCs w:val="24"/>
        </w:rPr>
      </w:pPr>
    </w:p>
    <w:p w14:paraId="218D9D60" w14:textId="4C186B6F" w:rsidR="00B84C52" w:rsidRDefault="00B84C52" w:rsidP="0079226E">
      <w:pPr>
        <w:spacing w:after="0" w:line="240" w:lineRule="auto"/>
        <w:jc w:val="both"/>
        <w:rPr>
          <w:rFonts w:ascii="Arial" w:eastAsia="Times New Roman" w:hAnsi="Arial" w:cs="Arial"/>
          <w:color w:val="222222"/>
          <w:sz w:val="24"/>
          <w:szCs w:val="24"/>
        </w:rPr>
      </w:pPr>
    </w:p>
    <w:p w14:paraId="5FDE6128" w14:textId="17F0854C" w:rsidR="00B84C52" w:rsidRDefault="00B84C52" w:rsidP="0079226E">
      <w:pPr>
        <w:spacing w:after="0" w:line="240" w:lineRule="auto"/>
        <w:jc w:val="both"/>
        <w:rPr>
          <w:rFonts w:ascii="Arial" w:eastAsia="Times New Roman" w:hAnsi="Arial" w:cs="Arial"/>
          <w:color w:val="222222"/>
          <w:sz w:val="24"/>
          <w:szCs w:val="24"/>
        </w:rPr>
      </w:pPr>
    </w:p>
    <w:p w14:paraId="01366BE9" w14:textId="51B662C8" w:rsidR="00B84C52" w:rsidRDefault="00B84C52" w:rsidP="0079226E">
      <w:pPr>
        <w:spacing w:after="0" w:line="240" w:lineRule="auto"/>
        <w:jc w:val="both"/>
        <w:rPr>
          <w:rFonts w:ascii="Arial" w:eastAsia="Times New Roman" w:hAnsi="Arial" w:cs="Arial"/>
          <w:color w:val="222222"/>
          <w:sz w:val="24"/>
          <w:szCs w:val="24"/>
        </w:rPr>
      </w:pPr>
    </w:p>
    <w:p w14:paraId="5CF879D5" w14:textId="33722FED" w:rsidR="00B84C52" w:rsidRDefault="00B84C52" w:rsidP="0079226E">
      <w:pPr>
        <w:spacing w:after="0" w:line="240" w:lineRule="auto"/>
        <w:jc w:val="both"/>
        <w:rPr>
          <w:rFonts w:ascii="Arial" w:eastAsia="Times New Roman" w:hAnsi="Arial" w:cs="Arial"/>
          <w:color w:val="222222"/>
          <w:sz w:val="24"/>
          <w:szCs w:val="24"/>
        </w:rPr>
      </w:pPr>
    </w:p>
    <w:p w14:paraId="3EA56C24" w14:textId="77777777" w:rsidR="00B84C52" w:rsidRPr="00162536" w:rsidRDefault="00B84C52" w:rsidP="0079226E">
      <w:pPr>
        <w:spacing w:after="0" w:line="240" w:lineRule="auto"/>
        <w:jc w:val="both"/>
        <w:rPr>
          <w:rFonts w:ascii="Arial" w:eastAsia="Times New Roman" w:hAnsi="Arial" w:cs="Arial"/>
          <w:color w:val="222222"/>
          <w:sz w:val="24"/>
          <w:szCs w:val="24"/>
        </w:rPr>
      </w:pPr>
    </w:p>
    <w:p w14:paraId="351E3E7A" w14:textId="77777777" w:rsidR="0079226E" w:rsidRPr="00162536" w:rsidRDefault="0079226E" w:rsidP="0079226E">
      <w:pPr>
        <w:spacing w:after="0" w:line="240" w:lineRule="auto"/>
        <w:jc w:val="both"/>
        <w:rPr>
          <w:rFonts w:ascii="Arial" w:eastAsia="Times New Roman" w:hAnsi="Arial" w:cs="Arial"/>
          <w:color w:val="222222"/>
          <w:sz w:val="24"/>
          <w:szCs w:val="24"/>
        </w:rPr>
      </w:pPr>
    </w:p>
    <w:p w14:paraId="72168C52" w14:textId="4A65052C" w:rsidR="004948FD" w:rsidRPr="00FB40A4" w:rsidRDefault="00340256" w:rsidP="00340256">
      <w:pPr>
        <w:pStyle w:val="Caption"/>
        <w:rPr>
          <w:rFonts w:ascii="Arial" w:hAnsi="Arial" w:cs="Arial"/>
          <w:sz w:val="20"/>
          <w:szCs w:val="20"/>
        </w:rPr>
      </w:pPr>
      <w:bookmarkStart w:id="160" w:name="_Toc122734674"/>
      <w:r w:rsidRPr="00FB40A4">
        <w:rPr>
          <w:rFonts w:ascii="Arial" w:hAnsi="Arial" w:cs="Arial"/>
          <w:sz w:val="20"/>
          <w:szCs w:val="20"/>
        </w:rPr>
        <w:lastRenderedPageBreak/>
        <w:t xml:space="preserve">Graphique </w:t>
      </w:r>
      <w:r w:rsidR="00407EB5" w:rsidRPr="00FB40A4">
        <w:rPr>
          <w:rFonts w:ascii="Arial" w:hAnsi="Arial" w:cs="Arial"/>
          <w:sz w:val="20"/>
          <w:szCs w:val="20"/>
        </w:rPr>
        <w:fldChar w:fldCharType="begin"/>
      </w:r>
      <w:r w:rsidR="00407EB5" w:rsidRPr="00FB40A4">
        <w:rPr>
          <w:rFonts w:ascii="Arial" w:hAnsi="Arial" w:cs="Arial"/>
          <w:sz w:val="20"/>
          <w:szCs w:val="20"/>
        </w:rPr>
        <w:instrText xml:space="preserve"> SEQ Graphique \* ARABIC </w:instrText>
      </w:r>
      <w:r w:rsidR="00407EB5" w:rsidRPr="00FB40A4">
        <w:rPr>
          <w:rFonts w:ascii="Arial" w:hAnsi="Arial" w:cs="Arial"/>
          <w:sz w:val="20"/>
          <w:szCs w:val="20"/>
        </w:rPr>
        <w:fldChar w:fldCharType="separate"/>
      </w:r>
      <w:r w:rsidR="00D0072D" w:rsidRPr="00FB40A4">
        <w:rPr>
          <w:rFonts w:ascii="Arial" w:hAnsi="Arial" w:cs="Arial"/>
          <w:noProof/>
          <w:sz w:val="20"/>
          <w:szCs w:val="20"/>
        </w:rPr>
        <w:t>44</w:t>
      </w:r>
      <w:r w:rsidR="00407EB5" w:rsidRPr="00FB40A4">
        <w:rPr>
          <w:rFonts w:ascii="Arial" w:hAnsi="Arial" w:cs="Arial"/>
          <w:noProof/>
          <w:sz w:val="20"/>
          <w:szCs w:val="20"/>
        </w:rPr>
        <w:fldChar w:fldCharType="end"/>
      </w:r>
      <w:r w:rsidR="004948FD" w:rsidRPr="00FB40A4">
        <w:rPr>
          <w:rFonts w:ascii="Arial" w:hAnsi="Arial" w:cs="Arial"/>
          <w:sz w:val="20"/>
          <w:szCs w:val="20"/>
        </w:rPr>
        <w:t xml:space="preserve"> : Superficie moyenne emblavée par ménage selon la région</w:t>
      </w:r>
      <w:bookmarkEnd w:id="160"/>
    </w:p>
    <w:p w14:paraId="63FB72B4" w14:textId="4CACCCE5" w:rsidR="004948FD" w:rsidRPr="00162536" w:rsidRDefault="00FB40A4" w:rsidP="004948FD">
      <w:pPr>
        <w:rPr>
          <w:rFonts w:ascii="Arial" w:hAnsi="Arial" w:cs="Arial"/>
          <w:sz w:val="24"/>
          <w:szCs w:val="24"/>
        </w:rPr>
      </w:pPr>
      <w:r>
        <w:rPr>
          <w:noProof/>
          <w:lang w:val="en-US"/>
        </w:rPr>
        <w:drawing>
          <wp:inline distT="0" distB="0" distL="0" distR="0" wp14:anchorId="1C3D48C2" wp14:editId="2DCCBE1D">
            <wp:extent cx="4572000" cy="2743200"/>
            <wp:effectExtent l="0" t="0" r="0" b="0"/>
            <wp:docPr id="167" name="Chart 167"/>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515781E5" w14:textId="77777777" w:rsidR="00B100B0" w:rsidRPr="00FB40A4" w:rsidRDefault="00B100B0" w:rsidP="00B100B0">
      <w:pPr>
        <w:rPr>
          <w:rFonts w:ascii="Arial" w:hAnsi="Arial" w:cs="Arial"/>
          <w:sz w:val="20"/>
          <w:szCs w:val="20"/>
        </w:rPr>
      </w:pPr>
      <w:r w:rsidRPr="00FB40A4">
        <w:rPr>
          <w:rFonts w:ascii="Arial" w:hAnsi="Arial" w:cs="Arial"/>
          <w:i/>
          <w:iCs/>
          <w:color w:val="201F1E"/>
          <w:sz w:val="20"/>
          <w:szCs w:val="20"/>
        </w:rPr>
        <w:t>Source : Données Enquête Agricole Annuelle (EAA) 2021-2022, DAPSA</w:t>
      </w:r>
    </w:p>
    <w:p w14:paraId="5FE6FD3D" w14:textId="6B5C25EE" w:rsidR="00E93DF6" w:rsidRPr="00162536" w:rsidRDefault="005C6403" w:rsidP="0079226E">
      <w:pPr>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L’analyse par cultures (voir g</w:t>
      </w:r>
      <w:r w:rsidR="0009115F" w:rsidRPr="00162536">
        <w:rPr>
          <w:rFonts w:ascii="Arial" w:eastAsia="Times New Roman" w:hAnsi="Arial" w:cs="Arial"/>
          <w:color w:val="222222"/>
          <w:sz w:val="24"/>
          <w:szCs w:val="24"/>
        </w:rPr>
        <w:t>raphique</w:t>
      </w:r>
      <w:r w:rsidR="00E93DF6" w:rsidRPr="00162536">
        <w:rPr>
          <w:rFonts w:ascii="Arial" w:eastAsia="Times New Roman" w:hAnsi="Arial" w:cs="Arial"/>
          <w:color w:val="222222"/>
          <w:sz w:val="24"/>
          <w:szCs w:val="24"/>
        </w:rPr>
        <w:t xml:space="preserve"> </w:t>
      </w:r>
      <w:r>
        <w:rPr>
          <w:rFonts w:ascii="Arial" w:eastAsia="Times New Roman" w:hAnsi="Arial" w:cs="Arial"/>
          <w:color w:val="222222"/>
          <w:sz w:val="24"/>
          <w:szCs w:val="24"/>
        </w:rPr>
        <w:t>ci-dessous</w:t>
      </w:r>
      <w:r w:rsidR="0009115F" w:rsidRPr="00162536">
        <w:rPr>
          <w:rFonts w:ascii="Arial" w:eastAsia="Times New Roman" w:hAnsi="Arial" w:cs="Arial"/>
          <w:color w:val="222222"/>
          <w:sz w:val="24"/>
          <w:szCs w:val="24"/>
        </w:rPr>
        <w:t>)</w:t>
      </w:r>
      <w:r w:rsidR="00E93DF6" w:rsidRPr="00162536">
        <w:rPr>
          <w:rFonts w:ascii="Arial" w:eastAsia="Times New Roman" w:hAnsi="Arial" w:cs="Arial"/>
          <w:color w:val="222222"/>
          <w:sz w:val="24"/>
          <w:szCs w:val="24"/>
        </w:rPr>
        <w:t xml:space="preserve"> montre que l’arachide et le mil détiennent les superficies emblavées par ménage les plus élevées avec des moyennes d’environ 2</w:t>
      </w:r>
      <w:r w:rsidR="00730F0F" w:rsidRPr="00162536">
        <w:rPr>
          <w:rFonts w:ascii="Arial" w:eastAsia="Times New Roman" w:hAnsi="Arial" w:cs="Arial"/>
          <w:color w:val="222222"/>
          <w:sz w:val="24"/>
          <w:szCs w:val="24"/>
        </w:rPr>
        <w:t xml:space="preserve"> </w:t>
      </w:r>
      <w:r w:rsidR="00B84C52">
        <w:rPr>
          <w:rFonts w:ascii="Arial" w:eastAsia="Times New Roman" w:hAnsi="Arial" w:cs="Arial"/>
          <w:color w:val="222222"/>
          <w:sz w:val="24"/>
          <w:szCs w:val="24"/>
        </w:rPr>
        <w:t>H</w:t>
      </w:r>
      <w:r>
        <w:rPr>
          <w:rFonts w:ascii="Arial" w:eastAsia="Times New Roman" w:hAnsi="Arial" w:cs="Arial"/>
          <w:color w:val="222222"/>
          <w:sz w:val="24"/>
          <w:szCs w:val="24"/>
        </w:rPr>
        <w:t>a</w:t>
      </w:r>
      <w:r w:rsidR="00E93DF6" w:rsidRPr="00162536">
        <w:rPr>
          <w:rFonts w:ascii="Arial" w:eastAsia="Times New Roman" w:hAnsi="Arial" w:cs="Arial"/>
          <w:color w:val="222222"/>
          <w:sz w:val="24"/>
          <w:szCs w:val="24"/>
        </w:rPr>
        <w:t xml:space="preserve">. </w:t>
      </w:r>
      <w:r>
        <w:rPr>
          <w:rFonts w:ascii="Arial" w:eastAsia="Times New Roman" w:hAnsi="Arial" w:cs="Arial"/>
          <w:color w:val="222222"/>
          <w:sz w:val="24"/>
          <w:szCs w:val="24"/>
        </w:rPr>
        <w:t xml:space="preserve">Les autres céréales (mais, riz pluvial et fonio), le coton et le niébé ont une superficie moyenne inférieure à 1 Ha. </w:t>
      </w:r>
      <w:r w:rsidR="00E93DF6" w:rsidRPr="00162536">
        <w:rPr>
          <w:rFonts w:ascii="Arial" w:eastAsia="Times New Roman" w:hAnsi="Arial" w:cs="Arial"/>
          <w:color w:val="222222"/>
          <w:sz w:val="24"/>
          <w:szCs w:val="24"/>
        </w:rPr>
        <w:t>La faible superficie moyenne des cultures maraîchères pourrait s’expliquer par le fait que ces cultures, en saison pluvieuse, sont pratiquées généralement sous forme de jardins potagers par les ménages autour des concessions encore appel</w:t>
      </w:r>
      <w:r w:rsidR="00730F0F" w:rsidRPr="00162536">
        <w:rPr>
          <w:rFonts w:ascii="Arial" w:eastAsia="Times New Roman" w:hAnsi="Arial" w:cs="Arial"/>
          <w:color w:val="222222"/>
          <w:sz w:val="24"/>
          <w:szCs w:val="24"/>
        </w:rPr>
        <w:t>és</w:t>
      </w:r>
      <w:r w:rsidR="00E93DF6" w:rsidRPr="00162536">
        <w:rPr>
          <w:rFonts w:ascii="Arial" w:eastAsia="Times New Roman" w:hAnsi="Arial" w:cs="Arial"/>
          <w:color w:val="222222"/>
          <w:sz w:val="24"/>
          <w:szCs w:val="24"/>
        </w:rPr>
        <w:t xml:space="preserve"> culture</w:t>
      </w:r>
      <w:r w:rsidR="00730F0F" w:rsidRPr="00162536">
        <w:rPr>
          <w:rFonts w:ascii="Arial" w:eastAsia="Times New Roman" w:hAnsi="Arial" w:cs="Arial"/>
          <w:color w:val="222222"/>
          <w:sz w:val="24"/>
          <w:szCs w:val="24"/>
        </w:rPr>
        <w:t>s</w:t>
      </w:r>
      <w:r w:rsidR="00E93DF6" w:rsidRPr="00162536">
        <w:rPr>
          <w:rFonts w:ascii="Arial" w:eastAsia="Times New Roman" w:hAnsi="Arial" w:cs="Arial"/>
          <w:color w:val="222222"/>
          <w:sz w:val="24"/>
          <w:szCs w:val="24"/>
        </w:rPr>
        <w:t xml:space="preserve"> de case. Par ailleurs on note une légère baisse des superficies moyennes cultivées par ménage de la campagne 2021 par rapport à la campagne </w:t>
      </w:r>
      <w:r>
        <w:rPr>
          <w:rFonts w:ascii="Arial" w:eastAsia="Times New Roman" w:hAnsi="Arial" w:cs="Arial"/>
          <w:color w:val="222222"/>
          <w:sz w:val="24"/>
          <w:szCs w:val="24"/>
        </w:rPr>
        <w:t>précédente</w:t>
      </w:r>
      <w:r w:rsidR="00730F0F" w:rsidRPr="00162536">
        <w:rPr>
          <w:rFonts w:ascii="Arial" w:eastAsia="Times New Roman" w:hAnsi="Arial" w:cs="Arial"/>
          <w:color w:val="222222"/>
          <w:sz w:val="24"/>
          <w:szCs w:val="24"/>
        </w:rPr>
        <w:t>.</w:t>
      </w:r>
    </w:p>
    <w:p w14:paraId="25552F68" w14:textId="5DCEFECB" w:rsidR="0079226E" w:rsidRPr="00162536" w:rsidRDefault="0079226E" w:rsidP="0079226E">
      <w:pPr>
        <w:spacing w:after="0" w:line="240" w:lineRule="auto"/>
        <w:jc w:val="both"/>
        <w:rPr>
          <w:rFonts w:ascii="Arial" w:eastAsia="Times New Roman" w:hAnsi="Arial" w:cs="Arial"/>
          <w:color w:val="222222"/>
          <w:sz w:val="24"/>
          <w:szCs w:val="24"/>
        </w:rPr>
      </w:pPr>
    </w:p>
    <w:p w14:paraId="08B8D5D3" w14:textId="4C193A09" w:rsidR="00856CD6" w:rsidRPr="00FB40A4" w:rsidRDefault="00340256" w:rsidP="00340256">
      <w:pPr>
        <w:pStyle w:val="Caption"/>
        <w:rPr>
          <w:rFonts w:ascii="Arial" w:eastAsia="Times New Roman" w:hAnsi="Arial" w:cs="Arial"/>
          <w:i w:val="0"/>
          <w:iCs w:val="0"/>
          <w:color w:val="000000"/>
          <w:sz w:val="20"/>
          <w:szCs w:val="20"/>
          <w:lang w:eastAsia="fr-FR"/>
        </w:rPr>
      </w:pPr>
      <w:bookmarkStart w:id="161" w:name="_Toc122734675"/>
      <w:r w:rsidRPr="00FB40A4">
        <w:rPr>
          <w:rFonts w:ascii="Arial" w:hAnsi="Arial" w:cs="Arial"/>
          <w:sz w:val="20"/>
          <w:szCs w:val="20"/>
        </w:rPr>
        <w:t xml:space="preserve">Graphique </w:t>
      </w:r>
      <w:r w:rsidR="00407EB5" w:rsidRPr="00FB40A4">
        <w:rPr>
          <w:rFonts w:ascii="Arial" w:hAnsi="Arial" w:cs="Arial"/>
          <w:sz w:val="20"/>
          <w:szCs w:val="20"/>
        </w:rPr>
        <w:fldChar w:fldCharType="begin"/>
      </w:r>
      <w:r w:rsidR="00407EB5" w:rsidRPr="00FB40A4">
        <w:rPr>
          <w:rFonts w:ascii="Arial" w:hAnsi="Arial" w:cs="Arial"/>
          <w:sz w:val="20"/>
          <w:szCs w:val="20"/>
        </w:rPr>
        <w:instrText xml:space="preserve"> SEQ Graphique \* ARABIC </w:instrText>
      </w:r>
      <w:r w:rsidR="00407EB5" w:rsidRPr="00FB40A4">
        <w:rPr>
          <w:rFonts w:ascii="Arial" w:hAnsi="Arial" w:cs="Arial"/>
          <w:sz w:val="20"/>
          <w:szCs w:val="20"/>
        </w:rPr>
        <w:fldChar w:fldCharType="separate"/>
      </w:r>
      <w:r w:rsidR="00D0072D" w:rsidRPr="00FB40A4">
        <w:rPr>
          <w:rFonts w:ascii="Arial" w:hAnsi="Arial" w:cs="Arial"/>
          <w:noProof/>
          <w:sz w:val="20"/>
          <w:szCs w:val="20"/>
        </w:rPr>
        <w:t>45</w:t>
      </w:r>
      <w:r w:rsidR="00407EB5" w:rsidRPr="00FB40A4">
        <w:rPr>
          <w:rFonts w:ascii="Arial" w:hAnsi="Arial" w:cs="Arial"/>
          <w:noProof/>
          <w:sz w:val="20"/>
          <w:szCs w:val="20"/>
        </w:rPr>
        <w:fldChar w:fldCharType="end"/>
      </w:r>
      <w:r w:rsidRPr="00FB40A4">
        <w:rPr>
          <w:rFonts w:ascii="Arial" w:hAnsi="Arial" w:cs="Arial"/>
          <w:sz w:val="20"/>
          <w:szCs w:val="20"/>
        </w:rPr>
        <w:t xml:space="preserve"> </w:t>
      </w:r>
      <w:r w:rsidR="00856CD6" w:rsidRPr="00FB40A4">
        <w:rPr>
          <w:rFonts w:ascii="Arial" w:hAnsi="Arial" w:cs="Arial"/>
          <w:sz w:val="20"/>
          <w:szCs w:val="20"/>
        </w:rPr>
        <w:t>: Superficies moyennes emblavées par ménage agricole selon la principale culture</w:t>
      </w:r>
      <w:bookmarkEnd w:id="161"/>
    </w:p>
    <w:p w14:paraId="3DB901E8" w14:textId="477612EB" w:rsidR="00856CD6" w:rsidRPr="00162536" w:rsidRDefault="005C6403" w:rsidP="00856CD6">
      <w:pPr>
        <w:spacing w:after="0" w:line="240" w:lineRule="auto"/>
        <w:rPr>
          <w:rFonts w:ascii="Arial" w:eastAsia="Times New Roman" w:hAnsi="Arial" w:cs="Arial"/>
          <w:i/>
          <w:iCs/>
          <w:color w:val="000000"/>
          <w:sz w:val="24"/>
          <w:szCs w:val="24"/>
          <w:lang w:eastAsia="fr-FR"/>
        </w:rPr>
      </w:pPr>
      <w:r>
        <w:rPr>
          <w:noProof/>
          <w:lang w:val="en-US"/>
        </w:rPr>
        <w:drawing>
          <wp:inline distT="0" distB="0" distL="0" distR="0" wp14:anchorId="17C09AEA" wp14:editId="15CABA12">
            <wp:extent cx="5451764" cy="2743200"/>
            <wp:effectExtent l="0" t="0" r="15875" b="0"/>
            <wp:docPr id="168" name="Chart 168"/>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33D0DA0F" w14:textId="2BFBE018" w:rsidR="00856CD6" w:rsidRPr="00FB40A4" w:rsidRDefault="00856CD6" w:rsidP="00856CD6">
      <w:pPr>
        <w:spacing w:after="0" w:line="240" w:lineRule="auto"/>
        <w:jc w:val="both"/>
        <w:rPr>
          <w:rFonts w:ascii="Arial" w:eastAsia="Times New Roman" w:hAnsi="Arial" w:cs="Arial"/>
          <w:sz w:val="20"/>
          <w:szCs w:val="20"/>
          <w:lang w:eastAsia="fr-FR"/>
        </w:rPr>
      </w:pPr>
      <w:r w:rsidRPr="00FB40A4">
        <w:rPr>
          <w:rFonts w:ascii="Arial" w:hAnsi="Arial" w:cs="Arial"/>
          <w:i/>
          <w:iCs/>
          <w:color w:val="201F1E"/>
          <w:sz w:val="20"/>
          <w:szCs w:val="20"/>
        </w:rPr>
        <w:t>Source : Données Enquête Agricole Annuelle (EAA) 2021-2022, DAPSA</w:t>
      </w:r>
    </w:p>
    <w:p w14:paraId="4901F06D" w14:textId="4928148B" w:rsidR="00856CD6" w:rsidRDefault="00856CD6" w:rsidP="00991EBE">
      <w:pPr>
        <w:spacing w:after="0" w:line="240" w:lineRule="auto"/>
        <w:jc w:val="both"/>
        <w:rPr>
          <w:rFonts w:ascii="Arial" w:eastAsia="Times New Roman" w:hAnsi="Arial" w:cs="Arial"/>
          <w:color w:val="222222"/>
          <w:sz w:val="24"/>
          <w:szCs w:val="24"/>
        </w:rPr>
      </w:pPr>
    </w:p>
    <w:p w14:paraId="21A906B8" w14:textId="77777777" w:rsidR="00B84C52" w:rsidRPr="00162536" w:rsidRDefault="00B84C52" w:rsidP="00991EBE">
      <w:pPr>
        <w:spacing w:after="0" w:line="240" w:lineRule="auto"/>
        <w:jc w:val="both"/>
        <w:rPr>
          <w:rFonts w:ascii="Arial" w:eastAsia="Times New Roman" w:hAnsi="Arial" w:cs="Arial"/>
          <w:color w:val="222222"/>
          <w:sz w:val="24"/>
          <w:szCs w:val="24"/>
        </w:rPr>
      </w:pPr>
    </w:p>
    <w:p w14:paraId="28A1786E" w14:textId="24FEBE01" w:rsidR="00856CD6" w:rsidRPr="00162536" w:rsidRDefault="00856CD6" w:rsidP="00856CD6">
      <w:pPr>
        <w:pStyle w:val="Heading4"/>
        <w:rPr>
          <w:rFonts w:ascii="Arial" w:eastAsiaTheme="minorHAnsi" w:hAnsi="Arial" w:cs="Arial"/>
          <w:color w:val="auto"/>
          <w:sz w:val="24"/>
          <w:szCs w:val="24"/>
          <w:lang w:eastAsia="fr-FR"/>
        </w:rPr>
      </w:pPr>
      <w:r w:rsidRPr="00162536">
        <w:rPr>
          <w:rFonts w:ascii="Arial" w:eastAsia="Times New Roman" w:hAnsi="Arial" w:cs="Arial"/>
          <w:sz w:val="24"/>
          <w:szCs w:val="24"/>
          <w:lang w:eastAsia="fr-FR"/>
        </w:rPr>
        <w:lastRenderedPageBreak/>
        <w:t xml:space="preserve">Superficies </w:t>
      </w:r>
      <w:r w:rsidR="00897437" w:rsidRPr="00162536">
        <w:rPr>
          <w:rFonts w:ascii="Arial" w:eastAsia="Times New Roman" w:hAnsi="Arial" w:cs="Arial"/>
          <w:sz w:val="24"/>
          <w:szCs w:val="24"/>
          <w:lang w:eastAsia="fr-FR"/>
        </w:rPr>
        <w:t xml:space="preserve">emblavées </w:t>
      </w:r>
      <w:r w:rsidRPr="00162536">
        <w:rPr>
          <w:rFonts w:ascii="Arial" w:eastAsia="Times New Roman" w:hAnsi="Arial" w:cs="Arial"/>
          <w:sz w:val="24"/>
          <w:szCs w:val="24"/>
          <w:lang w:eastAsia="fr-FR"/>
        </w:rPr>
        <w:t>d’arachide</w:t>
      </w:r>
    </w:p>
    <w:p w14:paraId="5EFF638F" w14:textId="77777777" w:rsidR="00856CD6" w:rsidRPr="00162536" w:rsidRDefault="00856CD6" w:rsidP="00991EBE">
      <w:pPr>
        <w:spacing w:after="0" w:line="240" w:lineRule="auto"/>
        <w:jc w:val="both"/>
        <w:rPr>
          <w:rFonts w:ascii="Arial" w:eastAsia="Times New Roman" w:hAnsi="Arial" w:cs="Arial"/>
          <w:color w:val="222222"/>
          <w:sz w:val="24"/>
          <w:szCs w:val="24"/>
        </w:rPr>
      </w:pPr>
    </w:p>
    <w:p w14:paraId="284FC3CB" w14:textId="59D1C1A9" w:rsidR="00262D81" w:rsidRPr="00162536" w:rsidRDefault="00991EBE" w:rsidP="0079226E">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En termes globaux et selon les régions, </w:t>
      </w:r>
      <w:r w:rsidR="00262D81" w:rsidRPr="00162536">
        <w:rPr>
          <w:rFonts w:ascii="Arial" w:eastAsia="Times New Roman" w:hAnsi="Arial" w:cs="Arial"/>
          <w:color w:val="222222"/>
          <w:sz w:val="24"/>
          <w:szCs w:val="24"/>
        </w:rPr>
        <w:t xml:space="preserve">Kaffrine </w:t>
      </w:r>
      <w:r w:rsidRPr="00162536">
        <w:rPr>
          <w:rFonts w:ascii="Arial" w:eastAsia="Times New Roman" w:hAnsi="Arial" w:cs="Arial"/>
          <w:color w:val="222222"/>
          <w:sz w:val="24"/>
          <w:szCs w:val="24"/>
        </w:rPr>
        <w:t xml:space="preserve">apparaît </w:t>
      </w:r>
      <w:r w:rsidR="00262D81" w:rsidRPr="00162536">
        <w:rPr>
          <w:rFonts w:ascii="Arial" w:eastAsia="Times New Roman" w:hAnsi="Arial" w:cs="Arial"/>
          <w:color w:val="222222"/>
          <w:sz w:val="24"/>
          <w:szCs w:val="24"/>
        </w:rPr>
        <w:t xml:space="preserve">comme la première région en termes de superficies emblavées d’arachide avec environ ¼ de la superficie totale d’arachide emblavée. Les régions de Kolda, Kaolack, Louga et Fatick viennent ensuite avec chacune plus de 10% des superficies emblavées. </w:t>
      </w:r>
    </w:p>
    <w:p w14:paraId="32997310" w14:textId="77777777" w:rsidR="00262D81" w:rsidRPr="00162536" w:rsidRDefault="00262D81" w:rsidP="0079226E">
      <w:pPr>
        <w:spacing w:after="0" w:line="240" w:lineRule="auto"/>
        <w:jc w:val="both"/>
        <w:rPr>
          <w:rFonts w:ascii="Arial" w:eastAsia="Times New Roman" w:hAnsi="Arial" w:cs="Arial"/>
          <w:color w:val="222222"/>
          <w:sz w:val="24"/>
          <w:szCs w:val="24"/>
        </w:rPr>
      </w:pPr>
    </w:p>
    <w:p w14:paraId="1561AE40" w14:textId="29F58A02" w:rsidR="00262D81" w:rsidRPr="00162536" w:rsidRDefault="00262D81" w:rsidP="0079226E">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Par ailleurs il est important de noter que le bassin arachidier </w:t>
      </w:r>
      <w:r w:rsidR="00FE01EA" w:rsidRPr="00162536">
        <w:rPr>
          <w:rFonts w:ascii="Arial" w:eastAsia="Times New Roman" w:hAnsi="Arial" w:cs="Arial"/>
          <w:color w:val="222222"/>
          <w:sz w:val="24"/>
          <w:szCs w:val="24"/>
        </w:rPr>
        <w:t>(Kaffrine, Kaolack, Louga, F</w:t>
      </w:r>
      <w:r w:rsidRPr="00162536">
        <w:rPr>
          <w:rFonts w:ascii="Arial" w:eastAsia="Times New Roman" w:hAnsi="Arial" w:cs="Arial"/>
          <w:color w:val="222222"/>
          <w:sz w:val="24"/>
          <w:szCs w:val="24"/>
        </w:rPr>
        <w:t xml:space="preserve">atick, </w:t>
      </w:r>
      <w:r w:rsidR="00FE01EA" w:rsidRPr="00162536">
        <w:rPr>
          <w:rFonts w:ascii="Arial" w:eastAsia="Times New Roman" w:hAnsi="Arial" w:cs="Arial"/>
          <w:color w:val="222222"/>
          <w:sz w:val="24"/>
          <w:szCs w:val="24"/>
        </w:rPr>
        <w:t>D</w:t>
      </w:r>
      <w:r w:rsidRPr="00162536">
        <w:rPr>
          <w:rFonts w:ascii="Arial" w:eastAsia="Times New Roman" w:hAnsi="Arial" w:cs="Arial"/>
          <w:color w:val="222222"/>
          <w:sz w:val="24"/>
          <w:szCs w:val="24"/>
        </w:rPr>
        <w:t>iourbel</w:t>
      </w:r>
      <w:r w:rsidR="00FC16E2" w:rsidRPr="00162536">
        <w:rPr>
          <w:rFonts w:ascii="Arial" w:eastAsia="Times New Roman" w:hAnsi="Arial" w:cs="Arial"/>
          <w:color w:val="222222"/>
          <w:sz w:val="24"/>
          <w:szCs w:val="24"/>
        </w:rPr>
        <w:t xml:space="preserve"> et Thiès</w:t>
      </w:r>
      <w:r w:rsidRPr="00162536">
        <w:rPr>
          <w:rFonts w:ascii="Arial" w:eastAsia="Times New Roman" w:hAnsi="Arial" w:cs="Arial"/>
          <w:color w:val="222222"/>
          <w:sz w:val="24"/>
          <w:szCs w:val="24"/>
        </w:rPr>
        <w:t>) occupe à lui seul plus de 2/3 (</w:t>
      </w:r>
      <w:r w:rsidR="00FC16E2" w:rsidRPr="00162536">
        <w:rPr>
          <w:rFonts w:ascii="Arial" w:eastAsia="Times New Roman" w:hAnsi="Arial" w:cs="Arial"/>
          <w:color w:val="222222"/>
          <w:sz w:val="24"/>
          <w:szCs w:val="24"/>
        </w:rPr>
        <w:t>71</w:t>
      </w:r>
      <w:r w:rsidRPr="00162536">
        <w:rPr>
          <w:rFonts w:ascii="Arial" w:eastAsia="Times New Roman" w:hAnsi="Arial" w:cs="Arial"/>
          <w:color w:val="222222"/>
          <w:sz w:val="24"/>
          <w:szCs w:val="24"/>
        </w:rPr>
        <w:t>,</w:t>
      </w:r>
      <w:r w:rsidR="00FC16E2" w:rsidRPr="00162536">
        <w:rPr>
          <w:rFonts w:ascii="Arial" w:eastAsia="Times New Roman" w:hAnsi="Arial" w:cs="Arial"/>
          <w:color w:val="222222"/>
          <w:sz w:val="24"/>
          <w:szCs w:val="24"/>
        </w:rPr>
        <w:t>6</w:t>
      </w:r>
      <w:r w:rsidRPr="00162536">
        <w:rPr>
          <w:rFonts w:ascii="Arial" w:eastAsia="Times New Roman" w:hAnsi="Arial" w:cs="Arial"/>
          <w:color w:val="222222"/>
          <w:sz w:val="24"/>
          <w:szCs w:val="24"/>
        </w:rPr>
        <w:t>%) des superficies d’arachide. A Matam, Dakar Saint Louis où prédominent, les cultures irriguées (riz et maraichage) et les cultures de décrue, les proportions de superficies occupées par l’arachide sont très faibles (moins de 0,5%).</w:t>
      </w:r>
    </w:p>
    <w:p w14:paraId="5084A0BD" w14:textId="77777777" w:rsidR="00340256" w:rsidRPr="00162536" w:rsidRDefault="00340256" w:rsidP="00856CD6">
      <w:pPr>
        <w:spacing w:after="0" w:line="240" w:lineRule="auto"/>
        <w:rPr>
          <w:rFonts w:ascii="Arial" w:eastAsia="Times New Roman" w:hAnsi="Arial" w:cs="Arial"/>
          <w:i/>
          <w:iCs/>
          <w:color w:val="000000"/>
          <w:sz w:val="24"/>
          <w:szCs w:val="24"/>
          <w:lang w:eastAsia="fr-FR"/>
        </w:rPr>
      </w:pPr>
    </w:p>
    <w:p w14:paraId="64B692C0" w14:textId="0F6E5770" w:rsidR="00856CD6" w:rsidRPr="00DF1566" w:rsidRDefault="00340256" w:rsidP="00340256">
      <w:pPr>
        <w:pStyle w:val="Caption"/>
        <w:rPr>
          <w:rFonts w:ascii="Arial" w:hAnsi="Arial" w:cs="Arial"/>
          <w:sz w:val="20"/>
          <w:szCs w:val="20"/>
        </w:rPr>
      </w:pPr>
      <w:bookmarkStart w:id="162" w:name="_Toc122734676"/>
      <w:r w:rsidRPr="00DF1566">
        <w:rPr>
          <w:rFonts w:ascii="Arial" w:hAnsi="Arial" w:cs="Arial"/>
          <w:sz w:val="20"/>
          <w:szCs w:val="20"/>
        </w:rPr>
        <w:t xml:space="preserve">Graphique </w:t>
      </w:r>
      <w:r w:rsidR="00407EB5" w:rsidRPr="00DF1566">
        <w:rPr>
          <w:rFonts w:ascii="Arial" w:hAnsi="Arial" w:cs="Arial"/>
          <w:sz w:val="20"/>
          <w:szCs w:val="20"/>
        </w:rPr>
        <w:fldChar w:fldCharType="begin"/>
      </w:r>
      <w:r w:rsidR="00407EB5" w:rsidRPr="00DF1566">
        <w:rPr>
          <w:rFonts w:ascii="Arial" w:hAnsi="Arial" w:cs="Arial"/>
          <w:sz w:val="20"/>
          <w:szCs w:val="20"/>
        </w:rPr>
        <w:instrText xml:space="preserve"> SEQ Graphique \* ARABIC </w:instrText>
      </w:r>
      <w:r w:rsidR="00407EB5" w:rsidRPr="00DF1566">
        <w:rPr>
          <w:rFonts w:ascii="Arial" w:hAnsi="Arial" w:cs="Arial"/>
          <w:sz w:val="20"/>
          <w:szCs w:val="20"/>
        </w:rPr>
        <w:fldChar w:fldCharType="separate"/>
      </w:r>
      <w:r w:rsidR="00D0072D" w:rsidRPr="00DF1566">
        <w:rPr>
          <w:rFonts w:ascii="Arial" w:hAnsi="Arial" w:cs="Arial"/>
          <w:noProof/>
          <w:sz w:val="20"/>
          <w:szCs w:val="20"/>
        </w:rPr>
        <w:t>46</w:t>
      </w:r>
      <w:r w:rsidR="00407EB5" w:rsidRPr="00DF1566">
        <w:rPr>
          <w:rFonts w:ascii="Arial" w:hAnsi="Arial" w:cs="Arial"/>
          <w:noProof/>
          <w:sz w:val="20"/>
          <w:szCs w:val="20"/>
        </w:rPr>
        <w:fldChar w:fldCharType="end"/>
      </w:r>
      <w:r w:rsidR="002D4530" w:rsidRPr="00DF1566">
        <w:rPr>
          <w:rFonts w:ascii="Arial" w:hAnsi="Arial" w:cs="Arial"/>
          <w:sz w:val="20"/>
          <w:szCs w:val="20"/>
        </w:rPr>
        <w:t xml:space="preserve"> </w:t>
      </w:r>
      <w:r w:rsidR="00856CD6" w:rsidRPr="00DF1566">
        <w:rPr>
          <w:rFonts w:ascii="Arial" w:hAnsi="Arial" w:cs="Arial"/>
          <w:sz w:val="20"/>
          <w:szCs w:val="20"/>
        </w:rPr>
        <w:t>: Répartition des superficies de parcelles d’arachide selon la région</w:t>
      </w:r>
      <w:bookmarkEnd w:id="162"/>
    </w:p>
    <w:p w14:paraId="5D355097" w14:textId="13F21C1D" w:rsidR="00856CD6" w:rsidRPr="00162536" w:rsidRDefault="00856CD6" w:rsidP="004948FD">
      <w:pPr>
        <w:rPr>
          <w:rFonts w:ascii="Arial" w:hAnsi="Arial" w:cs="Arial"/>
          <w:sz w:val="24"/>
          <w:szCs w:val="24"/>
        </w:rPr>
      </w:pPr>
      <w:r w:rsidRPr="00162536">
        <w:rPr>
          <w:rFonts w:ascii="Arial" w:hAnsi="Arial" w:cs="Arial"/>
          <w:noProof/>
          <w:sz w:val="24"/>
          <w:szCs w:val="24"/>
          <w:lang w:val="en-US"/>
        </w:rPr>
        <w:drawing>
          <wp:inline distT="0" distB="0" distL="0" distR="0" wp14:anchorId="63B934FB" wp14:editId="7064C1B1">
            <wp:extent cx="5734685" cy="2450592"/>
            <wp:effectExtent l="0" t="0" r="18415" b="6985"/>
            <wp:docPr id="81" name="Graphique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263DA42D" w14:textId="77777777" w:rsidR="00856CD6" w:rsidRPr="00DF1566" w:rsidRDefault="00856CD6" w:rsidP="00856CD6">
      <w:pPr>
        <w:rPr>
          <w:rFonts w:ascii="Arial" w:hAnsi="Arial" w:cs="Arial"/>
          <w:sz w:val="20"/>
          <w:szCs w:val="20"/>
        </w:rPr>
      </w:pPr>
      <w:r w:rsidRPr="00DF1566">
        <w:rPr>
          <w:rFonts w:ascii="Arial" w:hAnsi="Arial" w:cs="Arial"/>
          <w:i/>
          <w:iCs/>
          <w:color w:val="201F1E"/>
          <w:sz w:val="20"/>
          <w:szCs w:val="20"/>
        </w:rPr>
        <w:t>Source : Données Enquête Agricole Annuelle (EAA) 2021-2022, DAPSA</w:t>
      </w:r>
    </w:p>
    <w:p w14:paraId="6FBF6646" w14:textId="77777777" w:rsidR="00897437" w:rsidRPr="00162536" w:rsidRDefault="00897437" w:rsidP="004948FD">
      <w:pPr>
        <w:rPr>
          <w:rFonts w:ascii="Arial" w:hAnsi="Arial" w:cs="Arial"/>
          <w:sz w:val="24"/>
          <w:szCs w:val="24"/>
        </w:rPr>
      </w:pPr>
    </w:p>
    <w:p w14:paraId="55AD6C49" w14:textId="519C462D" w:rsidR="00897437" w:rsidRPr="00162536" w:rsidRDefault="00897437" w:rsidP="00897437">
      <w:pPr>
        <w:pStyle w:val="Heading4"/>
        <w:rPr>
          <w:rFonts w:ascii="Arial" w:hAnsi="Arial" w:cs="Arial"/>
          <w:sz w:val="24"/>
          <w:szCs w:val="24"/>
        </w:rPr>
      </w:pPr>
      <w:r w:rsidRPr="00162536">
        <w:rPr>
          <w:rFonts w:ascii="Arial" w:hAnsi="Arial" w:cs="Arial"/>
          <w:sz w:val="24"/>
          <w:szCs w:val="24"/>
        </w:rPr>
        <w:t>Superficies emblavées de céréales</w:t>
      </w:r>
    </w:p>
    <w:p w14:paraId="65FA9494" w14:textId="77777777" w:rsidR="0079226E" w:rsidRPr="00162536" w:rsidRDefault="0079226E" w:rsidP="0079226E">
      <w:pPr>
        <w:spacing w:after="0" w:line="240" w:lineRule="auto"/>
        <w:rPr>
          <w:rFonts w:ascii="Arial" w:eastAsia="Times New Roman" w:hAnsi="Arial" w:cs="Arial"/>
          <w:color w:val="222222"/>
          <w:sz w:val="24"/>
          <w:szCs w:val="24"/>
        </w:rPr>
      </w:pPr>
    </w:p>
    <w:p w14:paraId="1E878896" w14:textId="49D0AFF1" w:rsidR="00856CD6" w:rsidRPr="00162536" w:rsidRDefault="00897437"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Plus de 3/4 des superficies emblavées de céréales (76,7%) se concentrent dans 6 régions sur les 14 compte le pays. Il s’agit des régions de Kaffrine, Kaolack, Diourbel, Fatick, Tambacounda et Kolda qui occupent chacune plus de 10% des superficies totales de céréales. On note par ailleurs que les principales régions du bassin arachidier (Kaffrine, Diourbel et Kaolack) sont aussi les régions à fort potentiel céréalier principalement le mil qui occupe l’essentiel des superficies de céréales dans ces zones.</w:t>
      </w:r>
    </w:p>
    <w:p w14:paraId="2AE88C64" w14:textId="41C45E82" w:rsidR="0079226E" w:rsidRDefault="0079226E" w:rsidP="00A0698C">
      <w:pPr>
        <w:pStyle w:val="Caption"/>
        <w:spacing w:after="0"/>
        <w:rPr>
          <w:rFonts w:ascii="Arial" w:hAnsi="Arial" w:cs="Arial"/>
          <w:sz w:val="24"/>
          <w:szCs w:val="24"/>
        </w:rPr>
      </w:pPr>
    </w:p>
    <w:p w14:paraId="256A7526" w14:textId="77DD2AE9" w:rsidR="00B84C52" w:rsidRDefault="00B84C52" w:rsidP="00B84C52"/>
    <w:p w14:paraId="7AC436E2" w14:textId="11EBB066" w:rsidR="00B84C52" w:rsidRDefault="00B84C52" w:rsidP="00B84C52"/>
    <w:p w14:paraId="19DB02F0" w14:textId="194511A1" w:rsidR="00B84C52" w:rsidRDefault="00B84C52" w:rsidP="00B84C52"/>
    <w:p w14:paraId="09C21E7D" w14:textId="193A8093" w:rsidR="00B84C52" w:rsidRDefault="00B84C52" w:rsidP="00B84C52"/>
    <w:p w14:paraId="74634750" w14:textId="77777777" w:rsidR="00B84C52" w:rsidRPr="00B84C52" w:rsidRDefault="00B84C52" w:rsidP="00B84C52"/>
    <w:p w14:paraId="63FC963E" w14:textId="5D96A65E" w:rsidR="00897437" w:rsidRDefault="002D4530" w:rsidP="00B84C52">
      <w:pPr>
        <w:pStyle w:val="Caption"/>
        <w:spacing w:after="0"/>
        <w:rPr>
          <w:rFonts w:ascii="Arial" w:hAnsi="Arial" w:cs="Arial"/>
          <w:sz w:val="20"/>
          <w:szCs w:val="20"/>
        </w:rPr>
      </w:pPr>
      <w:bookmarkStart w:id="163" w:name="_Toc122734677"/>
      <w:r w:rsidRPr="00A0698C">
        <w:rPr>
          <w:rFonts w:ascii="Arial" w:hAnsi="Arial" w:cs="Arial"/>
          <w:sz w:val="20"/>
          <w:szCs w:val="20"/>
        </w:rPr>
        <w:lastRenderedPageBreak/>
        <w:t xml:space="preserve">Graphique </w:t>
      </w:r>
      <w:r w:rsidR="00407EB5" w:rsidRPr="00A0698C">
        <w:rPr>
          <w:rFonts w:ascii="Arial" w:hAnsi="Arial" w:cs="Arial"/>
          <w:sz w:val="20"/>
          <w:szCs w:val="20"/>
        </w:rPr>
        <w:fldChar w:fldCharType="begin"/>
      </w:r>
      <w:r w:rsidR="00407EB5" w:rsidRPr="00A0698C">
        <w:rPr>
          <w:rFonts w:ascii="Arial" w:hAnsi="Arial" w:cs="Arial"/>
          <w:sz w:val="20"/>
          <w:szCs w:val="20"/>
        </w:rPr>
        <w:instrText xml:space="preserve"> SEQ Graphique \* ARABIC </w:instrText>
      </w:r>
      <w:r w:rsidR="00407EB5" w:rsidRPr="00A0698C">
        <w:rPr>
          <w:rFonts w:ascii="Arial" w:hAnsi="Arial" w:cs="Arial"/>
          <w:sz w:val="20"/>
          <w:szCs w:val="20"/>
        </w:rPr>
        <w:fldChar w:fldCharType="separate"/>
      </w:r>
      <w:r w:rsidR="00D0072D" w:rsidRPr="00A0698C">
        <w:rPr>
          <w:rFonts w:ascii="Arial" w:hAnsi="Arial" w:cs="Arial"/>
          <w:noProof/>
          <w:sz w:val="20"/>
          <w:szCs w:val="20"/>
        </w:rPr>
        <w:t>47</w:t>
      </w:r>
      <w:r w:rsidR="00407EB5" w:rsidRPr="00A0698C">
        <w:rPr>
          <w:rFonts w:ascii="Arial" w:hAnsi="Arial" w:cs="Arial"/>
          <w:noProof/>
          <w:sz w:val="20"/>
          <w:szCs w:val="20"/>
        </w:rPr>
        <w:fldChar w:fldCharType="end"/>
      </w:r>
      <w:r w:rsidRPr="00A0698C">
        <w:rPr>
          <w:rFonts w:ascii="Arial" w:hAnsi="Arial" w:cs="Arial"/>
          <w:sz w:val="20"/>
          <w:szCs w:val="20"/>
        </w:rPr>
        <w:t> </w:t>
      </w:r>
      <w:r w:rsidR="00897437" w:rsidRPr="00A0698C">
        <w:rPr>
          <w:rFonts w:ascii="Arial" w:hAnsi="Arial" w:cs="Arial"/>
          <w:sz w:val="20"/>
          <w:szCs w:val="20"/>
        </w:rPr>
        <w:t>: Répartition des superficies de parcelles de céréales (mil, mais, sorgho, riz, fonio) selon la région</w:t>
      </w:r>
      <w:bookmarkEnd w:id="163"/>
    </w:p>
    <w:p w14:paraId="77794374" w14:textId="77777777" w:rsidR="00B84C52" w:rsidRPr="00B84C52" w:rsidRDefault="00B84C52" w:rsidP="00B84C52">
      <w:pPr>
        <w:spacing w:after="0" w:line="240" w:lineRule="auto"/>
      </w:pPr>
    </w:p>
    <w:p w14:paraId="6339403F" w14:textId="50ADDFFB" w:rsidR="00897437" w:rsidRDefault="00897437" w:rsidP="004948FD">
      <w:pPr>
        <w:rPr>
          <w:rFonts w:ascii="Arial" w:hAnsi="Arial" w:cs="Arial"/>
          <w:sz w:val="24"/>
          <w:szCs w:val="24"/>
        </w:rPr>
      </w:pPr>
      <w:r w:rsidRPr="00162536">
        <w:rPr>
          <w:rFonts w:ascii="Arial" w:hAnsi="Arial" w:cs="Arial"/>
          <w:noProof/>
          <w:sz w:val="24"/>
          <w:szCs w:val="24"/>
          <w:lang w:val="en-US"/>
        </w:rPr>
        <w:drawing>
          <wp:inline distT="0" distB="0" distL="0" distR="0" wp14:anchorId="38798FB5" wp14:editId="5DB5ED53">
            <wp:extent cx="5632450" cy="2743200"/>
            <wp:effectExtent l="0" t="0" r="6350" b="0"/>
            <wp:docPr id="82" name="Graphique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EF8DD25" w14:textId="77777777" w:rsidR="00A0698C" w:rsidRPr="00DF1566" w:rsidRDefault="00A0698C" w:rsidP="00A0698C">
      <w:pPr>
        <w:rPr>
          <w:rFonts w:ascii="Arial" w:hAnsi="Arial" w:cs="Arial"/>
          <w:sz w:val="20"/>
          <w:szCs w:val="20"/>
        </w:rPr>
      </w:pPr>
      <w:r w:rsidRPr="00DF1566">
        <w:rPr>
          <w:rFonts w:ascii="Arial" w:hAnsi="Arial" w:cs="Arial"/>
          <w:i/>
          <w:iCs/>
          <w:color w:val="201F1E"/>
          <w:sz w:val="20"/>
          <w:szCs w:val="20"/>
        </w:rPr>
        <w:t>Source : Données Enquête Agricole Annuelle (EAA) 2021-2022, DAPSA</w:t>
      </w:r>
    </w:p>
    <w:p w14:paraId="397685A3" w14:textId="77777777" w:rsidR="00A0698C" w:rsidRPr="00162536" w:rsidRDefault="00A0698C" w:rsidP="00A0698C">
      <w:pPr>
        <w:spacing w:after="0" w:line="240" w:lineRule="auto"/>
        <w:rPr>
          <w:rFonts w:ascii="Arial" w:hAnsi="Arial" w:cs="Arial"/>
          <w:sz w:val="24"/>
          <w:szCs w:val="24"/>
        </w:rPr>
      </w:pPr>
    </w:p>
    <w:p w14:paraId="335EBCA5" w14:textId="20E9F5D7" w:rsidR="00897437" w:rsidRPr="00162536" w:rsidRDefault="00897437" w:rsidP="00A0698C">
      <w:pPr>
        <w:pStyle w:val="Heading4"/>
        <w:spacing w:before="0" w:line="240" w:lineRule="auto"/>
        <w:rPr>
          <w:rFonts w:ascii="Arial" w:hAnsi="Arial" w:cs="Arial"/>
          <w:sz w:val="24"/>
          <w:szCs w:val="24"/>
        </w:rPr>
      </w:pPr>
      <w:r w:rsidRPr="00162536">
        <w:rPr>
          <w:rFonts w:ascii="Arial" w:hAnsi="Arial" w:cs="Arial"/>
          <w:sz w:val="24"/>
          <w:szCs w:val="24"/>
        </w:rPr>
        <w:t>Superficies emblavées des autres cultures</w:t>
      </w:r>
    </w:p>
    <w:p w14:paraId="5477D238" w14:textId="77777777" w:rsidR="00897437" w:rsidRPr="00162536" w:rsidRDefault="00897437" w:rsidP="00897437">
      <w:pPr>
        <w:spacing w:after="0" w:line="240" w:lineRule="auto"/>
        <w:rPr>
          <w:rFonts w:ascii="Arial" w:hAnsi="Arial" w:cs="Arial"/>
          <w:sz w:val="24"/>
          <w:szCs w:val="24"/>
        </w:rPr>
      </w:pPr>
    </w:p>
    <w:p w14:paraId="20B91FE5" w14:textId="530ECDA2" w:rsidR="00897437" w:rsidRDefault="00897437"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Trois régions (Louga, Thiès et Diourbel) se partagent la plus grande partie (70%) des superficies des autres cultures. Les régions de Ziguinchor, Tambacounda, Matam et Kédougou abritent chacune à peine 1% des superficies emblavées des autres cultures.</w:t>
      </w:r>
    </w:p>
    <w:p w14:paraId="79F39A96" w14:textId="77777777" w:rsidR="00A0698C" w:rsidRPr="00162536" w:rsidRDefault="00A0698C" w:rsidP="00EC4AA3">
      <w:pPr>
        <w:spacing w:after="0" w:line="240" w:lineRule="auto"/>
        <w:jc w:val="both"/>
        <w:rPr>
          <w:rFonts w:ascii="Arial" w:eastAsia="Times New Roman" w:hAnsi="Arial" w:cs="Arial"/>
          <w:color w:val="222222"/>
          <w:sz w:val="24"/>
          <w:szCs w:val="24"/>
        </w:rPr>
      </w:pPr>
    </w:p>
    <w:p w14:paraId="6E01C636" w14:textId="77777777" w:rsidR="00B84C52" w:rsidRDefault="002D4530" w:rsidP="00A0698C">
      <w:pPr>
        <w:pStyle w:val="Caption"/>
        <w:rPr>
          <w:rFonts w:ascii="Arial" w:hAnsi="Arial" w:cs="Arial"/>
          <w:sz w:val="20"/>
          <w:szCs w:val="20"/>
        </w:rPr>
      </w:pPr>
      <w:bookmarkStart w:id="164" w:name="_Toc122734678"/>
      <w:r w:rsidRPr="00A0698C">
        <w:rPr>
          <w:rFonts w:ascii="Arial" w:hAnsi="Arial" w:cs="Arial"/>
          <w:sz w:val="20"/>
          <w:szCs w:val="20"/>
        </w:rPr>
        <w:t xml:space="preserve">Graphique </w:t>
      </w:r>
      <w:r w:rsidR="00407EB5" w:rsidRPr="00A0698C">
        <w:rPr>
          <w:rFonts w:ascii="Arial" w:hAnsi="Arial" w:cs="Arial"/>
          <w:sz w:val="20"/>
          <w:szCs w:val="20"/>
        </w:rPr>
        <w:fldChar w:fldCharType="begin"/>
      </w:r>
      <w:r w:rsidR="00407EB5" w:rsidRPr="00A0698C">
        <w:rPr>
          <w:rFonts w:ascii="Arial" w:hAnsi="Arial" w:cs="Arial"/>
          <w:sz w:val="20"/>
          <w:szCs w:val="20"/>
        </w:rPr>
        <w:instrText xml:space="preserve"> SEQ Graphique \* ARABIC </w:instrText>
      </w:r>
      <w:r w:rsidR="00407EB5" w:rsidRPr="00A0698C">
        <w:rPr>
          <w:rFonts w:ascii="Arial" w:hAnsi="Arial" w:cs="Arial"/>
          <w:sz w:val="20"/>
          <w:szCs w:val="20"/>
        </w:rPr>
        <w:fldChar w:fldCharType="separate"/>
      </w:r>
      <w:r w:rsidR="00D0072D" w:rsidRPr="00A0698C">
        <w:rPr>
          <w:rFonts w:ascii="Arial" w:hAnsi="Arial" w:cs="Arial"/>
          <w:noProof/>
          <w:sz w:val="20"/>
          <w:szCs w:val="20"/>
        </w:rPr>
        <w:t>48</w:t>
      </w:r>
      <w:r w:rsidR="00407EB5" w:rsidRPr="00A0698C">
        <w:rPr>
          <w:rFonts w:ascii="Arial" w:hAnsi="Arial" w:cs="Arial"/>
          <w:noProof/>
          <w:sz w:val="20"/>
          <w:szCs w:val="20"/>
        </w:rPr>
        <w:fldChar w:fldCharType="end"/>
      </w:r>
      <w:r w:rsidRPr="00A0698C">
        <w:rPr>
          <w:rFonts w:ascii="Arial" w:hAnsi="Arial" w:cs="Arial"/>
          <w:sz w:val="20"/>
          <w:szCs w:val="20"/>
        </w:rPr>
        <w:t xml:space="preserve"> </w:t>
      </w:r>
      <w:r w:rsidR="00897437" w:rsidRPr="00A0698C">
        <w:rPr>
          <w:rFonts w:ascii="Arial" w:hAnsi="Arial" w:cs="Arial"/>
          <w:sz w:val="20"/>
          <w:szCs w:val="20"/>
        </w:rPr>
        <w:t>: Répartition des superficies de parcelles des autres cultures selon la région</w:t>
      </w:r>
      <w:bookmarkEnd w:id="164"/>
    </w:p>
    <w:p w14:paraId="6073037D" w14:textId="38E616B4" w:rsidR="00A0698C" w:rsidRPr="00DF1566" w:rsidRDefault="004948FD" w:rsidP="00A0698C">
      <w:pPr>
        <w:pStyle w:val="Caption"/>
        <w:rPr>
          <w:rFonts w:ascii="Arial" w:hAnsi="Arial" w:cs="Arial"/>
          <w:sz w:val="20"/>
          <w:szCs w:val="20"/>
        </w:rPr>
      </w:pPr>
      <w:r w:rsidRPr="00162536">
        <w:rPr>
          <w:rFonts w:ascii="Arial" w:hAnsi="Arial" w:cs="Arial"/>
          <w:noProof/>
          <w:sz w:val="24"/>
          <w:szCs w:val="24"/>
          <w:lang w:val="en-US"/>
        </w:rPr>
        <w:drawing>
          <wp:inline distT="0" distB="0" distL="0" distR="0" wp14:anchorId="50A9665E" wp14:editId="7E92713B">
            <wp:extent cx="6173470" cy="1607127"/>
            <wp:effectExtent l="0" t="0" r="17780" b="12700"/>
            <wp:docPr id="83" name="Graphique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r w:rsidR="00A0698C" w:rsidRPr="00DF1566">
        <w:rPr>
          <w:rFonts w:ascii="Arial" w:hAnsi="Arial" w:cs="Arial"/>
          <w:i w:val="0"/>
          <w:iCs w:val="0"/>
          <w:color w:val="201F1E"/>
          <w:sz w:val="20"/>
          <w:szCs w:val="20"/>
        </w:rPr>
        <w:t>Source : Données Enquête Agricole Annuelle (EAA) 2021-2022, DAPSA</w:t>
      </w:r>
    </w:p>
    <w:p w14:paraId="03725F1E" w14:textId="0C204206" w:rsidR="00225DAD" w:rsidRPr="00162536" w:rsidRDefault="00225DAD" w:rsidP="00A0698C">
      <w:pPr>
        <w:pStyle w:val="Heading1"/>
        <w:spacing w:before="0" w:line="240" w:lineRule="auto"/>
        <w:rPr>
          <w:rFonts w:ascii="Arial" w:hAnsi="Arial" w:cs="Arial"/>
          <w:sz w:val="24"/>
          <w:szCs w:val="24"/>
        </w:rPr>
      </w:pPr>
      <w:bookmarkStart w:id="165" w:name="_Toc113442884"/>
      <w:bookmarkStart w:id="166" w:name="_Toc122734204"/>
      <w:bookmarkStart w:id="167" w:name="_Toc122734424"/>
      <w:r w:rsidRPr="00162536">
        <w:rPr>
          <w:rFonts w:ascii="Arial" w:hAnsi="Arial" w:cs="Arial"/>
          <w:sz w:val="24"/>
          <w:szCs w:val="24"/>
        </w:rPr>
        <w:t>Utilisation des intrants et des matériels agricoles</w:t>
      </w:r>
      <w:bookmarkEnd w:id="165"/>
      <w:bookmarkEnd w:id="166"/>
      <w:bookmarkEnd w:id="167"/>
    </w:p>
    <w:p w14:paraId="4C91A2DE" w14:textId="77777777" w:rsidR="00B465DA" w:rsidRPr="00162536" w:rsidRDefault="00B465DA" w:rsidP="00A0698C">
      <w:pPr>
        <w:spacing w:after="0" w:line="240" w:lineRule="auto"/>
        <w:rPr>
          <w:rFonts w:ascii="Arial" w:hAnsi="Arial" w:cs="Arial"/>
          <w:sz w:val="24"/>
          <w:szCs w:val="24"/>
        </w:rPr>
      </w:pPr>
    </w:p>
    <w:p w14:paraId="55B7AFE7" w14:textId="3FA223FB" w:rsidR="00225DAD" w:rsidRPr="00162536" w:rsidRDefault="00225DAD" w:rsidP="00A0698C">
      <w:pPr>
        <w:pStyle w:val="Heading2"/>
        <w:spacing w:before="0" w:line="240" w:lineRule="auto"/>
        <w:rPr>
          <w:rFonts w:ascii="Arial" w:hAnsi="Arial" w:cs="Arial"/>
          <w:sz w:val="24"/>
          <w:szCs w:val="24"/>
        </w:rPr>
      </w:pPr>
      <w:bookmarkStart w:id="168" w:name="_Toc113442885"/>
      <w:bookmarkStart w:id="169" w:name="_Toc122734425"/>
      <w:r w:rsidRPr="00162536">
        <w:rPr>
          <w:rFonts w:ascii="Arial" w:hAnsi="Arial" w:cs="Arial"/>
          <w:sz w:val="24"/>
          <w:szCs w:val="24"/>
        </w:rPr>
        <w:t>Utilisation des semences</w:t>
      </w:r>
      <w:bookmarkEnd w:id="168"/>
      <w:bookmarkEnd w:id="169"/>
    </w:p>
    <w:p w14:paraId="4A4B1778" w14:textId="77777777" w:rsidR="00B465DA" w:rsidRPr="00162536" w:rsidRDefault="00B465DA" w:rsidP="00A0698C">
      <w:pPr>
        <w:spacing w:after="0" w:line="240" w:lineRule="auto"/>
        <w:rPr>
          <w:rFonts w:ascii="Arial" w:hAnsi="Arial" w:cs="Arial"/>
          <w:sz w:val="24"/>
          <w:szCs w:val="24"/>
        </w:rPr>
      </w:pPr>
    </w:p>
    <w:p w14:paraId="7BBB3B6A" w14:textId="45EBED5C" w:rsidR="00B465DA" w:rsidRPr="00162536" w:rsidRDefault="00B465DA" w:rsidP="00A0698C">
      <w:pPr>
        <w:pStyle w:val="Heading3"/>
        <w:spacing w:before="0" w:line="240" w:lineRule="auto"/>
        <w:rPr>
          <w:rFonts w:ascii="Arial" w:eastAsia="Times New Roman" w:hAnsi="Arial" w:cs="Arial"/>
        </w:rPr>
      </w:pPr>
      <w:bookmarkStart w:id="170" w:name="_Toc113442886"/>
      <w:bookmarkStart w:id="171" w:name="_Toc122734426"/>
      <w:r w:rsidRPr="00162536">
        <w:rPr>
          <w:rFonts w:ascii="Arial" w:eastAsia="Times New Roman" w:hAnsi="Arial" w:cs="Arial"/>
        </w:rPr>
        <w:t>Types de semences utilisées</w:t>
      </w:r>
      <w:bookmarkEnd w:id="170"/>
      <w:bookmarkEnd w:id="171"/>
    </w:p>
    <w:p w14:paraId="06FDB4EC" w14:textId="77777777" w:rsidR="00B465DA" w:rsidRPr="00162536" w:rsidRDefault="00B465DA" w:rsidP="00EC4AA3">
      <w:pPr>
        <w:spacing w:after="0" w:line="240" w:lineRule="auto"/>
        <w:rPr>
          <w:rFonts w:ascii="Arial" w:hAnsi="Arial" w:cs="Arial"/>
          <w:sz w:val="24"/>
          <w:szCs w:val="24"/>
        </w:rPr>
      </w:pPr>
    </w:p>
    <w:p w14:paraId="02E41EFE" w14:textId="2183ED6A" w:rsidR="00225DAD" w:rsidRPr="00162536" w:rsidRDefault="00A0698C" w:rsidP="00EC4AA3">
      <w:pPr>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La graphique ci-dessous</w:t>
      </w:r>
      <w:r w:rsidR="00225DAD" w:rsidRPr="00162536">
        <w:rPr>
          <w:rFonts w:ascii="Arial" w:eastAsia="Times New Roman" w:hAnsi="Arial" w:cs="Arial"/>
          <w:color w:val="222222"/>
          <w:sz w:val="24"/>
          <w:szCs w:val="24"/>
        </w:rPr>
        <w:t xml:space="preserve"> montre que </w:t>
      </w:r>
      <w:r w:rsidR="00F65B85" w:rsidRPr="00162536">
        <w:rPr>
          <w:rFonts w:ascii="Arial" w:eastAsia="Times New Roman" w:hAnsi="Arial" w:cs="Arial"/>
          <w:color w:val="222222"/>
          <w:sz w:val="24"/>
          <w:szCs w:val="24"/>
        </w:rPr>
        <w:t xml:space="preserve">les semences tout venant et non certifiées sont les plus fréquemment utilisées pour toutes les cultures, sauf le coton et le riz irrigué qui bénéficient principalement des semences certifiées. Cela pourrait </w:t>
      </w:r>
      <w:r w:rsidR="00EC4AA3" w:rsidRPr="00162536">
        <w:rPr>
          <w:rFonts w:ascii="Arial" w:eastAsia="Times New Roman" w:hAnsi="Arial" w:cs="Arial"/>
          <w:color w:val="222222"/>
          <w:sz w:val="24"/>
          <w:szCs w:val="24"/>
        </w:rPr>
        <w:t>s’expliquer par</w:t>
      </w:r>
      <w:r w:rsidR="00F65B85" w:rsidRPr="00162536">
        <w:rPr>
          <w:rFonts w:ascii="Arial" w:eastAsia="Times New Roman" w:hAnsi="Arial" w:cs="Arial"/>
          <w:color w:val="222222"/>
          <w:sz w:val="24"/>
          <w:szCs w:val="24"/>
        </w:rPr>
        <w:t xml:space="preserve"> </w:t>
      </w:r>
      <w:r w:rsidR="00F65B85" w:rsidRPr="00162536">
        <w:rPr>
          <w:rFonts w:ascii="Arial" w:eastAsia="Times New Roman" w:hAnsi="Arial" w:cs="Arial"/>
          <w:color w:val="222222"/>
          <w:sz w:val="24"/>
          <w:szCs w:val="24"/>
        </w:rPr>
        <w:lastRenderedPageBreak/>
        <w:t xml:space="preserve">le fait que ces deux cultures font l’objet d’attention particulière de la part des institutions étatiques que sont respectivement la </w:t>
      </w:r>
      <w:r w:rsidR="00225DAD" w:rsidRPr="00162536">
        <w:rPr>
          <w:rFonts w:ascii="Arial" w:eastAsia="Times New Roman" w:hAnsi="Arial" w:cs="Arial"/>
          <w:color w:val="222222"/>
          <w:sz w:val="24"/>
          <w:szCs w:val="24"/>
        </w:rPr>
        <w:t xml:space="preserve">SODEFITEX et la SAED. </w:t>
      </w:r>
    </w:p>
    <w:p w14:paraId="5A6EFF3E" w14:textId="77777777" w:rsidR="00EC4AA3" w:rsidRPr="00162536" w:rsidRDefault="00EC4AA3" w:rsidP="00EC4AA3">
      <w:pPr>
        <w:spacing w:after="0" w:line="240" w:lineRule="auto"/>
        <w:jc w:val="both"/>
        <w:rPr>
          <w:rFonts w:ascii="Arial" w:eastAsia="Times New Roman" w:hAnsi="Arial" w:cs="Arial"/>
          <w:color w:val="222222"/>
          <w:sz w:val="24"/>
          <w:szCs w:val="24"/>
        </w:rPr>
      </w:pPr>
    </w:p>
    <w:p w14:paraId="15D3E7AE" w14:textId="48912FE9" w:rsidR="00225DAD" w:rsidRPr="00A0698C" w:rsidRDefault="002D4530" w:rsidP="002D4530">
      <w:pPr>
        <w:pStyle w:val="Caption"/>
        <w:rPr>
          <w:rFonts w:ascii="Arial" w:hAnsi="Arial" w:cs="Arial"/>
          <w:iCs w:val="0"/>
          <w:sz w:val="20"/>
          <w:szCs w:val="20"/>
        </w:rPr>
      </w:pPr>
      <w:bookmarkStart w:id="172" w:name="_Toc122734679"/>
      <w:r w:rsidRPr="00A0698C">
        <w:rPr>
          <w:rFonts w:ascii="Arial" w:hAnsi="Arial" w:cs="Arial"/>
          <w:sz w:val="20"/>
          <w:szCs w:val="20"/>
        </w:rPr>
        <w:t xml:space="preserve">Graphique </w:t>
      </w:r>
      <w:r w:rsidR="00407EB5" w:rsidRPr="00A0698C">
        <w:rPr>
          <w:rFonts w:ascii="Arial" w:hAnsi="Arial" w:cs="Arial"/>
          <w:sz w:val="20"/>
          <w:szCs w:val="20"/>
        </w:rPr>
        <w:fldChar w:fldCharType="begin"/>
      </w:r>
      <w:r w:rsidR="00407EB5" w:rsidRPr="00A0698C">
        <w:rPr>
          <w:rFonts w:ascii="Arial" w:hAnsi="Arial" w:cs="Arial"/>
          <w:sz w:val="20"/>
          <w:szCs w:val="20"/>
        </w:rPr>
        <w:instrText xml:space="preserve"> SEQ Graphique \* ARABIC </w:instrText>
      </w:r>
      <w:r w:rsidR="00407EB5" w:rsidRPr="00A0698C">
        <w:rPr>
          <w:rFonts w:ascii="Arial" w:hAnsi="Arial" w:cs="Arial"/>
          <w:sz w:val="20"/>
          <w:szCs w:val="20"/>
        </w:rPr>
        <w:fldChar w:fldCharType="separate"/>
      </w:r>
      <w:r w:rsidR="00D0072D" w:rsidRPr="00A0698C">
        <w:rPr>
          <w:rFonts w:ascii="Arial" w:hAnsi="Arial" w:cs="Arial"/>
          <w:noProof/>
          <w:sz w:val="20"/>
          <w:szCs w:val="20"/>
        </w:rPr>
        <w:t>49</w:t>
      </w:r>
      <w:r w:rsidR="00407EB5" w:rsidRPr="00A0698C">
        <w:rPr>
          <w:rFonts w:ascii="Arial" w:hAnsi="Arial" w:cs="Arial"/>
          <w:noProof/>
          <w:sz w:val="20"/>
          <w:szCs w:val="20"/>
        </w:rPr>
        <w:fldChar w:fldCharType="end"/>
      </w:r>
      <w:r w:rsidRPr="00A0698C">
        <w:rPr>
          <w:rFonts w:ascii="Arial" w:hAnsi="Arial" w:cs="Arial"/>
          <w:sz w:val="20"/>
          <w:szCs w:val="20"/>
        </w:rPr>
        <w:t xml:space="preserve"> </w:t>
      </w:r>
      <w:r w:rsidR="00225DAD" w:rsidRPr="00A0698C">
        <w:rPr>
          <w:rFonts w:ascii="Arial" w:hAnsi="Arial" w:cs="Arial"/>
          <w:sz w:val="20"/>
          <w:szCs w:val="20"/>
        </w:rPr>
        <w:t>: Répartition des parcelles selon le type de semences utilisé, par type de culture</w:t>
      </w:r>
      <w:bookmarkEnd w:id="172"/>
    </w:p>
    <w:p w14:paraId="1CAED59C" w14:textId="77777777" w:rsidR="00A0698C" w:rsidRDefault="00225DAD" w:rsidP="00F222CF">
      <w:pPr>
        <w:rPr>
          <w:rFonts w:ascii="Arial" w:hAnsi="Arial" w:cs="Arial"/>
          <w:i/>
          <w:iCs/>
          <w:color w:val="201F1E"/>
          <w:sz w:val="20"/>
          <w:szCs w:val="20"/>
          <w:lang w:val="en-US"/>
        </w:rPr>
      </w:pPr>
      <w:r w:rsidRPr="00162536">
        <w:rPr>
          <w:rFonts w:ascii="Arial" w:hAnsi="Arial" w:cs="Arial"/>
          <w:noProof/>
          <w:sz w:val="24"/>
          <w:szCs w:val="24"/>
          <w:lang w:val="en-US"/>
        </w:rPr>
        <w:drawing>
          <wp:inline distT="0" distB="0" distL="0" distR="0" wp14:anchorId="0476FE67" wp14:editId="11BBB858">
            <wp:extent cx="5325110" cy="2318919"/>
            <wp:effectExtent l="0" t="0" r="8890" b="5715"/>
            <wp:docPr id="23" name="Graphique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5B72224B" w14:textId="7A4586FA" w:rsidR="00F222CF" w:rsidRDefault="00F222CF" w:rsidP="00F222CF">
      <w:pPr>
        <w:rPr>
          <w:rFonts w:ascii="Arial" w:hAnsi="Arial" w:cs="Arial"/>
          <w:i/>
          <w:iCs/>
          <w:color w:val="201F1E"/>
          <w:sz w:val="20"/>
          <w:szCs w:val="20"/>
        </w:rPr>
      </w:pPr>
      <w:r w:rsidRPr="00A0698C">
        <w:rPr>
          <w:rFonts w:ascii="Arial" w:hAnsi="Arial" w:cs="Arial"/>
          <w:i/>
          <w:iCs/>
          <w:color w:val="201F1E"/>
          <w:sz w:val="20"/>
          <w:szCs w:val="20"/>
        </w:rPr>
        <w:t>Source : Données Enquête Agricole Annuelle (EAA) 2021-2022, DAPSA</w:t>
      </w:r>
    </w:p>
    <w:p w14:paraId="585825B2" w14:textId="77777777" w:rsidR="00A0698C" w:rsidRPr="00A0698C" w:rsidRDefault="00A0698C" w:rsidP="00A0698C">
      <w:pPr>
        <w:spacing w:after="0" w:line="240" w:lineRule="auto"/>
        <w:rPr>
          <w:rFonts w:ascii="Arial" w:hAnsi="Arial" w:cs="Arial"/>
          <w:sz w:val="20"/>
          <w:szCs w:val="20"/>
        </w:rPr>
      </w:pPr>
    </w:p>
    <w:p w14:paraId="272A6709" w14:textId="112D56C0" w:rsidR="00225DAD" w:rsidRPr="00162536" w:rsidRDefault="00B465DA" w:rsidP="00A0698C">
      <w:pPr>
        <w:pStyle w:val="Heading3"/>
        <w:spacing w:before="0" w:line="240" w:lineRule="auto"/>
        <w:rPr>
          <w:rFonts w:ascii="Arial" w:hAnsi="Arial" w:cs="Arial"/>
        </w:rPr>
      </w:pPr>
      <w:bookmarkStart w:id="173" w:name="_Toc113442887"/>
      <w:bookmarkStart w:id="174" w:name="_Toc122734427"/>
      <w:r w:rsidRPr="00162536">
        <w:rPr>
          <w:rFonts w:ascii="Arial" w:hAnsi="Arial" w:cs="Arial"/>
        </w:rPr>
        <w:t>Origines des semences utilisées</w:t>
      </w:r>
      <w:bookmarkEnd w:id="173"/>
      <w:bookmarkEnd w:id="174"/>
      <w:r w:rsidRPr="00162536">
        <w:rPr>
          <w:rFonts w:ascii="Arial" w:hAnsi="Arial" w:cs="Arial"/>
        </w:rPr>
        <w:t xml:space="preserve"> </w:t>
      </w:r>
    </w:p>
    <w:p w14:paraId="1365CE28" w14:textId="77777777" w:rsidR="00B465DA" w:rsidRPr="00162536" w:rsidRDefault="00B465DA" w:rsidP="00A0698C">
      <w:pPr>
        <w:spacing w:after="0" w:line="240" w:lineRule="auto"/>
        <w:rPr>
          <w:rFonts w:ascii="Arial" w:hAnsi="Arial" w:cs="Arial"/>
          <w:sz w:val="24"/>
          <w:szCs w:val="24"/>
        </w:rPr>
      </w:pPr>
    </w:p>
    <w:p w14:paraId="6D6A2028" w14:textId="77777777" w:rsidR="00225DAD" w:rsidRPr="00162536" w:rsidRDefault="00225DAD" w:rsidP="00A0698C">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Le graphique 3.1.2 présente la proportion des parcelles selon l’origine des semences par culture. L’analyse révèle que : </w:t>
      </w:r>
    </w:p>
    <w:p w14:paraId="1B60A2C8" w14:textId="4460A8F6" w:rsidR="00225DAD" w:rsidRPr="00162536" w:rsidRDefault="00657920" w:rsidP="00EC4AA3">
      <w:pPr>
        <w:numPr>
          <w:ilvl w:val="0"/>
          <w:numId w:val="5"/>
        </w:num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de façon générale, les semences utilisées par les ménages agricoles proviennent en grande partie de leurs réserves personnelles, avec une forte prédominance des céréales pour ce type d’approvisionnement (plus de 80%) ;</w:t>
      </w:r>
    </w:p>
    <w:p w14:paraId="65519D0F" w14:textId="0759DD2F" w:rsidR="00225DAD" w:rsidRPr="00162536" w:rsidRDefault="00657920" w:rsidP="00EC4AA3">
      <w:pPr>
        <w:numPr>
          <w:ilvl w:val="0"/>
          <w:numId w:val="5"/>
        </w:num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les semences achetées sur le marché sont surtout les semences d’arachide et des autres cultures non céréalières</w:t>
      </w:r>
      <w:r w:rsidR="00225DAD" w:rsidRPr="00162536">
        <w:rPr>
          <w:rFonts w:ascii="Arial" w:eastAsia="Times New Roman" w:hAnsi="Arial" w:cs="Arial"/>
          <w:color w:val="222222"/>
          <w:sz w:val="24"/>
          <w:szCs w:val="24"/>
        </w:rPr>
        <w:t>;</w:t>
      </w:r>
    </w:p>
    <w:p w14:paraId="2333B09E" w14:textId="166949BF" w:rsidR="002D4530" w:rsidRPr="00162536" w:rsidRDefault="00E47AF6" w:rsidP="009564FC">
      <w:pPr>
        <w:numPr>
          <w:ilvl w:val="0"/>
          <w:numId w:val="5"/>
        </w:numPr>
        <w:spacing w:after="0" w:line="240" w:lineRule="auto"/>
        <w:jc w:val="both"/>
        <w:rPr>
          <w:rFonts w:ascii="Arial" w:hAnsi="Arial" w:cs="Arial"/>
          <w:iCs/>
          <w:sz w:val="24"/>
          <w:szCs w:val="24"/>
        </w:rPr>
      </w:pPr>
      <w:r w:rsidRPr="00162536">
        <w:rPr>
          <w:rFonts w:ascii="Arial" w:eastAsia="Times New Roman" w:hAnsi="Arial" w:cs="Arial"/>
          <w:color w:val="222222"/>
          <w:sz w:val="24"/>
          <w:szCs w:val="24"/>
        </w:rPr>
        <w:t>l</w:t>
      </w:r>
      <w:r w:rsidR="00657920" w:rsidRPr="00162536">
        <w:rPr>
          <w:rFonts w:ascii="Arial" w:eastAsia="Times New Roman" w:hAnsi="Arial" w:cs="Arial"/>
          <w:color w:val="222222"/>
          <w:sz w:val="24"/>
          <w:szCs w:val="24"/>
        </w:rPr>
        <w:t>es semences acquises sur subventions de l’Etat ou des partenaires sont essentiellement celles d’arachide et de coton</w:t>
      </w:r>
      <w:r w:rsidR="00225DAD" w:rsidRPr="00162536">
        <w:rPr>
          <w:rFonts w:ascii="Arial" w:eastAsia="Times New Roman" w:hAnsi="Arial" w:cs="Arial"/>
          <w:color w:val="222222"/>
          <w:sz w:val="24"/>
          <w:szCs w:val="24"/>
        </w:rPr>
        <w:t>.</w:t>
      </w:r>
    </w:p>
    <w:p w14:paraId="30F7806F" w14:textId="2CFEB5D2" w:rsidR="00DB655B" w:rsidRDefault="00DB655B" w:rsidP="00EC4AA3">
      <w:pPr>
        <w:spacing w:after="0" w:line="240" w:lineRule="auto"/>
        <w:ind w:left="720"/>
        <w:jc w:val="both"/>
        <w:rPr>
          <w:rFonts w:ascii="Arial" w:hAnsi="Arial" w:cs="Arial"/>
          <w:iCs/>
          <w:sz w:val="24"/>
          <w:szCs w:val="24"/>
        </w:rPr>
      </w:pPr>
    </w:p>
    <w:p w14:paraId="6DB72B4D" w14:textId="5A119F90" w:rsidR="00657920" w:rsidRPr="00DB655B" w:rsidRDefault="002D4530" w:rsidP="002D4530">
      <w:pPr>
        <w:pStyle w:val="Caption"/>
        <w:rPr>
          <w:rFonts w:ascii="Arial" w:hAnsi="Arial" w:cs="Arial"/>
          <w:iCs w:val="0"/>
          <w:sz w:val="20"/>
          <w:szCs w:val="20"/>
        </w:rPr>
      </w:pPr>
      <w:bookmarkStart w:id="175" w:name="_Toc122734680"/>
      <w:r w:rsidRPr="00DB655B">
        <w:rPr>
          <w:rFonts w:ascii="Arial" w:hAnsi="Arial" w:cs="Arial"/>
          <w:sz w:val="20"/>
          <w:szCs w:val="20"/>
        </w:rPr>
        <w:t xml:space="preserve">Graphique </w:t>
      </w:r>
      <w:r w:rsidR="00407EB5" w:rsidRPr="00DB655B">
        <w:rPr>
          <w:rFonts w:ascii="Arial" w:hAnsi="Arial" w:cs="Arial"/>
          <w:sz w:val="20"/>
          <w:szCs w:val="20"/>
        </w:rPr>
        <w:fldChar w:fldCharType="begin"/>
      </w:r>
      <w:r w:rsidR="00407EB5" w:rsidRPr="00DB655B">
        <w:rPr>
          <w:rFonts w:ascii="Arial" w:hAnsi="Arial" w:cs="Arial"/>
          <w:sz w:val="20"/>
          <w:szCs w:val="20"/>
        </w:rPr>
        <w:instrText xml:space="preserve"> SEQ Graphique \* ARABIC </w:instrText>
      </w:r>
      <w:r w:rsidR="00407EB5" w:rsidRPr="00DB655B">
        <w:rPr>
          <w:rFonts w:ascii="Arial" w:hAnsi="Arial" w:cs="Arial"/>
          <w:sz w:val="20"/>
          <w:szCs w:val="20"/>
        </w:rPr>
        <w:fldChar w:fldCharType="separate"/>
      </w:r>
      <w:r w:rsidR="00D0072D" w:rsidRPr="00DB655B">
        <w:rPr>
          <w:rFonts w:ascii="Arial" w:hAnsi="Arial" w:cs="Arial"/>
          <w:noProof/>
          <w:sz w:val="20"/>
          <w:szCs w:val="20"/>
        </w:rPr>
        <w:t>50</w:t>
      </w:r>
      <w:r w:rsidR="00407EB5" w:rsidRPr="00DB655B">
        <w:rPr>
          <w:rFonts w:ascii="Arial" w:hAnsi="Arial" w:cs="Arial"/>
          <w:noProof/>
          <w:sz w:val="20"/>
          <w:szCs w:val="20"/>
        </w:rPr>
        <w:fldChar w:fldCharType="end"/>
      </w:r>
      <w:r w:rsidR="00225DAD" w:rsidRPr="00DB655B">
        <w:rPr>
          <w:rFonts w:ascii="Arial" w:hAnsi="Arial" w:cs="Arial"/>
          <w:iCs w:val="0"/>
          <w:sz w:val="20"/>
          <w:szCs w:val="20"/>
        </w:rPr>
        <w:t xml:space="preserve"> : Proportion des parcelles selon l'origine de la semence utilisée, par culture</w:t>
      </w:r>
      <w:bookmarkEnd w:id="175"/>
      <w:r w:rsidR="00225DAD" w:rsidRPr="00DB655B">
        <w:rPr>
          <w:rFonts w:ascii="Arial" w:hAnsi="Arial" w:cs="Arial"/>
          <w:iCs w:val="0"/>
          <w:sz w:val="20"/>
          <w:szCs w:val="20"/>
        </w:rPr>
        <w:t xml:space="preserve">     </w:t>
      </w:r>
    </w:p>
    <w:p w14:paraId="3A73A9C5" w14:textId="4D373959" w:rsidR="00DB655B" w:rsidRDefault="00657920" w:rsidP="00F222CF">
      <w:pPr>
        <w:rPr>
          <w:rFonts w:ascii="Arial" w:hAnsi="Arial" w:cs="Arial"/>
          <w:i/>
          <w:iCs/>
          <w:color w:val="201F1E"/>
          <w:sz w:val="20"/>
          <w:szCs w:val="20"/>
          <w:lang w:val="en-US"/>
        </w:rPr>
      </w:pPr>
      <w:r w:rsidRPr="00162536">
        <w:rPr>
          <w:rFonts w:ascii="Arial" w:hAnsi="Arial" w:cs="Arial"/>
          <w:noProof/>
          <w:sz w:val="24"/>
          <w:szCs w:val="24"/>
          <w:lang w:val="en-US"/>
        </w:rPr>
        <w:drawing>
          <wp:inline distT="0" distB="0" distL="0" distR="0" wp14:anchorId="676A7E24" wp14:editId="7D8DDA8F">
            <wp:extent cx="5347335" cy="2535381"/>
            <wp:effectExtent l="0" t="0" r="5715" b="17780"/>
            <wp:docPr id="101" name="Chart 101"/>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0AD6F53D" w14:textId="7575921F" w:rsidR="00F222CF" w:rsidRPr="00DB655B" w:rsidRDefault="00F222CF" w:rsidP="00F222CF">
      <w:pPr>
        <w:rPr>
          <w:rFonts w:ascii="Arial" w:hAnsi="Arial" w:cs="Arial"/>
          <w:sz w:val="20"/>
          <w:szCs w:val="20"/>
        </w:rPr>
      </w:pPr>
      <w:r w:rsidRPr="00DB655B">
        <w:rPr>
          <w:rFonts w:ascii="Arial" w:hAnsi="Arial" w:cs="Arial"/>
          <w:i/>
          <w:iCs/>
          <w:color w:val="201F1E"/>
          <w:sz w:val="20"/>
          <w:szCs w:val="20"/>
        </w:rPr>
        <w:t>Source : Données Enquête Agricole Annuelle (EAA) 2021-2022, DAPSA</w:t>
      </w:r>
    </w:p>
    <w:p w14:paraId="0DC15EAB" w14:textId="77777777" w:rsidR="00225DAD" w:rsidRPr="00162536" w:rsidRDefault="00225DAD" w:rsidP="00DB655B">
      <w:pPr>
        <w:spacing w:after="0" w:line="240" w:lineRule="auto"/>
        <w:rPr>
          <w:rFonts w:ascii="Arial" w:hAnsi="Arial" w:cs="Arial"/>
          <w:iCs/>
          <w:sz w:val="24"/>
          <w:szCs w:val="24"/>
        </w:rPr>
      </w:pPr>
    </w:p>
    <w:p w14:paraId="56C415C9" w14:textId="7DBDA87A" w:rsidR="00B465DA" w:rsidRPr="00162536" w:rsidRDefault="00B465DA" w:rsidP="00DB655B">
      <w:pPr>
        <w:pStyle w:val="Heading3"/>
        <w:spacing w:before="0" w:line="240" w:lineRule="auto"/>
        <w:rPr>
          <w:rFonts w:ascii="Arial" w:hAnsi="Arial" w:cs="Arial"/>
          <w:lang w:eastAsia="fr-FR"/>
        </w:rPr>
      </w:pPr>
      <w:bookmarkStart w:id="176" w:name="_Toc113442888"/>
      <w:bookmarkStart w:id="177" w:name="_Toc122734428"/>
      <w:r w:rsidRPr="00162536">
        <w:rPr>
          <w:rFonts w:ascii="Arial" w:hAnsi="Arial" w:cs="Arial"/>
          <w:lang w:eastAsia="fr-FR"/>
        </w:rPr>
        <w:t>Quantités de semences utilisées</w:t>
      </w:r>
      <w:bookmarkEnd w:id="176"/>
      <w:bookmarkEnd w:id="177"/>
      <w:r w:rsidRPr="00162536">
        <w:rPr>
          <w:rFonts w:ascii="Arial" w:hAnsi="Arial" w:cs="Arial"/>
          <w:lang w:eastAsia="fr-FR"/>
        </w:rPr>
        <w:t xml:space="preserve"> </w:t>
      </w:r>
    </w:p>
    <w:p w14:paraId="6FF53CBD" w14:textId="77777777" w:rsidR="00B465DA" w:rsidRPr="00162536" w:rsidRDefault="00B465DA" w:rsidP="00EC4AA3">
      <w:pPr>
        <w:spacing w:after="0" w:line="240" w:lineRule="auto"/>
        <w:rPr>
          <w:rFonts w:ascii="Arial" w:hAnsi="Arial" w:cs="Arial"/>
          <w:sz w:val="24"/>
          <w:szCs w:val="24"/>
          <w:lang w:eastAsia="fr-FR"/>
        </w:rPr>
      </w:pPr>
    </w:p>
    <w:p w14:paraId="7DB3283B" w14:textId="1DF4ADF1" w:rsidR="00DE7F6C" w:rsidRPr="00162536" w:rsidRDefault="00225DAD"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Le graphique </w:t>
      </w:r>
      <w:r w:rsidR="00657920" w:rsidRPr="00162536">
        <w:rPr>
          <w:rFonts w:ascii="Arial" w:eastAsia="Times New Roman" w:hAnsi="Arial" w:cs="Arial"/>
          <w:color w:val="222222"/>
          <w:sz w:val="24"/>
          <w:szCs w:val="24"/>
        </w:rPr>
        <w:t xml:space="preserve">3.1.3 ci-dessous </w:t>
      </w:r>
      <w:r w:rsidRPr="00162536">
        <w:rPr>
          <w:rFonts w:ascii="Arial" w:eastAsia="Times New Roman" w:hAnsi="Arial" w:cs="Arial"/>
          <w:color w:val="222222"/>
          <w:sz w:val="24"/>
          <w:szCs w:val="24"/>
        </w:rPr>
        <w:t xml:space="preserve">montre que les ménages agricoles </w:t>
      </w:r>
      <w:r w:rsidR="00DE7F6C" w:rsidRPr="00162536">
        <w:rPr>
          <w:rFonts w:ascii="Arial" w:eastAsia="Times New Roman" w:hAnsi="Arial" w:cs="Arial"/>
          <w:color w:val="222222"/>
          <w:sz w:val="24"/>
          <w:szCs w:val="24"/>
        </w:rPr>
        <w:t>respectent globalement les doses recommandées de semences à l’hectare. On note même des doses légèrement supérieures aux normes recommandées pour le riz irrigué, l’arachide, le sorgho et le mil.</w:t>
      </w:r>
    </w:p>
    <w:p w14:paraId="7269A334" w14:textId="15D6BC3D" w:rsidR="00EC4AA3" w:rsidRPr="00162536" w:rsidRDefault="00EC4AA3" w:rsidP="00EC4AA3">
      <w:pPr>
        <w:spacing w:after="0" w:line="240" w:lineRule="auto"/>
        <w:jc w:val="both"/>
        <w:rPr>
          <w:rFonts w:ascii="Arial" w:eastAsia="Times New Roman" w:hAnsi="Arial" w:cs="Arial"/>
          <w:color w:val="222222"/>
          <w:sz w:val="24"/>
          <w:szCs w:val="24"/>
        </w:rPr>
      </w:pPr>
    </w:p>
    <w:p w14:paraId="2EDA051A" w14:textId="08ABBA4A" w:rsidR="00225DAD" w:rsidRPr="00DB655B" w:rsidRDefault="002D4530" w:rsidP="002D4530">
      <w:pPr>
        <w:pStyle w:val="Caption"/>
        <w:rPr>
          <w:rFonts w:ascii="Arial" w:hAnsi="Arial" w:cs="Arial"/>
          <w:iCs w:val="0"/>
          <w:sz w:val="20"/>
          <w:szCs w:val="20"/>
        </w:rPr>
      </w:pPr>
      <w:bookmarkStart w:id="178" w:name="_Toc122734681"/>
      <w:r w:rsidRPr="00DB655B">
        <w:rPr>
          <w:rFonts w:ascii="Arial" w:hAnsi="Arial" w:cs="Arial"/>
          <w:sz w:val="20"/>
          <w:szCs w:val="20"/>
        </w:rPr>
        <w:t xml:space="preserve">Graphique </w:t>
      </w:r>
      <w:r w:rsidR="00407EB5" w:rsidRPr="00DB655B">
        <w:rPr>
          <w:rFonts w:ascii="Arial" w:hAnsi="Arial" w:cs="Arial"/>
          <w:sz w:val="20"/>
          <w:szCs w:val="20"/>
        </w:rPr>
        <w:fldChar w:fldCharType="begin"/>
      </w:r>
      <w:r w:rsidR="00407EB5" w:rsidRPr="00DB655B">
        <w:rPr>
          <w:rFonts w:ascii="Arial" w:hAnsi="Arial" w:cs="Arial"/>
          <w:sz w:val="20"/>
          <w:szCs w:val="20"/>
        </w:rPr>
        <w:instrText xml:space="preserve"> SEQ Graphique \* ARABIC </w:instrText>
      </w:r>
      <w:r w:rsidR="00407EB5" w:rsidRPr="00DB655B">
        <w:rPr>
          <w:rFonts w:ascii="Arial" w:hAnsi="Arial" w:cs="Arial"/>
          <w:sz w:val="20"/>
          <w:szCs w:val="20"/>
        </w:rPr>
        <w:fldChar w:fldCharType="separate"/>
      </w:r>
      <w:r w:rsidR="00D0072D" w:rsidRPr="00DB655B">
        <w:rPr>
          <w:rFonts w:ascii="Arial" w:hAnsi="Arial" w:cs="Arial"/>
          <w:noProof/>
          <w:sz w:val="20"/>
          <w:szCs w:val="20"/>
        </w:rPr>
        <w:t>51</w:t>
      </w:r>
      <w:r w:rsidR="00407EB5" w:rsidRPr="00DB655B">
        <w:rPr>
          <w:rFonts w:ascii="Arial" w:hAnsi="Arial" w:cs="Arial"/>
          <w:noProof/>
          <w:sz w:val="20"/>
          <w:szCs w:val="20"/>
        </w:rPr>
        <w:fldChar w:fldCharType="end"/>
      </w:r>
      <w:r w:rsidR="00F222CF" w:rsidRPr="00DB655B">
        <w:rPr>
          <w:rFonts w:ascii="Arial" w:hAnsi="Arial" w:cs="Arial"/>
          <w:iCs w:val="0"/>
          <w:sz w:val="20"/>
          <w:szCs w:val="20"/>
        </w:rPr>
        <w:t xml:space="preserve"> : Quantité moyenne de semence utilisée (en Kg/Ha) par type de culture</w:t>
      </w:r>
      <w:bookmarkEnd w:id="178"/>
      <w:r w:rsidR="00F222CF" w:rsidRPr="00DB655B">
        <w:rPr>
          <w:rFonts w:ascii="Arial" w:hAnsi="Arial" w:cs="Arial"/>
          <w:iCs w:val="0"/>
          <w:sz w:val="20"/>
          <w:szCs w:val="20"/>
        </w:rPr>
        <w:t xml:space="preserve"> </w:t>
      </w:r>
    </w:p>
    <w:p w14:paraId="44D8EDD6" w14:textId="2F611E51" w:rsidR="00DE7F6C" w:rsidRPr="00162536" w:rsidRDefault="00DE7F6C" w:rsidP="00225DAD">
      <w:pPr>
        <w:rPr>
          <w:rFonts w:ascii="Arial" w:hAnsi="Arial" w:cs="Arial"/>
          <w:iCs/>
          <w:sz w:val="24"/>
          <w:szCs w:val="24"/>
        </w:rPr>
      </w:pPr>
      <w:r w:rsidRPr="00162536">
        <w:rPr>
          <w:rFonts w:ascii="Arial" w:hAnsi="Arial" w:cs="Arial"/>
          <w:noProof/>
          <w:sz w:val="24"/>
          <w:szCs w:val="24"/>
          <w:lang w:val="en-US"/>
        </w:rPr>
        <w:drawing>
          <wp:inline distT="0" distB="0" distL="0" distR="0" wp14:anchorId="3BD4E18B" wp14:editId="7BB25AD7">
            <wp:extent cx="5705475" cy="3067050"/>
            <wp:effectExtent l="0" t="0" r="9525" b="0"/>
            <wp:docPr id="102" name="Chart 102"/>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673C388E" w14:textId="11137868" w:rsidR="00225DAD" w:rsidRPr="00DB655B" w:rsidRDefault="00F222CF" w:rsidP="00225DAD">
      <w:pPr>
        <w:rPr>
          <w:rFonts w:ascii="Arial" w:hAnsi="Arial" w:cs="Arial"/>
          <w:i/>
          <w:iCs/>
          <w:color w:val="201F1E"/>
          <w:sz w:val="20"/>
          <w:szCs w:val="20"/>
        </w:rPr>
      </w:pPr>
      <w:r w:rsidRPr="00DB655B">
        <w:rPr>
          <w:rFonts w:ascii="Arial" w:hAnsi="Arial" w:cs="Arial"/>
          <w:i/>
          <w:iCs/>
          <w:color w:val="201F1E"/>
          <w:sz w:val="20"/>
          <w:szCs w:val="20"/>
        </w:rPr>
        <w:t>Source : Données Enquête Agricole Annuelle (EAA) 2021-2022, DAPSA</w:t>
      </w:r>
    </w:p>
    <w:p w14:paraId="0CCB0627" w14:textId="77777777" w:rsidR="00B465DA" w:rsidRPr="00162536" w:rsidRDefault="00B465DA" w:rsidP="00EC4AA3">
      <w:pPr>
        <w:spacing w:after="0" w:line="240" w:lineRule="auto"/>
        <w:rPr>
          <w:rFonts w:ascii="Arial" w:hAnsi="Arial" w:cs="Arial"/>
          <w:sz w:val="24"/>
          <w:szCs w:val="24"/>
        </w:rPr>
      </w:pPr>
    </w:p>
    <w:p w14:paraId="5051C51F" w14:textId="071390A8" w:rsidR="00225DAD" w:rsidRPr="00162536" w:rsidRDefault="00225DAD" w:rsidP="00EC4AA3">
      <w:pPr>
        <w:pStyle w:val="Heading2"/>
        <w:spacing w:before="0" w:line="240" w:lineRule="auto"/>
        <w:rPr>
          <w:rFonts w:ascii="Arial" w:hAnsi="Arial" w:cs="Arial"/>
          <w:sz w:val="24"/>
          <w:szCs w:val="24"/>
        </w:rPr>
      </w:pPr>
      <w:bookmarkStart w:id="179" w:name="_Toc113442889"/>
      <w:bookmarkStart w:id="180" w:name="_Toc122734429"/>
      <w:r w:rsidRPr="00162536">
        <w:rPr>
          <w:rFonts w:ascii="Arial" w:hAnsi="Arial" w:cs="Arial"/>
          <w:sz w:val="24"/>
          <w:szCs w:val="24"/>
        </w:rPr>
        <w:t>Utilisation des engrais organiques</w:t>
      </w:r>
      <w:bookmarkEnd w:id="179"/>
      <w:bookmarkEnd w:id="180"/>
    </w:p>
    <w:p w14:paraId="14A135AE" w14:textId="77777777" w:rsidR="00B465DA" w:rsidRPr="00162536" w:rsidRDefault="00B465DA" w:rsidP="00EC4AA3">
      <w:pPr>
        <w:spacing w:after="0" w:line="240" w:lineRule="auto"/>
        <w:rPr>
          <w:rFonts w:ascii="Arial" w:hAnsi="Arial" w:cs="Arial"/>
          <w:sz w:val="24"/>
          <w:szCs w:val="24"/>
        </w:rPr>
      </w:pPr>
    </w:p>
    <w:p w14:paraId="2C9063A7" w14:textId="77B3E5E7" w:rsidR="0006483C" w:rsidRPr="00162536" w:rsidRDefault="0006483C" w:rsidP="00EC4AA3">
      <w:pPr>
        <w:pStyle w:val="Heading3"/>
        <w:spacing w:before="0" w:line="240" w:lineRule="auto"/>
        <w:rPr>
          <w:rFonts w:ascii="Arial" w:eastAsia="Times New Roman" w:hAnsi="Arial" w:cs="Arial"/>
        </w:rPr>
      </w:pPr>
      <w:bookmarkStart w:id="181" w:name="_Toc113442890"/>
      <w:bookmarkStart w:id="182" w:name="_Toc122734430"/>
      <w:r w:rsidRPr="00162536">
        <w:rPr>
          <w:rFonts w:ascii="Arial" w:eastAsia="Times New Roman" w:hAnsi="Arial" w:cs="Arial"/>
        </w:rPr>
        <w:t>Types d’engrais organiques utilisés</w:t>
      </w:r>
      <w:bookmarkEnd w:id="181"/>
      <w:bookmarkEnd w:id="182"/>
      <w:r w:rsidRPr="00162536">
        <w:rPr>
          <w:rFonts w:ascii="Arial" w:eastAsia="Times New Roman" w:hAnsi="Arial" w:cs="Arial"/>
        </w:rPr>
        <w:t xml:space="preserve"> </w:t>
      </w:r>
    </w:p>
    <w:p w14:paraId="4B87C275" w14:textId="77777777" w:rsidR="0006483C" w:rsidRPr="00162536" w:rsidRDefault="0006483C" w:rsidP="00EC4AA3">
      <w:pPr>
        <w:spacing w:after="0" w:line="240" w:lineRule="auto"/>
        <w:rPr>
          <w:rFonts w:ascii="Arial" w:hAnsi="Arial" w:cs="Arial"/>
          <w:sz w:val="24"/>
          <w:szCs w:val="24"/>
        </w:rPr>
      </w:pPr>
    </w:p>
    <w:p w14:paraId="5AA9F442" w14:textId="7584E01B" w:rsidR="00F03F70" w:rsidRPr="00162536" w:rsidRDefault="00F03F70"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L’engrais organique le plus utilisé est le fumier, (plus de 90 % des ménages), suivi de très loin par le compost (12%) et le paillis (4%). Le fertilisant bio reste très peu utilisé (à peine 1%).</w:t>
      </w:r>
    </w:p>
    <w:p w14:paraId="05965922" w14:textId="77777777" w:rsidR="00EC4AA3" w:rsidRPr="00162536" w:rsidRDefault="00EC4AA3" w:rsidP="00EC4AA3">
      <w:pPr>
        <w:spacing w:after="0" w:line="240" w:lineRule="auto"/>
        <w:jc w:val="both"/>
        <w:rPr>
          <w:rFonts w:ascii="Arial" w:eastAsia="Times New Roman" w:hAnsi="Arial" w:cs="Arial"/>
          <w:color w:val="222222"/>
          <w:sz w:val="24"/>
          <w:szCs w:val="24"/>
        </w:rPr>
      </w:pPr>
    </w:p>
    <w:p w14:paraId="73B69DEF" w14:textId="3069CD08" w:rsidR="00225DAD" w:rsidRPr="00DB655B" w:rsidRDefault="002D4530" w:rsidP="002D4530">
      <w:pPr>
        <w:pStyle w:val="Caption"/>
        <w:rPr>
          <w:rFonts w:ascii="Arial" w:hAnsi="Arial" w:cs="Arial"/>
          <w:iCs w:val="0"/>
          <w:sz w:val="20"/>
          <w:szCs w:val="20"/>
        </w:rPr>
      </w:pPr>
      <w:bookmarkStart w:id="183" w:name="_Toc122734682"/>
      <w:r w:rsidRPr="00DB655B">
        <w:rPr>
          <w:rFonts w:ascii="Arial" w:hAnsi="Arial" w:cs="Arial"/>
          <w:sz w:val="20"/>
          <w:szCs w:val="20"/>
        </w:rPr>
        <w:t xml:space="preserve">Graphique </w:t>
      </w:r>
      <w:r w:rsidR="00407EB5" w:rsidRPr="00DB655B">
        <w:rPr>
          <w:rFonts w:ascii="Arial" w:hAnsi="Arial" w:cs="Arial"/>
          <w:sz w:val="20"/>
          <w:szCs w:val="20"/>
        </w:rPr>
        <w:fldChar w:fldCharType="begin"/>
      </w:r>
      <w:r w:rsidR="00407EB5" w:rsidRPr="00DB655B">
        <w:rPr>
          <w:rFonts w:ascii="Arial" w:hAnsi="Arial" w:cs="Arial"/>
          <w:sz w:val="20"/>
          <w:szCs w:val="20"/>
        </w:rPr>
        <w:instrText xml:space="preserve"> SEQ Graphique \* ARABIC </w:instrText>
      </w:r>
      <w:r w:rsidR="00407EB5" w:rsidRPr="00DB655B">
        <w:rPr>
          <w:rFonts w:ascii="Arial" w:hAnsi="Arial" w:cs="Arial"/>
          <w:sz w:val="20"/>
          <w:szCs w:val="20"/>
        </w:rPr>
        <w:fldChar w:fldCharType="separate"/>
      </w:r>
      <w:r w:rsidR="00D0072D" w:rsidRPr="00DB655B">
        <w:rPr>
          <w:rFonts w:ascii="Arial" w:hAnsi="Arial" w:cs="Arial"/>
          <w:noProof/>
          <w:sz w:val="20"/>
          <w:szCs w:val="20"/>
        </w:rPr>
        <w:t>52</w:t>
      </w:r>
      <w:r w:rsidR="00407EB5" w:rsidRPr="00DB655B">
        <w:rPr>
          <w:rFonts w:ascii="Arial" w:hAnsi="Arial" w:cs="Arial"/>
          <w:noProof/>
          <w:sz w:val="20"/>
          <w:szCs w:val="20"/>
        </w:rPr>
        <w:fldChar w:fldCharType="end"/>
      </w:r>
      <w:r w:rsidR="00225DAD" w:rsidRPr="00DB655B">
        <w:rPr>
          <w:rFonts w:ascii="Arial" w:hAnsi="Arial" w:cs="Arial"/>
          <w:iCs w:val="0"/>
          <w:sz w:val="20"/>
          <w:szCs w:val="20"/>
        </w:rPr>
        <w:t xml:space="preserve"> : Proportion des ménages utilisant des matières organiques, par type de matière organique</w:t>
      </w:r>
      <w:bookmarkEnd w:id="183"/>
      <w:r w:rsidR="00225DAD" w:rsidRPr="00DB655B">
        <w:rPr>
          <w:rFonts w:ascii="Arial" w:hAnsi="Arial" w:cs="Arial"/>
          <w:iCs w:val="0"/>
          <w:sz w:val="20"/>
          <w:szCs w:val="20"/>
        </w:rPr>
        <w:t xml:space="preserve"> </w:t>
      </w:r>
    </w:p>
    <w:p w14:paraId="47137DD7" w14:textId="7282F6E3" w:rsidR="00243CAD" w:rsidRPr="00162536" w:rsidRDefault="00B465DA" w:rsidP="00F222CF">
      <w:pPr>
        <w:rPr>
          <w:rFonts w:ascii="Arial" w:hAnsi="Arial" w:cs="Arial"/>
          <w:i/>
          <w:iCs/>
          <w:color w:val="201F1E"/>
          <w:sz w:val="24"/>
          <w:szCs w:val="24"/>
        </w:rPr>
      </w:pPr>
      <w:r w:rsidRPr="00162536">
        <w:rPr>
          <w:rFonts w:ascii="Arial" w:hAnsi="Arial" w:cs="Arial"/>
          <w:noProof/>
          <w:sz w:val="24"/>
          <w:szCs w:val="24"/>
          <w:lang w:val="en-US"/>
        </w:rPr>
        <w:drawing>
          <wp:inline distT="0" distB="0" distL="0" distR="0" wp14:anchorId="189DDBF4" wp14:editId="100225D6">
            <wp:extent cx="5925185" cy="1406236"/>
            <wp:effectExtent l="0" t="0" r="18415" b="3810"/>
            <wp:docPr id="131" name="Chart 131"/>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390D8478" w14:textId="28E5287B" w:rsidR="00F222CF" w:rsidRPr="00DB655B" w:rsidRDefault="00F222CF" w:rsidP="00F222CF">
      <w:pPr>
        <w:rPr>
          <w:rFonts w:ascii="Arial" w:hAnsi="Arial" w:cs="Arial"/>
          <w:iCs/>
          <w:sz w:val="20"/>
          <w:szCs w:val="20"/>
        </w:rPr>
      </w:pPr>
      <w:r w:rsidRPr="00DB655B">
        <w:rPr>
          <w:rFonts w:ascii="Arial" w:hAnsi="Arial" w:cs="Arial"/>
          <w:i/>
          <w:iCs/>
          <w:color w:val="201F1E"/>
          <w:sz w:val="20"/>
          <w:szCs w:val="20"/>
        </w:rPr>
        <w:t>Source : Données Enquête Agricole Annuelle (EAA) 2021-2022, DAPSA</w:t>
      </w:r>
    </w:p>
    <w:p w14:paraId="7E4DD9C1" w14:textId="5C070CCB" w:rsidR="005D5638" w:rsidRPr="00162536" w:rsidRDefault="005D5638"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lastRenderedPageBreak/>
        <w:t xml:space="preserve">L’analyse du graphique ci-dessous </w:t>
      </w:r>
      <w:r w:rsidR="00D90CDB" w:rsidRPr="00162536">
        <w:rPr>
          <w:rFonts w:ascii="Arial" w:eastAsia="Times New Roman" w:hAnsi="Arial" w:cs="Arial"/>
          <w:color w:val="222222"/>
          <w:sz w:val="24"/>
          <w:szCs w:val="24"/>
        </w:rPr>
        <w:t xml:space="preserve">montre </w:t>
      </w:r>
      <w:r w:rsidRPr="00162536">
        <w:rPr>
          <w:rFonts w:ascii="Arial" w:eastAsia="Times New Roman" w:hAnsi="Arial" w:cs="Arial"/>
          <w:color w:val="222222"/>
          <w:sz w:val="24"/>
          <w:szCs w:val="24"/>
        </w:rPr>
        <w:t>que les régions de Thiès, Fatick, Dakar et Kaolack sont celles où l’engrais organique est le plus utilisé (sur plus de 60% des parcelles). En revanche des régions comme Kédougou, Saint-Louis et Sedhiou utilisent faiblement l’engrais organique (moins de 20ù des parcelles).</w:t>
      </w:r>
    </w:p>
    <w:p w14:paraId="1582A1E3" w14:textId="77777777" w:rsidR="00EC4AA3" w:rsidRPr="00162536" w:rsidRDefault="00EC4AA3" w:rsidP="00EC4AA3">
      <w:pPr>
        <w:spacing w:after="0" w:line="240" w:lineRule="auto"/>
        <w:jc w:val="both"/>
        <w:rPr>
          <w:rFonts w:ascii="Arial" w:eastAsia="Times New Roman" w:hAnsi="Arial" w:cs="Arial"/>
          <w:color w:val="222222"/>
          <w:sz w:val="24"/>
          <w:szCs w:val="24"/>
        </w:rPr>
      </w:pPr>
    </w:p>
    <w:p w14:paraId="207ED1DE" w14:textId="7489F0A4" w:rsidR="00225DAD" w:rsidRPr="00DB655B" w:rsidRDefault="002D4530" w:rsidP="002D4530">
      <w:pPr>
        <w:pStyle w:val="Caption"/>
        <w:rPr>
          <w:rFonts w:ascii="Arial" w:hAnsi="Arial" w:cs="Arial"/>
          <w:iCs w:val="0"/>
          <w:sz w:val="20"/>
          <w:szCs w:val="20"/>
        </w:rPr>
      </w:pPr>
      <w:bookmarkStart w:id="184" w:name="_Toc122734683"/>
      <w:r w:rsidRPr="00DB655B">
        <w:rPr>
          <w:rFonts w:ascii="Arial" w:hAnsi="Arial" w:cs="Arial"/>
          <w:sz w:val="20"/>
          <w:szCs w:val="20"/>
        </w:rPr>
        <w:t xml:space="preserve">Graphique </w:t>
      </w:r>
      <w:r w:rsidR="00407EB5" w:rsidRPr="00DB655B">
        <w:rPr>
          <w:rFonts w:ascii="Arial" w:hAnsi="Arial" w:cs="Arial"/>
          <w:sz w:val="20"/>
          <w:szCs w:val="20"/>
        </w:rPr>
        <w:fldChar w:fldCharType="begin"/>
      </w:r>
      <w:r w:rsidR="00407EB5" w:rsidRPr="00DB655B">
        <w:rPr>
          <w:rFonts w:ascii="Arial" w:hAnsi="Arial" w:cs="Arial"/>
          <w:sz w:val="20"/>
          <w:szCs w:val="20"/>
        </w:rPr>
        <w:instrText xml:space="preserve"> SEQ Graphique \* ARABIC </w:instrText>
      </w:r>
      <w:r w:rsidR="00407EB5" w:rsidRPr="00DB655B">
        <w:rPr>
          <w:rFonts w:ascii="Arial" w:hAnsi="Arial" w:cs="Arial"/>
          <w:sz w:val="20"/>
          <w:szCs w:val="20"/>
        </w:rPr>
        <w:fldChar w:fldCharType="separate"/>
      </w:r>
      <w:r w:rsidR="00D0072D" w:rsidRPr="00DB655B">
        <w:rPr>
          <w:rFonts w:ascii="Arial" w:hAnsi="Arial" w:cs="Arial"/>
          <w:noProof/>
          <w:sz w:val="20"/>
          <w:szCs w:val="20"/>
        </w:rPr>
        <w:t>53</w:t>
      </w:r>
      <w:r w:rsidR="00407EB5" w:rsidRPr="00DB655B">
        <w:rPr>
          <w:rFonts w:ascii="Arial" w:hAnsi="Arial" w:cs="Arial"/>
          <w:noProof/>
          <w:sz w:val="20"/>
          <w:szCs w:val="20"/>
        </w:rPr>
        <w:fldChar w:fldCharType="end"/>
      </w:r>
      <w:r w:rsidR="00225DAD" w:rsidRPr="00DB655B">
        <w:rPr>
          <w:rFonts w:ascii="Arial" w:hAnsi="Arial" w:cs="Arial"/>
          <w:iCs w:val="0"/>
          <w:sz w:val="20"/>
          <w:szCs w:val="20"/>
        </w:rPr>
        <w:t xml:space="preserve"> : Proportion des parcelles sur lesquelles des matières organiques ont été utilisées, </w:t>
      </w:r>
      <w:r w:rsidR="00564673" w:rsidRPr="00DB655B">
        <w:rPr>
          <w:rFonts w:ascii="Arial" w:hAnsi="Arial" w:cs="Arial"/>
          <w:iCs w:val="0"/>
          <w:sz w:val="20"/>
          <w:szCs w:val="20"/>
        </w:rPr>
        <w:t>p</w:t>
      </w:r>
      <w:r w:rsidR="00225DAD" w:rsidRPr="00DB655B">
        <w:rPr>
          <w:rFonts w:ascii="Arial" w:hAnsi="Arial" w:cs="Arial"/>
          <w:iCs w:val="0"/>
          <w:sz w:val="20"/>
          <w:szCs w:val="20"/>
        </w:rPr>
        <w:t xml:space="preserve">ar </w:t>
      </w:r>
      <w:r w:rsidR="005D5638" w:rsidRPr="00DB655B">
        <w:rPr>
          <w:rFonts w:ascii="Arial" w:hAnsi="Arial" w:cs="Arial"/>
          <w:iCs w:val="0"/>
          <w:sz w:val="20"/>
          <w:szCs w:val="20"/>
        </w:rPr>
        <w:t>région</w:t>
      </w:r>
      <w:bookmarkEnd w:id="184"/>
    </w:p>
    <w:p w14:paraId="7FA54A8B" w14:textId="613A6934" w:rsidR="00225DAD" w:rsidRPr="00162536" w:rsidRDefault="00FC4160" w:rsidP="00225DAD">
      <w:pPr>
        <w:rPr>
          <w:rFonts w:ascii="Arial" w:hAnsi="Arial" w:cs="Arial"/>
          <w:iCs/>
          <w:sz w:val="24"/>
          <w:szCs w:val="24"/>
        </w:rPr>
      </w:pPr>
      <w:r>
        <w:rPr>
          <w:noProof/>
          <w:lang w:val="en-US"/>
        </w:rPr>
        <w:drawing>
          <wp:inline distT="0" distB="0" distL="0" distR="0" wp14:anchorId="18E2DC51" wp14:editId="51335922">
            <wp:extent cx="4572000" cy="2597727"/>
            <wp:effectExtent l="0" t="0" r="0" b="12700"/>
            <wp:docPr id="169" name="Chart 169"/>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1B6ADC35" w14:textId="77777777" w:rsidR="00F222CF" w:rsidRPr="00DB655B" w:rsidRDefault="00F222CF" w:rsidP="00F222CF">
      <w:pPr>
        <w:rPr>
          <w:rFonts w:ascii="Arial" w:hAnsi="Arial" w:cs="Arial"/>
          <w:sz w:val="20"/>
          <w:szCs w:val="20"/>
        </w:rPr>
      </w:pPr>
      <w:r w:rsidRPr="00DB655B">
        <w:rPr>
          <w:rFonts w:ascii="Arial" w:hAnsi="Arial" w:cs="Arial"/>
          <w:i/>
          <w:iCs/>
          <w:color w:val="201F1E"/>
          <w:sz w:val="20"/>
          <w:szCs w:val="20"/>
        </w:rPr>
        <w:t>Source : Données Enquête Agricole Annuelle (EAA) 2021-2022, DAPSA</w:t>
      </w:r>
    </w:p>
    <w:p w14:paraId="04E90A9B" w14:textId="323BDFF1" w:rsidR="0006483C" w:rsidRPr="00162536" w:rsidRDefault="0006483C" w:rsidP="00EC4AA3">
      <w:pPr>
        <w:spacing w:after="0" w:line="240" w:lineRule="auto"/>
        <w:contextualSpacing/>
        <w:jc w:val="both"/>
        <w:rPr>
          <w:rFonts w:ascii="Arial" w:hAnsi="Arial" w:cs="Arial"/>
          <w:sz w:val="24"/>
          <w:szCs w:val="24"/>
          <w:lang w:eastAsia="fr-FR"/>
        </w:rPr>
      </w:pPr>
    </w:p>
    <w:p w14:paraId="3E0AE76F" w14:textId="758BA69A" w:rsidR="0006483C" w:rsidRPr="00162536" w:rsidRDefault="0006483C" w:rsidP="00EC4AA3">
      <w:pPr>
        <w:pStyle w:val="Heading3"/>
        <w:spacing w:before="0" w:line="240" w:lineRule="auto"/>
        <w:rPr>
          <w:rFonts w:ascii="Arial" w:hAnsi="Arial" w:cs="Arial"/>
          <w:lang w:eastAsia="fr-FR"/>
        </w:rPr>
      </w:pPr>
      <w:bookmarkStart w:id="185" w:name="_Toc113442891"/>
      <w:bookmarkStart w:id="186" w:name="_Toc122734431"/>
      <w:r w:rsidRPr="00162536">
        <w:rPr>
          <w:rFonts w:ascii="Arial" w:hAnsi="Arial" w:cs="Arial"/>
          <w:lang w:eastAsia="fr-FR"/>
        </w:rPr>
        <w:t>Utilisation des engrais organiques par type de cultures</w:t>
      </w:r>
      <w:bookmarkEnd w:id="185"/>
      <w:bookmarkEnd w:id="186"/>
    </w:p>
    <w:p w14:paraId="0983691F" w14:textId="77777777" w:rsidR="0006483C" w:rsidRPr="00162536" w:rsidRDefault="0006483C" w:rsidP="00EC4AA3">
      <w:pPr>
        <w:spacing w:after="0" w:line="240" w:lineRule="auto"/>
        <w:rPr>
          <w:rFonts w:ascii="Arial" w:hAnsi="Arial" w:cs="Arial"/>
          <w:sz w:val="24"/>
          <w:szCs w:val="24"/>
          <w:lang w:eastAsia="fr-FR"/>
        </w:rPr>
      </w:pPr>
    </w:p>
    <w:p w14:paraId="3E4380A3" w14:textId="27106982" w:rsidR="00225DAD" w:rsidRDefault="006A40FE" w:rsidP="00EC4AA3">
      <w:pPr>
        <w:spacing w:after="0" w:line="240" w:lineRule="auto"/>
        <w:contextualSpacing/>
        <w:jc w:val="both"/>
        <w:rPr>
          <w:rFonts w:ascii="Arial" w:eastAsia="Times New Roman" w:hAnsi="Arial" w:cs="Arial"/>
          <w:color w:val="222222"/>
          <w:sz w:val="24"/>
          <w:szCs w:val="24"/>
        </w:rPr>
      </w:pPr>
      <w:r>
        <w:rPr>
          <w:rFonts w:ascii="Arial" w:eastAsia="Times New Roman" w:hAnsi="Arial" w:cs="Arial"/>
          <w:color w:val="222222"/>
          <w:sz w:val="24"/>
          <w:szCs w:val="24"/>
        </w:rPr>
        <w:t>L</w:t>
      </w:r>
      <w:r w:rsidR="00167EC1" w:rsidRPr="00162536">
        <w:rPr>
          <w:rFonts w:ascii="Arial" w:eastAsia="Times New Roman" w:hAnsi="Arial" w:cs="Arial"/>
          <w:color w:val="222222"/>
          <w:sz w:val="24"/>
          <w:szCs w:val="24"/>
        </w:rPr>
        <w:t xml:space="preserve">’examen du graphique </w:t>
      </w:r>
      <w:r w:rsidR="00CA58F2" w:rsidRPr="00162536">
        <w:rPr>
          <w:rFonts w:ascii="Arial" w:eastAsia="Times New Roman" w:hAnsi="Arial" w:cs="Arial"/>
          <w:color w:val="222222"/>
          <w:sz w:val="24"/>
          <w:szCs w:val="24"/>
        </w:rPr>
        <w:t xml:space="preserve">ci-dessous </w:t>
      </w:r>
      <w:r>
        <w:rPr>
          <w:rFonts w:ascii="Arial" w:eastAsia="Times New Roman" w:hAnsi="Arial" w:cs="Arial"/>
          <w:color w:val="222222"/>
          <w:sz w:val="24"/>
          <w:szCs w:val="24"/>
        </w:rPr>
        <w:t xml:space="preserve">révèle que plus de la moitié des parcelles des autres cultures </w:t>
      </w:r>
      <w:r w:rsidR="00B67C0C">
        <w:rPr>
          <w:rFonts w:ascii="Arial" w:eastAsia="Times New Roman" w:hAnsi="Arial" w:cs="Arial"/>
          <w:color w:val="222222"/>
          <w:sz w:val="24"/>
          <w:szCs w:val="24"/>
        </w:rPr>
        <w:t>(autres cultures pluviales et cultures maraichères) ont bénéficié d’engrais organique contre, respectivement, un peu plus du tiers (38%) et du quart (28%) pour les parcelles de d’arachide et céréales.</w:t>
      </w:r>
    </w:p>
    <w:p w14:paraId="173B83E8" w14:textId="4E523927" w:rsidR="0043581A" w:rsidRDefault="0043581A" w:rsidP="00EC4AA3">
      <w:pPr>
        <w:spacing w:after="0" w:line="240" w:lineRule="auto"/>
        <w:contextualSpacing/>
        <w:jc w:val="both"/>
        <w:rPr>
          <w:rFonts w:ascii="Arial" w:eastAsia="Times New Roman" w:hAnsi="Arial" w:cs="Arial"/>
          <w:color w:val="222222"/>
          <w:sz w:val="24"/>
          <w:szCs w:val="24"/>
        </w:rPr>
      </w:pPr>
    </w:p>
    <w:p w14:paraId="47C23434" w14:textId="247AB49F" w:rsidR="002465D5" w:rsidRPr="00FC4160" w:rsidRDefault="002D4530" w:rsidP="002D4530">
      <w:pPr>
        <w:pStyle w:val="Caption"/>
        <w:rPr>
          <w:rFonts w:ascii="Arial" w:hAnsi="Arial" w:cs="Arial"/>
          <w:iCs w:val="0"/>
          <w:sz w:val="20"/>
          <w:szCs w:val="20"/>
        </w:rPr>
      </w:pPr>
      <w:bookmarkStart w:id="187" w:name="_Toc122734684"/>
      <w:r w:rsidRPr="00FC4160">
        <w:rPr>
          <w:rFonts w:ascii="Arial" w:hAnsi="Arial" w:cs="Arial"/>
          <w:sz w:val="20"/>
          <w:szCs w:val="20"/>
        </w:rPr>
        <w:t xml:space="preserve">Graphique </w:t>
      </w:r>
      <w:r w:rsidR="00407EB5" w:rsidRPr="00FC4160">
        <w:rPr>
          <w:rFonts w:ascii="Arial" w:hAnsi="Arial" w:cs="Arial"/>
          <w:sz w:val="20"/>
          <w:szCs w:val="20"/>
        </w:rPr>
        <w:fldChar w:fldCharType="begin"/>
      </w:r>
      <w:r w:rsidR="00407EB5" w:rsidRPr="00FC4160">
        <w:rPr>
          <w:rFonts w:ascii="Arial" w:hAnsi="Arial" w:cs="Arial"/>
          <w:sz w:val="20"/>
          <w:szCs w:val="20"/>
        </w:rPr>
        <w:instrText xml:space="preserve"> SEQ Graphique \* ARABIC </w:instrText>
      </w:r>
      <w:r w:rsidR="00407EB5" w:rsidRPr="00FC4160">
        <w:rPr>
          <w:rFonts w:ascii="Arial" w:hAnsi="Arial" w:cs="Arial"/>
          <w:sz w:val="20"/>
          <w:szCs w:val="20"/>
        </w:rPr>
        <w:fldChar w:fldCharType="separate"/>
      </w:r>
      <w:r w:rsidR="00D0072D" w:rsidRPr="00FC4160">
        <w:rPr>
          <w:rFonts w:ascii="Arial" w:hAnsi="Arial" w:cs="Arial"/>
          <w:noProof/>
          <w:sz w:val="20"/>
          <w:szCs w:val="20"/>
        </w:rPr>
        <w:t>54</w:t>
      </w:r>
      <w:r w:rsidR="00407EB5" w:rsidRPr="00FC4160">
        <w:rPr>
          <w:rFonts w:ascii="Arial" w:hAnsi="Arial" w:cs="Arial"/>
          <w:noProof/>
          <w:sz w:val="20"/>
          <w:szCs w:val="20"/>
        </w:rPr>
        <w:fldChar w:fldCharType="end"/>
      </w:r>
      <w:r w:rsidR="00225DAD" w:rsidRPr="00FC4160">
        <w:rPr>
          <w:rFonts w:ascii="Arial" w:hAnsi="Arial" w:cs="Arial"/>
          <w:sz w:val="20"/>
          <w:szCs w:val="20"/>
        </w:rPr>
        <w:t xml:space="preserve"> : Proportion des parcelles sur lesquelles des matières organiques ont été utilisées, par </w:t>
      </w:r>
      <w:r w:rsidR="0043581A" w:rsidRPr="00FC4160">
        <w:rPr>
          <w:rFonts w:ascii="Arial" w:hAnsi="Arial" w:cs="Arial"/>
          <w:sz w:val="20"/>
          <w:szCs w:val="20"/>
        </w:rPr>
        <w:t>type d</w:t>
      </w:r>
      <w:r w:rsidR="00225DAD" w:rsidRPr="00FC4160">
        <w:rPr>
          <w:rFonts w:ascii="Arial" w:hAnsi="Arial" w:cs="Arial"/>
          <w:sz w:val="20"/>
          <w:szCs w:val="20"/>
        </w:rPr>
        <w:t>e culture</w:t>
      </w:r>
      <w:bookmarkEnd w:id="187"/>
    </w:p>
    <w:p w14:paraId="39C5E050" w14:textId="101684A7" w:rsidR="00225DAD" w:rsidRPr="00162536" w:rsidRDefault="0043581A" w:rsidP="00225DAD">
      <w:pPr>
        <w:rPr>
          <w:rFonts w:ascii="Arial" w:hAnsi="Arial" w:cs="Arial"/>
          <w:iCs/>
          <w:sz w:val="24"/>
          <w:szCs w:val="24"/>
        </w:rPr>
      </w:pPr>
      <w:r>
        <w:rPr>
          <w:noProof/>
          <w:lang w:val="en-US"/>
        </w:rPr>
        <w:drawing>
          <wp:inline distT="0" distB="0" distL="0" distR="0" wp14:anchorId="4AEBB03E" wp14:editId="5615709E">
            <wp:extent cx="4572000" cy="1648691"/>
            <wp:effectExtent l="0" t="0" r="0" b="889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3667C67F" w14:textId="3BAC7499" w:rsidR="00F222CF" w:rsidRPr="00FC4160" w:rsidRDefault="00F222CF" w:rsidP="00F222CF">
      <w:pPr>
        <w:rPr>
          <w:rFonts w:ascii="Arial" w:hAnsi="Arial" w:cs="Arial"/>
          <w:i/>
          <w:iCs/>
          <w:color w:val="201F1E"/>
          <w:sz w:val="20"/>
          <w:szCs w:val="20"/>
        </w:rPr>
      </w:pPr>
      <w:r w:rsidRPr="00FC4160">
        <w:rPr>
          <w:rFonts w:ascii="Arial" w:hAnsi="Arial" w:cs="Arial"/>
          <w:i/>
          <w:iCs/>
          <w:color w:val="201F1E"/>
          <w:sz w:val="20"/>
          <w:szCs w:val="20"/>
        </w:rPr>
        <w:t>Source : Données Enquête Agricole Annuelle (EAA) 2021-2022, DAPSA</w:t>
      </w:r>
    </w:p>
    <w:p w14:paraId="6201D949" w14:textId="3D72414F" w:rsidR="00B67C0C" w:rsidRDefault="00B67C0C" w:rsidP="00F222CF">
      <w:pPr>
        <w:rPr>
          <w:rFonts w:ascii="Arial" w:hAnsi="Arial" w:cs="Arial"/>
          <w:sz w:val="24"/>
          <w:szCs w:val="24"/>
        </w:rPr>
      </w:pPr>
    </w:p>
    <w:p w14:paraId="634040E0" w14:textId="77777777" w:rsidR="00EA3525" w:rsidRPr="00162536" w:rsidRDefault="00EA3525" w:rsidP="00F222CF">
      <w:pPr>
        <w:rPr>
          <w:rFonts w:ascii="Arial" w:hAnsi="Arial" w:cs="Arial"/>
          <w:sz w:val="24"/>
          <w:szCs w:val="24"/>
        </w:rPr>
      </w:pPr>
    </w:p>
    <w:p w14:paraId="41D84318" w14:textId="0CB603A0" w:rsidR="00225DAD" w:rsidRPr="00162536" w:rsidRDefault="00225DAD" w:rsidP="00EC4AA3">
      <w:pPr>
        <w:pStyle w:val="Heading2"/>
        <w:spacing w:before="0" w:line="240" w:lineRule="auto"/>
        <w:rPr>
          <w:rFonts w:ascii="Arial" w:hAnsi="Arial" w:cs="Arial"/>
          <w:sz w:val="24"/>
          <w:szCs w:val="24"/>
        </w:rPr>
      </w:pPr>
      <w:bookmarkStart w:id="188" w:name="_Toc113442892"/>
      <w:bookmarkStart w:id="189" w:name="_Toc122734432"/>
      <w:r w:rsidRPr="00162536">
        <w:rPr>
          <w:rFonts w:ascii="Arial" w:hAnsi="Arial" w:cs="Arial"/>
          <w:sz w:val="24"/>
          <w:szCs w:val="24"/>
        </w:rPr>
        <w:lastRenderedPageBreak/>
        <w:t>Utilisation des engrais minéraux</w:t>
      </w:r>
      <w:bookmarkEnd w:id="188"/>
      <w:bookmarkEnd w:id="189"/>
    </w:p>
    <w:p w14:paraId="3DB5C2BA" w14:textId="00FC3CDB" w:rsidR="0006483C" w:rsidRPr="00162536" w:rsidRDefault="0006483C" w:rsidP="00EC4AA3">
      <w:pPr>
        <w:spacing w:after="0" w:line="240" w:lineRule="auto"/>
        <w:rPr>
          <w:rFonts w:ascii="Arial" w:hAnsi="Arial" w:cs="Arial"/>
          <w:sz w:val="24"/>
          <w:szCs w:val="24"/>
        </w:rPr>
      </w:pPr>
    </w:p>
    <w:p w14:paraId="67B74485" w14:textId="6C409734" w:rsidR="0006483C" w:rsidRPr="00162536" w:rsidRDefault="0006483C" w:rsidP="00EC4AA3">
      <w:pPr>
        <w:pStyle w:val="Heading3"/>
        <w:spacing w:before="0" w:line="240" w:lineRule="auto"/>
        <w:rPr>
          <w:rFonts w:ascii="Arial" w:hAnsi="Arial" w:cs="Arial"/>
        </w:rPr>
      </w:pPr>
      <w:bookmarkStart w:id="190" w:name="_Toc113442893"/>
      <w:bookmarkStart w:id="191" w:name="_Toc122734433"/>
      <w:r w:rsidRPr="00162536">
        <w:rPr>
          <w:rFonts w:ascii="Arial" w:hAnsi="Arial" w:cs="Arial"/>
        </w:rPr>
        <w:t>Types d’engrais minéraux utilisés</w:t>
      </w:r>
      <w:bookmarkEnd w:id="190"/>
      <w:bookmarkEnd w:id="191"/>
    </w:p>
    <w:p w14:paraId="04F58CFF" w14:textId="77777777" w:rsidR="0006483C" w:rsidRPr="00162536" w:rsidRDefault="0006483C" w:rsidP="00EC4AA3">
      <w:pPr>
        <w:spacing w:after="0" w:line="240" w:lineRule="auto"/>
        <w:rPr>
          <w:rFonts w:ascii="Arial" w:hAnsi="Arial" w:cs="Arial"/>
          <w:sz w:val="24"/>
          <w:szCs w:val="24"/>
        </w:rPr>
      </w:pPr>
    </w:p>
    <w:p w14:paraId="3AB8DAF3" w14:textId="5DBA7323" w:rsidR="0006483C" w:rsidRPr="00162536" w:rsidRDefault="0006483C" w:rsidP="00EC4AA3">
      <w:pPr>
        <w:autoSpaceDE w:val="0"/>
        <w:autoSpaceDN w:val="0"/>
        <w:adjustRightInd w:val="0"/>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L’analyse par type d’engrais révèle que le NPK reste de loin l’engrais minéral le plus utilisé par les ménages agricoles avec une proportion de plus de </w:t>
      </w:r>
      <w:r w:rsidR="00F5532A">
        <w:rPr>
          <w:rFonts w:ascii="Arial" w:eastAsia="Times New Roman" w:hAnsi="Arial" w:cs="Arial"/>
          <w:color w:val="222222"/>
          <w:sz w:val="24"/>
          <w:szCs w:val="24"/>
        </w:rPr>
        <w:t>3</w:t>
      </w:r>
      <w:r w:rsidRPr="00162536">
        <w:rPr>
          <w:rFonts w:ascii="Arial" w:eastAsia="Times New Roman" w:hAnsi="Arial" w:cs="Arial"/>
          <w:color w:val="222222"/>
          <w:sz w:val="24"/>
          <w:szCs w:val="24"/>
        </w:rPr>
        <w:t xml:space="preserve">0%. L’urée est utilisée par seulement </w:t>
      </w:r>
      <w:r w:rsidR="00890D5F">
        <w:rPr>
          <w:rFonts w:ascii="Arial" w:eastAsia="Times New Roman" w:hAnsi="Arial" w:cs="Arial"/>
          <w:color w:val="222222"/>
          <w:sz w:val="24"/>
          <w:szCs w:val="24"/>
        </w:rPr>
        <w:t>13%</w:t>
      </w:r>
      <w:r w:rsidRPr="00162536">
        <w:rPr>
          <w:rFonts w:ascii="Arial" w:eastAsia="Times New Roman" w:hAnsi="Arial" w:cs="Arial"/>
          <w:color w:val="222222"/>
          <w:sz w:val="24"/>
          <w:szCs w:val="24"/>
        </w:rPr>
        <w:t xml:space="preserve"> des ménages agricoles. Quant au phosphate, qui est un amendement, il est généralement utilisé comme engrais de fond et à ce titre n’est pas à la portée de la plupart des ménages exceptés ceux de la zone des Niayes pour le maraichage.</w:t>
      </w:r>
    </w:p>
    <w:p w14:paraId="185603D3" w14:textId="77777777" w:rsidR="00EC4AA3" w:rsidRPr="00162536" w:rsidRDefault="00EC4AA3" w:rsidP="00EC4AA3">
      <w:pPr>
        <w:autoSpaceDE w:val="0"/>
        <w:autoSpaceDN w:val="0"/>
        <w:adjustRightInd w:val="0"/>
        <w:spacing w:after="0" w:line="240" w:lineRule="auto"/>
        <w:jc w:val="both"/>
        <w:rPr>
          <w:rFonts w:ascii="Arial" w:eastAsia="Times New Roman" w:hAnsi="Arial" w:cs="Arial"/>
          <w:color w:val="222222"/>
          <w:sz w:val="24"/>
          <w:szCs w:val="24"/>
        </w:rPr>
      </w:pPr>
    </w:p>
    <w:p w14:paraId="0A604A83" w14:textId="77777777" w:rsidR="00EA3525" w:rsidRDefault="002D4530" w:rsidP="00F5532A">
      <w:pPr>
        <w:pStyle w:val="Caption"/>
        <w:rPr>
          <w:rFonts w:ascii="Arial" w:hAnsi="Arial" w:cs="Arial"/>
          <w:iCs w:val="0"/>
          <w:sz w:val="20"/>
          <w:szCs w:val="20"/>
        </w:rPr>
      </w:pPr>
      <w:bookmarkStart w:id="192" w:name="_Toc122734685"/>
      <w:r w:rsidRPr="00FC4160">
        <w:rPr>
          <w:rFonts w:ascii="Arial" w:hAnsi="Arial" w:cs="Arial"/>
          <w:sz w:val="20"/>
          <w:szCs w:val="20"/>
        </w:rPr>
        <w:t xml:space="preserve">Graphique </w:t>
      </w:r>
      <w:r w:rsidR="00407EB5" w:rsidRPr="00FC4160">
        <w:rPr>
          <w:rFonts w:ascii="Arial" w:hAnsi="Arial" w:cs="Arial"/>
          <w:sz w:val="20"/>
          <w:szCs w:val="20"/>
        </w:rPr>
        <w:fldChar w:fldCharType="begin"/>
      </w:r>
      <w:r w:rsidR="00407EB5" w:rsidRPr="00FC4160">
        <w:rPr>
          <w:rFonts w:ascii="Arial" w:hAnsi="Arial" w:cs="Arial"/>
          <w:sz w:val="20"/>
          <w:szCs w:val="20"/>
        </w:rPr>
        <w:instrText xml:space="preserve"> SEQ Graphique \* ARABIC </w:instrText>
      </w:r>
      <w:r w:rsidR="00407EB5" w:rsidRPr="00FC4160">
        <w:rPr>
          <w:rFonts w:ascii="Arial" w:hAnsi="Arial" w:cs="Arial"/>
          <w:sz w:val="20"/>
          <w:szCs w:val="20"/>
        </w:rPr>
        <w:fldChar w:fldCharType="separate"/>
      </w:r>
      <w:r w:rsidR="00D0072D" w:rsidRPr="00FC4160">
        <w:rPr>
          <w:rFonts w:ascii="Arial" w:hAnsi="Arial" w:cs="Arial"/>
          <w:noProof/>
          <w:sz w:val="20"/>
          <w:szCs w:val="20"/>
        </w:rPr>
        <w:t>55</w:t>
      </w:r>
      <w:r w:rsidR="00407EB5" w:rsidRPr="00FC4160">
        <w:rPr>
          <w:rFonts w:ascii="Arial" w:hAnsi="Arial" w:cs="Arial"/>
          <w:noProof/>
          <w:sz w:val="20"/>
          <w:szCs w:val="20"/>
        </w:rPr>
        <w:fldChar w:fldCharType="end"/>
      </w:r>
      <w:r w:rsidR="0006483C" w:rsidRPr="00FC4160">
        <w:rPr>
          <w:rFonts w:ascii="Arial" w:hAnsi="Arial" w:cs="Arial"/>
          <w:iCs w:val="0"/>
          <w:sz w:val="20"/>
          <w:szCs w:val="20"/>
        </w:rPr>
        <w:t xml:space="preserve"> : Proportion des ménages ayant utilisé des matières minérales, par type de matière minérale</w:t>
      </w:r>
      <w:bookmarkEnd w:id="192"/>
    </w:p>
    <w:p w14:paraId="703B1929" w14:textId="6B21CA71" w:rsidR="0006483C" w:rsidRPr="00162536" w:rsidRDefault="00F5532A" w:rsidP="00EA3525">
      <w:pPr>
        <w:pStyle w:val="Caption"/>
        <w:spacing w:after="0"/>
        <w:rPr>
          <w:rFonts w:ascii="Arial" w:hAnsi="Arial" w:cs="Arial"/>
          <w:iCs w:val="0"/>
          <w:sz w:val="24"/>
          <w:szCs w:val="24"/>
        </w:rPr>
      </w:pPr>
      <w:r>
        <w:rPr>
          <w:noProof/>
          <w:lang w:val="en-US"/>
        </w:rPr>
        <w:drawing>
          <wp:inline distT="0" distB="0" distL="0" distR="0" wp14:anchorId="65FFDA39" wp14:editId="117DBE0B">
            <wp:extent cx="5631815" cy="1877291"/>
            <wp:effectExtent l="0" t="0" r="6985" b="8890"/>
            <wp:docPr id="170" name="Chart 170"/>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2FC85724" w14:textId="77777777" w:rsidR="00FC4160" w:rsidRPr="00FC4160" w:rsidRDefault="00FC4160" w:rsidP="00EA3525">
      <w:pPr>
        <w:spacing w:after="0" w:line="240" w:lineRule="auto"/>
        <w:rPr>
          <w:rFonts w:ascii="Arial" w:hAnsi="Arial" w:cs="Arial"/>
          <w:i/>
          <w:iCs/>
          <w:color w:val="201F1E"/>
          <w:sz w:val="20"/>
          <w:szCs w:val="20"/>
        </w:rPr>
      </w:pPr>
      <w:r w:rsidRPr="00FC4160">
        <w:rPr>
          <w:rFonts w:ascii="Arial" w:hAnsi="Arial" w:cs="Arial"/>
          <w:i/>
          <w:iCs/>
          <w:color w:val="201F1E"/>
          <w:sz w:val="20"/>
          <w:szCs w:val="20"/>
        </w:rPr>
        <w:t>Source : Données Enquête Agricole Annuelle (EAA) 2021-2022, DAPSA</w:t>
      </w:r>
    </w:p>
    <w:p w14:paraId="7BDD9B02" w14:textId="77777777" w:rsidR="0006483C" w:rsidRPr="00162536" w:rsidRDefault="0006483C" w:rsidP="00EC4AA3">
      <w:pPr>
        <w:spacing w:after="0" w:line="240" w:lineRule="auto"/>
        <w:rPr>
          <w:rFonts w:ascii="Arial" w:hAnsi="Arial" w:cs="Arial"/>
          <w:sz w:val="24"/>
          <w:szCs w:val="24"/>
        </w:rPr>
      </w:pPr>
    </w:p>
    <w:p w14:paraId="3B93B274" w14:textId="10685CDC" w:rsidR="007137B7" w:rsidRPr="00162536" w:rsidRDefault="0006483C" w:rsidP="00EC4AA3">
      <w:pPr>
        <w:autoSpaceDE w:val="0"/>
        <w:autoSpaceDN w:val="0"/>
        <w:adjustRightInd w:val="0"/>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A</w:t>
      </w:r>
      <w:r w:rsidR="00D85359" w:rsidRPr="00162536">
        <w:rPr>
          <w:rFonts w:ascii="Arial" w:eastAsia="Times New Roman" w:hAnsi="Arial" w:cs="Arial"/>
          <w:color w:val="222222"/>
          <w:sz w:val="24"/>
          <w:szCs w:val="24"/>
        </w:rPr>
        <w:t xml:space="preserve">u niveau national, </w:t>
      </w:r>
      <w:r w:rsidRPr="00162536">
        <w:rPr>
          <w:rFonts w:ascii="Arial" w:eastAsia="Times New Roman" w:hAnsi="Arial" w:cs="Arial"/>
          <w:color w:val="222222"/>
          <w:sz w:val="24"/>
          <w:szCs w:val="24"/>
        </w:rPr>
        <w:t xml:space="preserve">un peu plus d’un tiers </w:t>
      </w:r>
      <w:r w:rsidR="00D85359" w:rsidRPr="00162536">
        <w:rPr>
          <w:rFonts w:ascii="Arial" w:eastAsia="Times New Roman" w:hAnsi="Arial" w:cs="Arial"/>
          <w:color w:val="222222"/>
          <w:sz w:val="24"/>
          <w:szCs w:val="24"/>
        </w:rPr>
        <w:t>des ménages agricoles (3</w:t>
      </w:r>
      <w:r w:rsidR="00890D5F">
        <w:rPr>
          <w:rFonts w:ascii="Arial" w:eastAsia="Times New Roman" w:hAnsi="Arial" w:cs="Arial"/>
          <w:color w:val="222222"/>
          <w:sz w:val="24"/>
          <w:szCs w:val="24"/>
        </w:rPr>
        <w:t>5</w:t>
      </w:r>
      <w:r w:rsidR="00D85359" w:rsidRPr="00162536">
        <w:rPr>
          <w:rFonts w:ascii="Arial" w:eastAsia="Times New Roman" w:hAnsi="Arial" w:cs="Arial"/>
          <w:color w:val="222222"/>
          <w:sz w:val="24"/>
          <w:szCs w:val="24"/>
        </w:rPr>
        <w:t>%) utilisent de l’engrais minéral. Les régions de Kaolack, Saint-Louis et Kaffrine ont les plus fortes proportions de ménages utilisant de l’engrais minéral (au moins 50%).</w:t>
      </w:r>
    </w:p>
    <w:p w14:paraId="5AEEE54E" w14:textId="77777777" w:rsidR="005D27E0" w:rsidRPr="00162536" w:rsidRDefault="005D27E0" w:rsidP="00EC4AA3">
      <w:pPr>
        <w:autoSpaceDE w:val="0"/>
        <w:autoSpaceDN w:val="0"/>
        <w:adjustRightInd w:val="0"/>
        <w:spacing w:after="0" w:line="240" w:lineRule="auto"/>
        <w:jc w:val="both"/>
        <w:rPr>
          <w:rFonts w:ascii="Arial" w:eastAsia="Times New Roman" w:hAnsi="Arial" w:cs="Arial"/>
          <w:color w:val="222222"/>
          <w:sz w:val="24"/>
          <w:szCs w:val="24"/>
        </w:rPr>
      </w:pPr>
    </w:p>
    <w:p w14:paraId="5042852C" w14:textId="6431C27C" w:rsidR="00D85359" w:rsidRPr="00FC4160" w:rsidRDefault="002D4530" w:rsidP="002D4530">
      <w:pPr>
        <w:pStyle w:val="Caption"/>
        <w:rPr>
          <w:rFonts w:ascii="Arial" w:hAnsi="Arial" w:cs="Arial"/>
          <w:iCs w:val="0"/>
          <w:sz w:val="20"/>
          <w:szCs w:val="20"/>
        </w:rPr>
      </w:pPr>
      <w:bookmarkStart w:id="193" w:name="_Toc122734686"/>
      <w:r w:rsidRPr="00FC4160">
        <w:rPr>
          <w:rFonts w:ascii="Arial" w:hAnsi="Arial" w:cs="Arial"/>
          <w:sz w:val="20"/>
          <w:szCs w:val="20"/>
        </w:rPr>
        <w:t xml:space="preserve">Graphique </w:t>
      </w:r>
      <w:r w:rsidR="00407EB5" w:rsidRPr="00FC4160">
        <w:rPr>
          <w:rFonts w:ascii="Arial" w:hAnsi="Arial" w:cs="Arial"/>
          <w:sz w:val="20"/>
          <w:szCs w:val="20"/>
        </w:rPr>
        <w:fldChar w:fldCharType="begin"/>
      </w:r>
      <w:r w:rsidR="00407EB5" w:rsidRPr="00FC4160">
        <w:rPr>
          <w:rFonts w:ascii="Arial" w:hAnsi="Arial" w:cs="Arial"/>
          <w:sz w:val="20"/>
          <w:szCs w:val="20"/>
        </w:rPr>
        <w:instrText xml:space="preserve"> SEQ Graphique \* ARABIC </w:instrText>
      </w:r>
      <w:r w:rsidR="00407EB5" w:rsidRPr="00FC4160">
        <w:rPr>
          <w:rFonts w:ascii="Arial" w:hAnsi="Arial" w:cs="Arial"/>
          <w:sz w:val="20"/>
          <w:szCs w:val="20"/>
        </w:rPr>
        <w:fldChar w:fldCharType="separate"/>
      </w:r>
      <w:r w:rsidR="00D0072D" w:rsidRPr="00FC4160">
        <w:rPr>
          <w:rFonts w:ascii="Arial" w:hAnsi="Arial" w:cs="Arial"/>
          <w:noProof/>
          <w:sz w:val="20"/>
          <w:szCs w:val="20"/>
        </w:rPr>
        <w:t>56</w:t>
      </w:r>
      <w:r w:rsidR="00407EB5" w:rsidRPr="00FC4160">
        <w:rPr>
          <w:rFonts w:ascii="Arial" w:hAnsi="Arial" w:cs="Arial"/>
          <w:noProof/>
          <w:sz w:val="20"/>
          <w:szCs w:val="20"/>
        </w:rPr>
        <w:fldChar w:fldCharType="end"/>
      </w:r>
      <w:r w:rsidR="00D85359" w:rsidRPr="00FC4160">
        <w:rPr>
          <w:rFonts w:ascii="Arial" w:hAnsi="Arial" w:cs="Arial"/>
          <w:iCs w:val="0"/>
          <w:sz w:val="20"/>
          <w:szCs w:val="20"/>
        </w:rPr>
        <w:t xml:space="preserve"> : Proportion des ménages ayant utilisé des matières minérales</w:t>
      </w:r>
      <w:r w:rsidR="00D6219F" w:rsidRPr="00FC4160">
        <w:rPr>
          <w:rFonts w:ascii="Arial" w:hAnsi="Arial" w:cs="Arial"/>
          <w:iCs w:val="0"/>
          <w:sz w:val="20"/>
          <w:szCs w:val="20"/>
        </w:rPr>
        <w:t>, selon la région</w:t>
      </w:r>
      <w:bookmarkEnd w:id="193"/>
    </w:p>
    <w:p w14:paraId="22FBBF27" w14:textId="50D7A7D6" w:rsidR="00D85359" w:rsidRPr="00162536" w:rsidRDefault="00F5532A" w:rsidP="00D85359">
      <w:pPr>
        <w:rPr>
          <w:rFonts w:ascii="Arial" w:hAnsi="Arial" w:cs="Arial"/>
          <w:iCs/>
          <w:sz w:val="24"/>
          <w:szCs w:val="24"/>
          <w:lang w:val="en-US"/>
        </w:rPr>
      </w:pPr>
      <w:r>
        <w:rPr>
          <w:noProof/>
          <w:lang w:val="en-US"/>
        </w:rPr>
        <w:drawing>
          <wp:inline distT="0" distB="0" distL="0" distR="0" wp14:anchorId="7C4E8D96" wp14:editId="686F46CB">
            <wp:extent cx="5237019" cy="2743200"/>
            <wp:effectExtent l="0" t="0" r="1905" b="0"/>
            <wp:docPr id="171" name="Chart 171"/>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2EE110AA" w14:textId="5CD825D8" w:rsidR="00D85359" w:rsidRDefault="00D85359" w:rsidP="00D85359">
      <w:pPr>
        <w:rPr>
          <w:rFonts w:ascii="Arial" w:hAnsi="Arial" w:cs="Arial"/>
          <w:i/>
          <w:iCs/>
          <w:color w:val="201F1E"/>
          <w:sz w:val="20"/>
          <w:szCs w:val="20"/>
        </w:rPr>
      </w:pPr>
      <w:r w:rsidRPr="00FC4160">
        <w:rPr>
          <w:rFonts w:ascii="Arial" w:hAnsi="Arial" w:cs="Arial"/>
          <w:i/>
          <w:iCs/>
          <w:color w:val="201F1E"/>
          <w:sz w:val="20"/>
          <w:szCs w:val="20"/>
        </w:rPr>
        <w:t>Source : Données Enquête Agricole Annuelle (EAA) 2021-2022, DAPSA</w:t>
      </w:r>
    </w:p>
    <w:p w14:paraId="6B30A808" w14:textId="77777777" w:rsidR="00FC4160" w:rsidRPr="00FC4160" w:rsidRDefault="00FC4160" w:rsidP="00FC4160">
      <w:pPr>
        <w:spacing w:after="0" w:line="240" w:lineRule="auto"/>
        <w:rPr>
          <w:rFonts w:ascii="Arial" w:hAnsi="Arial" w:cs="Arial"/>
          <w:sz w:val="20"/>
          <w:szCs w:val="20"/>
        </w:rPr>
      </w:pPr>
    </w:p>
    <w:p w14:paraId="5BD63C0A" w14:textId="4B598CBD" w:rsidR="00D85359" w:rsidRPr="00162536" w:rsidRDefault="0006483C" w:rsidP="00FC4160">
      <w:pPr>
        <w:pStyle w:val="Heading3"/>
        <w:spacing w:before="0" w:line="240" w:lineRule="auto"/>
        <w:rPr>
          <w:rFonts w:ascii="Arial" w:hAnsi="Arial" w:cs="Arial"/>
        </w:rPr>
      </w:pPr>
      <w:bookmarkStart w:id="194" w:name="_Toc113442894"/>
      <w:bookmarkStart w:id="195" w:name="_Toc122734434"/>
      <w:r w:rsidRPr="00162536">
        <w:rPr>
          <w:rFonts w:ascii="Arial" w:hAnsi="Arial" w:cs="Arial"/>
        </w:rPr>
        <w:lastRenderedPageBreak/>
        <w:t>Utilisation des engrais minéraux par types de cultures</w:t>
      </w:r>
      <w:bookmarkEnd w:id="194"/>
      <w:bookmarkEnd w:id="195"/>
    </w:p>
    <w:p w14:paraId="117DDA8C" w14:textId="77777777" w:rsidR="00EC4AA3" w:rsidRPr="00162536" w:rsidRDefault="00EC4AA3" w:rsidP="00890D5F">
      <w:pPr>
        <w:autoSpaceDE w:val="0"/>
        <w:autoSpaceDN w:val="0"/>
        <w:adjustRightInd w:val="0"/>
        <w:spacing w:after="0" w:line="240" w:lineRule="auto"/>
        <w:rPr>
          <w:rFonts w:ascii="Arial" w:eastAsia="Times New Roman" w:hAnsi="Arial" w:cs="Arial"/>
          <w:color w:val="222222"/>
          <w:sz w:val="24"/>
          <w:szCs w:val="24"/>
        </w:rPr>
      </w:pPr>
    </w:p>
    <w:p w14:paraId="0898B37F" w14:textId="396F1429" w:rsidR="004C1D58" w:rsidRPr="00162536" w:rsidRDefault="004C1D58" w:rsidP="00890D5F">
      <w:pPr>
        <w:autoSpaceDE w:val="0"/>
        <w:autoSpaceDN w:val="0"/>
        <w:adjustRightInd w:val="0"/>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Selon les cultures</w:t>
      </w:r>
      <w:r w:rsidR="00047BB3" w:rsidRPr="00162536">
        <w:rPr>
          <w:rFonts w:ascii="Arial" w:eastAsia="Times New Roman" w:hAnsi="Arial" w:cs="Arial"/>
          <w:color w:val="222222"/>
          <w:sz w:val="24"/>
          <w:szCs w:val="24"/>
        </w:rPr>
        <w:t xml:space="preserve"> (</w:t>
      </w:r>
      <w:r w:rsidR="00890D5F">
        <w:rPr>
          <w:rFonts w:ascii="Arial" w:eastAsia="Times New Roman" w:hAnsi="Arial" w:cs="Arial"/>
          <w:color w:val="222222"/>
          <w:sz w:val="24"/>
          <w:szCs w:val="24"/>
        </w:rPr>
        <w:t xml:space="preserve">voir </w:t>
      </w:r>
      <w:r w:rsidR="00047BB3" w:rsidRPr="00162536">
        <w:rPr>
          <w:rFonts w:ascii="Arial" w:eastAsia="Times New Roman" w:hAnsi="Arial" w:cs="Arial"/>
          <w:color w:val="222222"/>
          <w:sz w:val="24"/>
          <w:szCs w:val="24"/>
        </w:rPr>
        <w:t xml:space="preserve">graphique </w:t>
      </w:r>
      <w:r w:rsidR="00890D5F">
        <w:rPr>
          <w:rFonts w:ascii="Arial" w:eastAsia="Times New Roman" w:hAnsi="Arial" w:cs="Arial"/>
          <w:color w:val="222222"/>
          <w:sz w:val="24"/>
          <w:szCs w:val="24"/>
        </w:rPr>
        <w:t>ci-dessous</w:t>
      </w:r>
      <w:r w:rsidR="00BB59EA" w:rsidRPr="00162536">
        <w:rPr>
          <w:rFonts w:ascii="Arial" w:eastAsia="Times New Roman" w:hAnsi="Arial" w:cs="Arial"/>
          <w:color w:val="222222"/>
          <w:sz w:val="24"/>
          <w:szCs w:val="24"/>
        </w:rPr>
        <w:t>)</w:t>
      </w:r>
      <w:r w:rsidRPr="00162536">
        <w:rPr>
          <w:rFonts w:ascii="Arial" w:eastAsia="Times New Roman" w:hAnsi="Arial" w:cs="Arial"/>
          <w:color w:val="222222"/>
          <w:sz w:val="24"/>
          <w:szCs w:val="24"/>
        </w:rPr>
        <w:t>, les parcelles de coton</w:t>
      </w:r>
      <w:r w:rsidR="002D18D1" w:rsidRPr="00162536">
        <w:rPr>
          <w:rFonts w:ascii="Arial" w:eastAsia="Times New Roman" w:hAnsi="Arial" w:cs="Arial"/>
          <w:color w:val="222222"/>
          <w:sz w:val="24"/>
          <w:szCs w:val="24"/>
        </w:rPr>
        <w:t xml:space="preserve"> et de </w:t>
      </w:r>
      <w:r w:rsidRPr="00162536">
        <w:rPr>
          <w:rFonts w:ascii="Arial" w:eastAsia="Times New Roman" w:hAnsi="Arial" w:cs="Arial"/>
          <w:color w:val="222222"/>
          <w:sz w:val="24"/>
          <w:szCs w:val="24"/>
        </w:rPr>
        <w:t>riz irrigué sont celles qui bénéficient le plus d</w:t>
      </w:r>
      <w:r w:rsidR="00540A05" w:rsidRPr="00162536">
        <w:rPr>
          <w:rFonts w:ascii="Arial" w:eastAsia="Times New Roman" w:hAnsi="Arial" w:cs="Arial"/>
          <w:color w:val="222222"/>
          <w:sz w:val="24"/>
          <w:szCs w:val="24"/>
        </w:rPr>
        <w:t>es engrais minéraux (</w:t>
      </w:r>
      <w:r w:rsidRPr="00162536">
        <w:rPr>
          <w:rFonts w:ascii="Arial" w:eastAsia="Times New Roman" w:hAnsi="Arial" w:cs="Arial"/>
          <w:color w:val="222222"/>
          <w:sz w:val="24"/>
          <w:szCs w:val="24"/>
        </w:rPr>
        <w:t>NPK</w:t>
      </w:r>
      <w:r w:rsidR="00540A05" w:rsidRPr="00162536">
        <w:rPr>
          <w:rFonts w:ascii="Arial" w:eastAsia="Times New Roman" w:hAnsi="Arial" w:cs="Arial"/>
          <w:color w:val="222222"/>
          <w:sz w:val="24"/>
          <w:szCs w:val="24"/>
        </w:rPr>
        <w:t xml:space="preserve"> et urée)</w:t>
      </w:r>
      <w:r w:rsidRPr="00162536">
        <w:rPr>
          <w:rFonts w:ascii="Arial" w:eastAsia="Times New Roman" w:hAnsi="Arial" w:cs="Arial"/>
          <w:color w:val="222222"/>
          <w:sz w:val="24"/>
          <w:szCs w:val="24"/>
        </w:rPr>
        <w:t xml:space="preserve">. </w:t>
      </w:r>
    </w:p>
    <w:p w14:paraId="58A25B2E" w14:textId="77777777" w:rsidR="00EC4AA3" w:rsidRPr="00162536" w:rsidRDefault="00EC4AA3" w:rsidP="00890D5F">
      <w:pPr>
        <w:autoSpaceDE w:val="0"/>
        <w:autoSpaceDN w:val="0"/>
        <w:adjustRightInd w:val="0"/>
        <w:spacing w:after="0" w:line="240" w:lineRule="auto"/>
        <w:rPr>
          <w:rFonts w:ascii="Arial" w:eastAsia="Times New Roman" w:hAnsi="Arial" w:cs="Arial"/>
          <w:color w:val="222222"/>
          <w:sz w:val="24"/>
          <w:szCs w:val="24"/>
        </w:rPr>
      </w:pPr>
    </w:p>
    <w:p w14:paraId="63715FDF" w14:textId="02EF269A" w:rsidR="00B6487D" w:rsidRPr="00FC4160" w:rsidRDefault="002D4530" w:rsidP="002D4530">
      <w:pPr>
        <w:pStyle w:val="Caption"/>
        <w:rPr>
          <w:rFonts w:ascii="Arial" w:hAnsi="Arial" w:cs="Arial"/>
          <w:iCs w:val="0"/>
          <w:sz w:val="20"/>
          <w:szCs w:val="20"/>
        </w:rPr>
      </w:pPr>
      <w:bookmarkStart w:id="196" w:name="_Toc122734687"/>
      <w:r w:rsidRPr="00FC4160">
        <w:rPr>
          <w:rFonts w:ascii="Arial" w:hAnsi="Arial" w:cs="Arial"/>
          <w:sz w:val="20"/>
          <w:szCs w:val="20"/>
        </w:rPr>
        <w:t xml:space="preserve">Graphique </w:t>
      </w:r>
      <w:r w:rsidR="00407EB5" w:rsidRPr="00FC4160">
        <w:rPr>
          <w:rFonts w:ascii="Arial" w:hAnsi="Arial" w:cs="Arial"/>
          <w:sz w:val="20"/>
          <w:szCs w:val="20"/>
        </w:rPr>
        <w:fldChar w:fldCharType="begin"/>
      </w:r>
      <w:r w:rsidR="00407EB5" w:rsidRPr="00FC4160">
        <w:rPr>
          <w:rFonts w:ascii="Arial" w:hAnsi="Arial" w:cs="Arial"/>
          <w:sz w:val="20"/>
          <w:szCs w:val="20"/>
        </w:rPr>
        <w:instrText xml:space="preserve"> SEQ Graphique \* ARABIC </w:instrText>
      </w:r>
      <w:r w:rsidR="00407EB5" w:rsidRPr="00FC4160">
        <w:rPr>
          <w:rFonts w:ascii="Arial" w:hAnsi="Arial" w:cs="Arial"/>
          <w:sz w:val="20"/>
          <w:szCs w:val="20"/>
        </w:rPr>
        <w:fldChar w:fldCharType="separate"/>
      </w:r>
      <w:r w:rsidR="00D0072D" w:rsidRPr="00FC4160">
        <w:rPr>
          <w:rFonts w:ascii="Arial" w:hAnsi="Arial" w:cs="Arial"/>
          <w:noProof/>
          <w:sz w:val="20"/>
          <w:szCs w:val="20"/>
        </w:rPr>
        <w:t>57</w:t>
      </w:r>
      <w:r w:rsidR="00407EB5" w:rsidRPr="00FC4160">
        <w:rPr>
          <w:rFonts w:ascii="Arial" w:hAnsi="Arial" w:cs="Arial"/>
          <w:noProof/>
          <w:sz w:val="20"/>
          <w:szCs w:val="20"/>
        </w:rPr>
        <w:fldChar w:fldCharType="end"/>
      </w:r>
      <w:r w:rsidR="00B6487D" w:rsidRPr="00FC4160">
        <w:rPr>
          <w:rFonts w:ascii="Arial" w:hAnsi="Arial" w:cs="Arial"/>
          <w:iCs w:val="0"/>
          <w:sz w:val="20"/>
          <w:szCs w:val="20"/>
        </w:rPr>
        <w:t xml:space="preserve"> : Proportion de parcelles sur lesquelles du NPK et de l’urée ont été utilisés, par culture</w:t>
      </w:r>
      <w:bookmarkEnd w:id="196"/>
      <w:r w:rsidR="00B6487D" w:rsidRPr="00FC4160">
        <w:rPr>
          <w:rFonts w:ascii="Arial" w:hAnsi="Arial" w:cs="Arial"/>
          <w:iCs w:val="0"/>
          <w:sz w:val="20"/>
          <w:szCs w:val="20"/>
        </w:rPr>
        <w:t xml:space="preserve">  </w:t>
      </w:r>
    </w:p>
    <w:p w14:paraId="11F56D9C" w14:textId="1AD0495C" w:rsidR="0006483C" w:rsidRPr="00162536" w:rsidRDefault="0006483C" w:rsidP="000013A1">
      <w:pPr>
        <w:rPr>
          <w:rFonts w:ascii="Arial" w:hAnsi="Arial" w:cs="Arial"/>
          <w:iCs/>
          <w:sz w:val="24"/>
          <w:szCs w:val="24"/>
        </w:rPr>
      </w:pPr>
      <w:r w:rsidRPr="00162536">
        <w:rPr>
          <w:rFonts w:ascii="Arial" w:hAnsi="Arial" w:cs="Arial"/>
          <w:iCs/>
          <w:noProof/>
          <w:sz w:val="24"/>
          <w:szCs w:val="24"/>
          <w:lang w:val="en-US"/>
        </w:rPr>
        <mc:AlternateContent>
          <mc:Choice Requires="wps">
            <w:drawing>
              <wp:anchor distT="0" distB="0" distL="114300" distR="114300" simplePos="0" relativeHeight="251667456" behindDoc="0" locked="0" layoutInCell="1" allowOverlap="1" wp14:anchorId="439B0951" wp14:editId="2DC1396D">
                <wp:simplePos x="0" y="0"/>
                <wp:positionH relativeFrom="column">
                  <wp:posOffset>0</wp:posOffset>
                </wp:positionH>
                <wp:positionV relativeFrom="paragraph">
                  <wp:posOffset>0</wp:posOffset>
                </wp:positionV>
                <wp:extent cx="6324600" cy="2540000"/>
                <wp:effectExtent l="0" t="0" r="19050" b="12700"/>
                <wp:wrapNone/>
                <wp:docPr id="145" name="Zone de texte 145"/>
                <wp:cNvGraphicFramePr/>
                <a:graphic xmlns:a="http://schemas.openxmlformats.org/drawingml/2006/main">
                  <a:graphicData uri="http://schemas.microsoft.com/office/word/2010/wordprocessingShape">
                    <wps:wsp>
                      <wps:cNvSpPr txBox="1"/>
                      <wps:spPr>
                        <a:xfrm>
                          <a:off x="0" y="0"/>
                          <a:ext cx="6324600" cy="2540000"/>
                        </a:xfrm>
                        <a:prstGeom prst="rect">
                          <a:avLst/>
                        </a:prstGeom>
                        <a:solidFill>
                          <a:schemeClr val="lt1"/>
                        </a:solidFill>
                        <a:ln w="6350">
                          <a:solidFill>
                            <a:prstClr val="black"/>
                          </a:solidFill>
                        </a:ln>
                      </wps:spPr>
                      <wps:txbx>
                        <w:txbxContent>
                          <w:p w14:paraId="6DF9D66C" w14:textId="77777777" w:rsidR="00236A5B" w:rsidRDefault="00236A5B" w:rsidP="0006483C">
                            <w:r>
                              <w:rPr>
                                <w:noProof/>
                                <w:lang w:val="en-US"/>
                              </w:rPr>
                              <w:drawing>
                                <wp:inline distT="0" distB="0" distL="0" distR="0" wp14:anchorId="24A3D84F" wp14:editId="32A19B46">
                                  <wp:extent cx="2889250" cy="2533650"/>
                                  <wp:effectExtent l="0" t="0" r="6350" b="0"/>
                                  <wp:docPr id="51" name="Graphique 143"/>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r>
                              <w:rPr>
                                <w:noProof/>
                                <w:lang w:val="en-US"/>
                              </w:rPr>
                              <w:drawing>
                                <wp:inline distT="0" distB="0" distL="0" distR="0" wp14:anchorId="7DD7E483" wp14:editId="7CCEA750">
                                  <wp:extent cx="3206750" cy="2540000"/>
                                  <wp:effectExtent l="0" t="0" r="12700" b="12700"/>
                                  <wp:docPr id="56" name="Graphique 144"/>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B0951" id="Zone de texte 145" o:spid="_x0000_s1027" type="#_x0000_t202" style="position:absolute;margin-left:0;margin-top:0;width:498pt;height:20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" fillcolor="white [3201]" strokeweight=".5pt">
                <v:textbox>
                  <w:txbxContent>
                    <w:p w14:paraId="6DF9D66C" w14:textId="77777777" w:rsidR="00236A5B" w:rsidRDefault="00236A5B" w:rsidP="0006483C">
                      <w:r>
                        <w:rPr>
                          <w:noProof/>
                          <w:lang w:val="en-US"/>
                        </w:rPr>
                        <w:drawing>
                          <wp:inline distT="0" distB="0" distL="0" distR="0" wp14:anchorId="24A3D84F" wp14:editId="32A19B46">
                            <wp:extent cx="2889250" cy="2533650"/>
                            <wp:effectExtent l="0" t="0" r="6350" b="0"/>
                            <wp:docPr id="51" name="Graphique 143"/>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r>
                        <w:rPr>
                          <w:noProof/>
                          <w:lang w:val="en-US"/>
                        </w:rPr>
                        <w:drawing>
                          <wp:inline distT="0" distB="0" distL="0" distR="0" wp14:anchorId="7DD7E483" wp14:editId="7CCEA750">
                            <wp:extent cx="3206750" cy="2540000"/>
                            <wp:effectExtent l="0" t="0" r="12700" b="12700"/>
                            <wp:docPr id="56" name="Graphique 144"/>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txbxContent>
                </v:textbox>
              </v:shape>
            </w:pict>
          </mc:Fallback>
        </mc:AlternateContent>
      </w:r>
    </w:p>
    <w:p w14:paraId="6AAF4712" w14:textId="0F29238F" w:rsidR="0006483C" w:rsidRPr="00162536" w:rsidRDefault="0006483C" w:rsidP="000013A1">
      <w:pPr>
        <w:rPr>
          <w:rFonts w:ascii="Arial" w:hAnsi="Arial" w:cs="Arial"/>
          <w:iCs/>
          <w:sz w:val="24"/>
          <w:szCs w:val="24"/>
        </w:rPr>
      </w:pPr>
    </w:p>
    <w:p w14:paraId="3845DEB8" w14:textId="37DFBBF3" w:rsidR="0006483C" w:rsidRPr="00162536" w:rsidRDefault="0006483C" w:rsidP="000013A1">
      <w:pPr>
        <w:rPr>
          <w:rFonts w:ascii="Arial" w:hAnsi="Arial" w:cs="Arial"/>
          <w:iCs/>
          <w:sz w:val="24"/>
          <w:szCs w:val="24"/>
        </w:rPr>
      </w:pPr>
    </w:p>
    <w:p w14:paraId="1D3A1812" w14:textId="77777777" w:rsidR="0006483C" w:rsidRPr="00162536" w:rsidRDefault="0006483C" w:rsidP="000013A1">
      <w:pPr>
        <w:rPr>
          <w:rFonts w:ascii="Arial" w:hAnsi="Arial" w:cs="Arial"/>
          <w:iCs/>
          <w:sz w:val="24"/>
          <w:szCs w:val="24"/>
        </w:rPr>
      </w:pPr>
    </w:p>
    <w:p w14:paraId="775EB05B" w14:textId="0DA1090E" w:rsidR="004C1D58" w:rsidRPr="00162536" w:rsidRDefault="004C1D58" w:rsidP="004C1D58">
      <w:pPr>
        <w:rPr>
          <w:rFonts w:ascii="Arial" w:hAnsi="Arial" w:cs="Arial"/>
          <w:iCs/>
          <w:sz w:val="24"/>
          <w:szCs w:val="24"/>
        </w:rPr>
      </w:pPr>
    </w:p>
    <w:p w14:paraId="6E64882D" w14:textId="52EA9E96" w:rsidR="0063028A" w:rsidRPr="00162536" w:rsidRDefault="0063028A" w:rsidP="004C1D58">
      <w:pPr>
        <w:rPr>
          <w:rFonts w:ascii="Arial" w:hAnsi="Arial" w:cs="Arial"/>
          <w:iCs/>
          <w:sz w:val="24"/>
          <w:szCs w:val="24"/>
        </w:rPr>
      </w:pPr>
    </w:p>
    <w:p w14:paraId="0DD2C127" w14:textId="4C3751DF" w:rsidR="0063028A" w:rsidRPr="00162536" w:rsidRDefault="0063028A" w:rsidP="004C1D58">
      <w:pPr>
        <w:rPr>
          <w:rFonts w:ascii="Arial" w:hAnsi="Arial" w:cs="Arial"/>
          <w:iCs/>
          <w:sz w:val="24"/>
          <w:szCs w:val="24"/>
        </w:rPr>
      </w:pPr>
    </w:p>
    <w:p w14:paraId="014CB11B" w14:textId="042B3F6A" w:rsidR="0063028A" w:rsidRPr="00162536" w:rsidRDefault="0063028A" w:rsidP="004C1D58">
      <w:pPr>
        <w:rPr>
          <w:rFonts w:ascii="Arial" w:hAnsi="Arial" w:cs="Arial"/>
          <w:iCs/>
          <w:sz w:val="24"/>
          <w:szCs w:val="24"/>
        </w:rPr>
      </w:pPr>
    </w:p>
    <w:p w14:paraId="0A2C87AC" w14:textId="77777777" w:rsidR="0063028A" w:rsidRPr="00162536" w:rsidRDefault="0063028A" w:rsidP="004C1D58">
      <w:pPr>
        <w:rPr>
          <w:rFonts w:ascii="Arial" w:hAnsi="Arial" w:cs="Arial"/>
          <w:iCs/>
          <w:sz w:val="24"/>
          <w:szCs w:val="24"/>
        </w:rPr>
      </w:pPr>
    </w:p>
    <w:p w14:paraId="61CF3671" w14:textId="77777777" w:rsidR="004C1D58" w:rsidRPr="00FC4160" w:rsidRDefault="004C1D58" w:rsidP="004C1D58">
      <w:pPr>
        <w:rPr>
          <w:rFonts w:ascii="Arial" w:hAnsi="Arial" w:cs="Arial"/>
          <w:sz w:val="20"/>
          <w:szCs w:val="20"/>
        </w:rPr>
      </w:pPr>
      <w:r w:rsidRPr="00FC4160">
        <w:rPr>
          <w:rFonts w:ascii="Arial" w:hAnsi="Arial" w:cs="Arial"/>
          <w:i/>
          <w:iCs/>
          <w:color w:val="201F1E"/>
          <w:sz w:val="20"/>
          <w:szCs w:val="20"/>
        </w:rPr>
        <w:t>Source : Données Enquête Agricole Annuelle (EAA) 2021-2022, DAPSA</w:t>
      </w:r>
    </w:p>
    <w:p w14:paraId="6564728E" w14:textId="77777777" w:rsidR="005D27E0" w:rsidRPr="00162536" w:rsidRDefault="005D27E0" w:rsidP="00EC4AA3">
      <w:pPr>
        <w:spacing w:after="0" w:line="240" w:lineRule="auto"/>
        <w:jc w:val="both"/>
        <w:rPr>
          <w:rFonts w:ascii="Arial" w:eastAsia="Times New Roman" w:hAnsi="Arial" w:cs="Arial"/>
          <w:color w:val="222222"/>
          <w:sz w:val="24"/>
          <w:szCs w:val="24"/>
        </w:rPr>
      </w:pPr>
    </w:p>
    <w:p w14:paraId="5BABAFD0" w14:textId="5E2E23A3" w:rsidR="0006483C" w:rsidRPr="00162536" w:rsidRDefault="0006483C" w:rsidP="00EC4AA3">
      <w:pPr>
        <w:pStyle w:val="Heading3"/>
        <w:spacing w:before="0" w:line="240" w:lineRule="auto"/>
        <w:rPr>
          <w:rFonts w:ascii="Arial" w:eastAsia="Times New Roman" w:hAnsi="Arial" w:cs="Arial"/>
        </w:rPr>
      </w:pPr>
      <w:bookmarkStart w:id="197" w:name="_Toc113442895"/>
      <w:bookmarkStart w:id="198" w:name="_Toc122734435"/>
      <w:r w:rsidRPr="00162536">
        <w:rPr>
          <w:rFonts w:ascii="Arial" w:eastAsia="Times New Roman" w:hAnsi="Arial" w:cs="Arial"/>
        </w:rPr>
        <w:t>Quantité d’engrais minéraux utilisée</w:t>
      </w:r>
      <w:bookmarkEnd w:id="197"/>
      <w:bookmarkEnd w:id="198"/>
    </w:p>
    <w:p w14:paraId="2A709DCE" w14:textId="77777777" w:rsidR="0006483C" w:rsidRPr="00162536" w:rsidRDefault="0006483C" w:rsidP="00EC4AA3">
      <w:pPr>
        <w:spacing w:after="0" w:line="240" w:lineRule="auto"/>
        <w:jc w:val="both"/>
        <w:rPr>
          <w:rFonts w:ascii="Arial" w:eastAsia="Times New Roman" w:hAnsi="Arial" w:cs="Arial"/>
          <w:color w:val="222222"/>
          <w:sz w:val="24"/>
          <w:szCs w:val="24"/>
        </w:rPr>
      </w:pPr>
    </w:p>
    <w:p w14:paraId="5CEB1AF4" w14:textId="073ABE04" w:rsidR="00DB04F9" w:rsidRPr="00162536" w:rsidRDefault="00DB04F9"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Le constat qui ressort du </w:t>
      </w:r>
      <w:r w:rsidR="00B5353A" w:rsidRPr="00162536">
        <w:rPr>
          <w:rFonts w:ascii="Arial" w:eastAsia="Times New Roman" w:hAnsi="Arial" w:cs="Arial"/>
          <w:color w:val="222222"/>
          <w:sz w:val="24"/>
          <w:szCs w:val="24"/>
        </w:rPr>
        <w:t xml:space="preserve">graphique </w:t>
      </w:r>
      <w:r w:rsidRPr="00162536">
        <w:rPr>
          <w:rFonts w:ascii="Arial" w:eastAsia="Times New Roman" w:hAnsi="Arial" w:cs="Arial"/>
          <w:color w:val="222222"/>
          <w:sz w:val="24"/>
          <w:szCs w:val="24"/>
        </w:rPr>
        <w:t xml:space="preserve">ci-dessous est que d’’une manière générale, les quantités </w:t>
      </w:r>
      <w:r w:rsidR="000C4D9A" w:rsidRPr="00162536">
        <w:rPr>
          <w:rFonts w:ascii="Arial" w:eastAsia="Times New Roman" w:hAnsi="Arial" w:cs="Arial"/>
          <w:color w:val="222222"/>
          <w:sz w:val="24"/>
          <w:szCs w:val="24"/>
        </w:rPr>
        <w:t xml:space="preserve">d’engrais minéral </w:t>
      </w:r>
      <w:r w:rsidRPr="00162536">
        <w:rPr>
          <w:rFonts w:ascii="Arial" w:eastAsia="Times New Roman" w:hAnsi="Arial" w:cs="Arial"/>
          <w:color w:val="222222"/>
          <w:sz w:val="24"/>
          <w:szCs w:val="24"/>
        </w:rPr>
        <w:t xml:space="preserve">utilisées sont en deçà des doses recommandées, sauf </w:t>
      </w:r>
      <w:r w:rsidR="004C0702" w:rsidRPr="00162536">
        <w:rPr>
          <w:rFonts w:ascii="Arial" w:eastAsia="Times New Roman" w:hAnsi="Arial" w:cs="Arial"/>
          <w:color w:val="222222"/>
          <w:sz w:val="24"/>
          <w:szCs w:val="24"/>
        </w:rPr>
        <w:t xml:space="preserve">pour </w:t>
      </w:r>
      <w:r w:rsidR="004D355F">
        <w:rPr>
          <w:rFonts w:ascii="Arial" w:eastAsia="Times New Roman" w:hAnsi="Arial" w:cs="Arial"/>
          <w:color w:val="222222"/>
          <w:sz w:val="24"/>
          <w:szCs w:val="24"/>
        </w:rPr>
        <w:t xml:space="preserve">le </w:t>
      </w:r>
      <w:r w:rsidR="004C0702" w:rsidRPr="00162536">
        <w:rPr>
          <w:rFonts w:ascii="Arial" w:eastAsia="Times New Roman" w:hAnsi="Arial" w:cs="Arial"/>
          <w:color w:val="222222"/>
          <w:sz w:val="24"/>
          <w:szCs w:val="24"/>
        </w:rPr>
        <w:t xml:space="preserve">coton et le </w:t>
      </w:r>
      <w:r w:rsidR="002A49C7">
        <w:rPr>
          <w:rFonts w:ascii="Arial" w:eastAsia="Times New Roman" w:hAnsi="Arial" w:cs="Arial"/>
          <w:color w:val="222222"/>
          <w:sz w:val="24"/>
          <w:szCs w:val="24"/>
        </w:rPr>
        <w:t>niébé</w:t>
      </w:r>
      <w:r w:rsidR="00A35019" w:rsidRPr="00162536">
        <w:rPr>
          <w:rFonts w:ascii="Arial" w:eastAsia="Times New Roman" w:hAnsi="Arial" w:cs="Arial"/>
          <w:color w:val="222222"/>
          <w:sz w:val="24"/>
          <w:szCs w:val="24"/>
        </w:rPr>
        <w:t>.</w:t>
      </w:r>
      <w:r w:rsidRPr="00162536">
        <w:rPr>
          <w:rFonts w:ascii="Arial" w:eastAsia="Times New Roman" w:hAnsi="Arial" w:cs="Arial"/>
          <w:color w:val="222222"/>
          <w:sz w:val="24"/>
          <w:szCs w:val="24"/>
        </w:rPr>
        <w:t xml:space="preserve"> On note toutefois des doses estimées trop faibles comme celles du NPK pour le maïs, l’arachide et le mil, et celles de l’urée pour le maïs, le mil et le riz pluvial.</w:t>
      </w:r>
    </w:p>
    <w:p w14:paraId="58071458" w14:textId="77777777" w:rsidR="00EC4AA3" w:rsidRPr="00162536" w:rsidRDefault="00EC4AA3" w:rsidP="00EC4AA3">
      <w:pPr>
        <w:spacing w:after="0" w:line="240" w:lineRule="auto"/>
        <w:jc w:val="both"/>
        <w:rPr>
          <w:rFonts w:ascii="Arial" w:eastAsia="Times New Roman" w:hAnsi="Arial" w:cs="Arial"/>
          <w:color w:val="222222"/>
          <w:sz w:val="24"/>
          <w:szCs w:val="24"/>
        </w:rPr>
      </w:pPr>
    </w:p>
    <w:p w14:paraId="552D3746" w14:textId="10F8DE91" w:rsidR="00225DAD" w:rsidRPr="00890D5F" w:rsidRDefault="002D4530" w:rsidP="002D4530">
      <w:pPr>
        <w:pStyle w:val="Caption"/>
        <w:rPr>
          <w:rFonts w:ascii="Arial" w:hAnsi="Arial" w:cs="Arial"/>
          <w:iCs w:val="0"/>
          <w:sz w:val="20"/>
          <w:szCs w:val="20"/>
        </w:rPr>
      </w:pPr>
      <w:bookmarkStart w:id="199" w:name="_Toc122734688"/>
      <w:r w:rsidRPr="00890D5F">
        <w:rPr>
          <w:rFonts w:ascii="Arial" w:hAnsi="Arial" w:cs="Arial"/>
          <w:sz w:val="20"/>
          <w:szCs w:val="20"/>
        </w:rPr>
        <w:t xml:space="preserve">Graphique </w:t>
      </w:r>
      <w:r w:rsidR="00407EB5" w:rsidRPr="00890D5F">
        <w:rPr>
          <w:rFonts w:ascii="Arial" w:hAnsi="Arial" w:cs="Arial"/>
          <w:sz w:val="20"/>
          <w:szCs w:val="20"/>
        </w:rPr>
        <w:fldChar w:fldCharType="begin"/>
      </w:r>
      <w:r w:rsidR="00407EB5" w:rsidRPr="00890D5F">
        <w:rPr>
          <w:rFonts w:ascii="Arial" w:hAnsi="Arial" w:cs="Arial"/>
          <w:sz w:val="20"/>
          <w:szCs w:val="20"/>
        </w:rPr>
        <w:instrText xml:space="preserve"> SEQ Graphique \* ARABIC </w:instrText>
      </w:r>
      <w:r w:rsidR="00407EB5" w:rsidRPr="00890D5F">
        <w:rPr>
          <w:rFonts w:ascii="Arial" w:hAnsi="Arial" w:cs="Arial"/>
          <w:sz w:val="20"/>
          <w:szCs w:val="20"/>
        </w:rPr>
        <w:fldChar w:fldCharType="separate"/>
      </w:r>
      <w:r w:rsidR="00D0072D" w:rsidRPr="00890D5F">
        <w:rPr>
          <w:rFonts w:ascii="Arial" w:hAnsi="Arial" w:cs="Arial"/>
          <w:noProof/>
          <w:sz w:val="20"/>
          <w:szCs w:val="20"/>
        </w:rPr>
        <w:t>58</w:t>
      </w:r>
      <w:r w:rsidR="00407EB5" w:rsidRPr="00890D5F">
        <w:rPr>
          <w:rFonts w:ascii="Arial" w:hAnsi="Arial" w:cs="Arial"/>
          <w:noProof/>
          <w:sz w:val="20"/>
          <w:szCs w:val="20"/>
        </w:rPr>
        <w:fldChar w:fldCharType="end"/>
      </w:r>
      <w:r w:rsidRPr="00890D5F">
        <w:rPr>
          <w:rFonts w:ascii="Arial" w:hAnsi="Arial" w:cs="Arial"/>
          <w:sz w:val="20"/>
          <w:szCs w:val="20"/>
        </w:rPr>
        <w:t xml:space="preserve"> </w:t>
      </w:r>
      <w:r w:rsidR="00225DAD" w:rsidRPr="00890D5F">
        <w:rPr>
          <w:rFonts w:ascii="Arial" w:hAnsi="Arial" w:cs="Arial"/>
          <w:iCs w:val="0"/>
          <w:sz w:val="20"/>
          <w:szCs w:val="20"/>
        </w:rPr>
        <w:t>: Quantité moyenne d’engrais minéral (en kg</w:t>
      </w:r>
      <w:r w:rsidR="0072765C" w:rsidRPr="00890D5F">
        <w:rPr>
          <w:rFonts w:ascii="Arial" w:hAnsi="Arial" w:cs="Arial"/>
          <w:iCs w:val="0"/>
          <w:sz w:val="20"/>
          <w:szCs w:val="20"/>
        </w:rPr>
        <w:t>/ha</w:t>
      </w:r>
      <w:r w:rsidR="00225DAD" w:rsidRPr="00890D5F">
        <w:rPr>
          <w:rFonts w:ascii="Arial" w:hAnsi="Arial" w:cs="Arial"/>
          <w:iCs w:val="0"/>
          <w:sz w:val="20"/>
          <w:szCs w:val="20"/>
        </w:rPr>
        <w:t>) utilisée à l’hectare par type selon la culture</w:t>
      </w:r>
      <w:bookmarkEnd w:id="199"/>
      <w:r w:rsidR="00225DAD" w:rsidRPr="00890D5F">
        <w:rPr>
          <w:rFonts w:ascii="Arial" w:hAnsi="Arial" w:cs="Arial"/>
          <w:iCs w:val="0"/>
          <w:sz w:val="20"/>
          <w:szCs w:val="20"/>
        </w:rPr>
        <w:t xml:space="preserve"> </w:t>
      </w:r>
    </w:p>
    <w:p w14:paraId="4918EFA1" w14:textId="0757F14F" w:rsidR="00225DAD" w:rsidRPr="00162536" w:rsidRDefault="006801BA" w:rsidP="00225DAD">
      <w:pPr>
        <w:rPr>
          <w:rFonts w:ascii="Arial" w:hAnsi="Arial" w:cs="Arial"/>
          <w:sz w:val="24"/>
          <w:szCs w:val="24"/>
        </w:rPr>
      </w:pPr>
      <w:r w:rsidRPr="00162536">
        <w:rPr>
          <w:rFonts w:ascii="Arial" w:hAnsi="Arial" w:cs="Arial"/>
          <w:noProof/>
          <w:sz w:val="24"/>
          <w:szCs w:val="24"/>
          <w:lang w:val="en-US"/>
        </w:rPr>
        <mc:AlternateContent>
          <mc:Choice Requires="wps">
            <w:drawing>
              <wp:anchor distT="0" distB="0" distL="114300" distR="114300" simplePos="0" relativeHeight="251665408" behindDoc="0" locked="0" layoutInCell="1" allowOverlap="1" wp14:anchorId="39AB7B1D" wp14:editId="719AEF3E">
                <wp:simplePos x="0" y="0"/>
                <wp:positionH relativeFrom="page">
                  <wp:posOffset>914401</wp:posOffset>
                </wp:positionH>
                <wp:positionV relativeFrom="paragraph">
                  <wp:posOffset>1443</wp:posOffset>
                </wp:positionV>
                <wp:extent cx="6366164" cy="2535382"/>
                <wp:effectExtent l="0" t="0" r="15875" b="17780"/>
                <wp:wrapNone/>
                <wp:docPr id="140" name="Zone de texte 140"/>
                <wp:cNvGraphicFramePr/>
                <a:graphic xmlns:a="http://schemas.openxmlformats.org/drawingml/2006/main">
                  <a:graphicData uri="http://schemas.microsoft.com/office/word/2010/wordprocessingShape">
                    <wps:wsp>
                      <wps:cNvSpPr txBox="1"/>
                      <wps:spPr>
                        <a:xfrm>
                          <a:off x="0" y="0"/>
                          <a:ext cx="6366164" cy="2535382"/>
                        </a:xfrm>
                        <a:prstGeom prst="rect">
                          <a:avLst/>
                        </a:prstGeom>
                        <a:solidFill>
                          <a:schemeClr val="bg2"/>
                        </a:solidFill>
                        <a:ln w="6350">
                          <a:solidFill>
                            <a:prstClr val="black"/>
                          </a:solidFill>
                        </a:ln>
                      </wps:spPr>
                      <wps:txbx>
                        <w:txbxContent>
                          <w:p w14:paraId="10758A04" w14:textId="223F919D" w:rsidR="00236A5B" w:rsidRDefault="00236A5B">
                            <w:r>
                              <w:rPr>
                                <w:noProof/>
                                <w:lang w:val="en-US"/>
                              </w:rPr>
                              <w:drawing>
                                <wp:inline distT="0" distB="0" distL="0" distR="0" wp14:anchorId="06856F52" wp14:editId="77F2BE1F">
                                  <wp:extent cx="2812415" cy="2493760"/>
                                  <wp:effectExtent l="0" t="0" r="6985" b="1905"/>
                                  <wp:docPr id="184" name="Chart 184"/>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r w:rsidRPr="004D355F">
                              <w:rPr>
                                <w:noProof/>
                                <w:lang w:val="en-US"/>
                              </w:rPr>
                              <w:t xml:space="preserve"> </w:t>
                            </w:r>
                            <w:r>
                              <w:rPr>
                                <w:noProof/>
                                <w:lang w:val="en-US"/>
                              </w:rPr>
                              <w:drawing>
                                <wp:inline distT="0" distB="0" distL="0" distR="0" wp14:anchorId="4C171395" wp14:editId="4B8425AF">
                                  <wp:extent cx="3255645" cy="2493703"/>
                                  <wp:effectExtent l="0" t="0" r="1905" b="1905"/>
                                  <wp:docPr id="185" name="Chart 185"/>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B7B1D" id="Zone de texte 140" o:spid="_x0000_s1028" type="#_x0000_t202" style="position:absolute;margin-left:1in;margin-top:.1pt;width:501.25pt;height:199.6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" fillcolor="#e7e6e6 [3214]" strokeweight=".5pt">
                <v:textbox>
                  <w:txbxContent>
                    <w:p w14:paraId="10758A04" w14:textId="223F919D" w:rsidR="00236A5B" w:rsidRDefault="00236A5B">
                      <w:r>
                        <w:rPr>
                          <w:noProof/>
                          <w:lang w:val="en-US"/>
                        </w:rPr>
                        <w:drawing>
                          <wp:inline distT="0" distB="0" distL="0" distR="0" wp14:anchorId="06856F52" wp14:editId="77F2BE1F">
                            <wp:extent cx="2812415" cy="2493760"/>
                            <wp:effectExtent l="0" t="0" r="6985" b="1905"/>
                            <wp:docPr id="184" name="Chart 184"/>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r w:rsidRPr="004D355F">
                        <w:rPr>
                          <w:noProof/>
                          <w:lang w:val="en-US"/>
                        </w:rPr>
                        <w:t xml:space="preserve"> </w:t>
                      </w:r>
                      <w:r>
                        <w:rPr>
                          <w:noProof/>
                          <w:lang w:val="en-US"/>
                        </w:rPr>
                        <w:drawing>
                          <wp:inline distT="0" distB="0" distL="0" distR="0" wp14:anchorId="4C171395" wp14:editId="4B8425AF">
                            <wp:extent cx="3255645" cy="2493703"/>
                            <wp:effectExtent l="0" t="0" r="1905" b="1905"/>
                            <wp:docPr id="185" name="Chart 185"/>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txbxContent>
                </v:textbox>
                <w10:wrap anchorx="page"/>
              </v:shape>
            </w:pict>
          </mc:Fallback>
        </mc:AlternateContent>
      </w:r>
      <w:r w:rsidR="00225DAD" w:rsidRPr="00162536">
        <w:rPr>
          <w:rFonts w:ascii="Arial" w:hAnsi="Arial" w:cs="Arial"/>
          <w:sz w:val="24"/>
          <w:szCs w:val="24"/>
        </w:rPr>
        <w:fldChar w:fldCharType="begin"/>
      </w:r>
      <w:r w:rsidR="00225DAD" w:rsidRPr="00162536">
        <w:rPr>
          <w:rFonts w:ascii="Arial" w:hAnsi="Arial" w:cs="Arial"/>
          <w:sz w:val="24"/>
          <w:szCs w:val="24"/>
        </w:rPr>
        <w:instrText xml:space="preserve"> LINK Excel.Sheet.12 "C:\\Disque\\DOSSIERS SOME1\\SPSA2022\\INITIATIVE 50X2030\\RAPPORT PHASE 2\\Doses de semence à l'hectare cultures_2.xlsx" "Feuil7!L4C4:L16C9" \a \f 4 \h  \* MERGEFORMAT </w:instrText>
      </w:r>
      <w:r w:rsidR="00225DAD" w:rsidRPr="00162536">
        <w:rPr>
          <w:rFonts w:ascii="Arial" w:hAnsi="Arial" w:cs="Arial"/>
          <w:sz w:val="24"/>
          <w:szCs w:val="24"/>
        </w:rPr>
        <w:fldChar w:fldCharType="separate"/>
      </w:r>
    </w:p>
    <w:p w14:paraId="77DFF4F4" w14:textId="39A1982E" w:rsidR="00D10124" w:rsidRPr="00162536" w:rsidRDefault="00225DAD">
      <w:pPr>
        <w:rPr>
          <w:rFonts w:ascii="Arial" w:hAnsi="Arial" w:cs="Arial"/>
          <w:sz w:val="24"/>
          <w:szCs w:val="24"/>
        </w:rPr>
      </w:pPr>
      <w:r w:rsidRPr="00162536">
        <w:rPr>
          <w:rFonts w:ascii="Arial" w:hAnsi="Arial" w:cs="Arial"/>
          <w:iCs/>
          <w:sz w:val="24"/>
          <w:szCs w:val="24"/>
        </w:rPr>
        <w:fldChar w:fldCharType="end"/>
      </w:r>
    </w:p>
    <w:p w14:paraId="18DCD6FB" w14:textId="11CF50AC" w:rsidR="00225DAD" w:rsidRPr="00162536" w:rsidRDefault="00225DAD" w:rsidP="00225DAD">
      <w:pPr>
        <w:rPr>
          <w:rFonts w:ascii="Arial" w:hAnsi="Arial" w:cs="Arial"/>
          <w:iCs/>
          <w:sz w:val="24"/>
          <w:szCs w:val="24"/>
        </w:rPr>
      </w:pPr>
    </w:p>
    <w:p w14:paraId="35C905BF" w14:textId="77777777" w:rsidR="00177911" w:rsidRPr="00162536" w:rsidRDefault="00177911" w:rsidP="00225DAD">
      <w:pPr>
        <w:rPr>
          <w:rFonts w:ascii="Arial" w:hAnsi="Arial" w:cs="Arial"/>
          <w:iCs/>
          <w:sz w:val="24"/>
          <w:szCs w:val="24"/>
        </w:rPr>
      </w:pPr>
    </w:p>
    <w:p w14:paraId="76B5833B" w14:textId="77777777" w:rsidR="00177911" w:rsidRPr="00162536" w:rsidRDefault="00177911" w:rsidP="00225DAD">
      <w:pPr>
        <w:rPr>
          <w:rFonts w:ascii="Arial" w:hAnsi="Arial" w:cs="Arial"/>
          <w:iCs/>
          <w:sz w:val="24"/>
          <w:szCs w:val="24"/>
        </w:rPr>
      </w:pPr>
    </w:p>
    <w:p w14:paraId="45B0EACA" w14:textId="77777777" w:rsidR="00177911" w:rsidRPr="00162536" w:rsidRDefault="00177911" w:rsidP="00225DAD">
      <w:pPr>
        <w:rPr>
          <w:rFonts w:ascii="Arial" w:hAnsi="Arial" w:cs="Arial"/>
          <w:iCs/>
          <w:sz w:val="24"/>
          <w:szCs w:val="24"/>
        </w:rPr>
      </w:pPr>
    </w:p>
    <w:p w14:paraId="03F2E812" w14:textId="77777777" w:rsidR="00177911" w:rsidRPr="00162536" w:rsidRDefault="00177911" w:rsidP="00225DAD">
      <w:pPr>
        <w:rPr>
          <w:rFonts w:ascii="Arial" w:hAnsi="Arial" w:cs="Arial"/>
          <w:iCs/>
          <w:sz w:val="24"/>
          <w:szCs w:val="24"/>
        </w:rPr>
      </w:pPr>
    </w:p>
    <w:p w14:paraId="1EE31A4B" w14:textId="77777777" w:rsidR="00177911" w:rsidRPr="00162536" w:rsidRDefault="00177911" w:rsidP="00225DAD">
      <w:pPr>
        <w:rPr>
          <w:rFonts w:ascii="Arial" w:hAnsi="Arial" w:cs="Arial"/>
          <w:iCs/>
          <w:sz w:val="24"/>
          <w:szCs w:val="24"/>
        </w:rPr>
      </w:pPr>
    </w:p>
    <w:p w14:paraId="28A46F49" w14:textId="77777777" w:rsidR="00177911" w:rsidRPr="00162536" w:rsidRDefault="00177911" w:rsidP="00225DAD">
      <w:pPr>
        <w:rPr>
          <w:rFonts w:ascii="Arial" w:hAnsi="Arial" w:cs="Arial"/>
          <w:iCs/>
          <w:sz w:val="24"/>
          <w:szCs w:val="24"/>
        </w:rPr>
      </w:pPr>
    </w:p>
    <w:p w14:paraId="38C03F0F" w14:textId="7D58CE7C" w:rsidR="00225DAD" w:rsidRDefault="00890D5F" w:rsidP="00EC4AA3">
      <w:pPr>
        <w:spacing w:after="0" w:line="240" w:lineRule="auto"/>
        <w:rPr>
          <w:rFonts w:ascii="Arial" w:hAnsi="Arial" w:cs="Arial"/>
          <w:i/>
          <w:iCs/>
          <w:color w:val="201F1E"/>
          <w:sz w:val="20"/>
          <w:szCs w:val="20"/>
        </w:rPr>
      </w:pPr>
      <w:r w:rsidRPr="00FC4160">
        <w:rPr>
          <w:rFonts w:ascii="Arial" w:hAnsi="Arial" w:cs="Arial"/>
          <w:i/>
          <w:iCs/>
          <w:color w:val="201F1E"/>
          <w:sz w:val="20"/>
          <w:szCs w:val="20"/>
        </w:rPr>
        <w:t>Source : Données Enquête Agricole Annuelle (EAA) 2021-2022, DAPSA</w:t>
      </w:r>
    </w:p>
    <w:p w14:paraId="52F670CB" w14:textId="77777777" w:rsidR="00890D5F" w:rsidRPr="00162536" w:rsidRDefault="00890D5F" w:rsidP="00EC4AA3">
      <w:pPr>
        <w:spacing w:after="0" w:line="240" w:lineRule="auto"/>
        <w:rPr>
          <w:rFonts w:ascii="Arial" w:hAnsi="Arial" w:cs="Arial"/>
          <w:iCs/>
          <w:sz w:val="24"/>
          <w:szCs w:val="24"/>
        </w:rPr>
      </w:pPr>
    </w:p>
    <w:p w14:paraId="479A9561" w14:textId="4FFA20AC" w:rsidR="00225DAD" w:rsidRPr="00162536" w:rsidRDefault="00225DAD" w:rsidP="00EC4AA3">
      <w:pPr>
        <w:pStyle w:val="Heading2"/>
        <w:spacing w:before="0" w:line="240" w:lineRule="auto"/>
        <w:rPr>
          <w:rFonts w:ascii="Arial" w:hAnsi="Arial" w:cs="Arial"/>
          <w:sz w:val="24"/>
          <w:szCs w:val="24"/>
        </w:rPr>
      </w:pPr>
      <w:bookmarkStart w:id="200" w:name="_Toc113442896"/>
      <w:bookmarkStart w:id="201" w:name="_Toc122734436"/>
      <w:r w:rsidRPr="00162536">
        <w:rPr>
          <w:rFonts w:ascii="Arial" w:hAnsi="Arial" w:cs="Arial"/>
          <w:sz w:val="24"/>
          <w:szCs w:val="24"/>
        </w:rPr>
        <w:t>Utilisation des produits de traitement des plantes</w:t>
      </w:r>
      <w:bookmarkEnd w:id="200"/>
      <w:bookmarkEnd w:id="201"/>
    </w:p>
    <w:p w14:paraId="49C456BA" w14:textId="0C3FFB29" w:rsidR="00060334" w:rsidRPr="00162536" w:rsidRDefault="00060334" w:rsidP="00EC4AA3">
      <w:pPr>
        <w:spacing w:after="0" w:line="240" w:lineRule="auto"/>
        <w:rPr>
          <w:rFonts w:ascii="Arial" w:hAnsi="Arial" w:cs="Arial"/>
          <w:sz w:val="24"/>
          <w:szCs w:val="24"/>
        </w:rPr>
      </w:pPr>
    </w:p>
    <w:p w14:paraId="0D93025A" w14:textId="1A282D07" w:rsidR="00060334" w:rsidRPr="00162536" w:rsidRDefault="00060334" w:rsidP="00EC4AA3">
      <w:pPr>
        <w:pStyle w:val="Heading3"/>
        <w:spacing w:before="0" w:line="240" w:lineRule="auto"/>
        <w:rPr>
          <w:rFonts w:ascii="Arial" w:hAnsi="Arial" w:cs="Arial"/>
        </w:rPr>
      </w:pPr>
      <w:bookmarkStart w:id="202" w:name="_Toc113442897"/>
      <w:bookmarkStart w:id="203" w:name="_Toc122734437"/>
      <w:r w:rsidRPr="00162536">
        <w:rPr>
          <w:rFonts w:ascii="Arial" w:hAnsi="Arial" w:cs="Arial"/>
        </w:rPr>
        <w:t>Types de produits de traitement utilisés</w:t>
      </w:r>
      <w:bookmarkEnd w:id="202"/>
      <w:bookmarkEnd w:id="203"/>
    </w:p>
    <w:p w14:paraId="1254333F" w14:textId="77777777" w:rsidR="00060334" w:rsidRPr="00162536" w:rsidRDefault="00060334" w:rsidP="00EC4AA3">
      <w:pPr>
        <w:spacing w:after="0" w:line="240" w:lineRule="auto"/>
        <w:rPr>
          <w:rFonts w:ascii="Arial" w:hAnsi="Arial" w:cs="Arial"/>
          <w:sz w:val="24"/>
          <w:szCs w:val="24"/>
        </w:rPr>
      </w:pPr>
    </w:p>
    <w:p w14:paraId="6CEA9AFA" w14:textId="4E14CB16" w:rsidR="007F56AF" w:rsidRPr="00162536" w:rsidRDefault="007F56AF" w:rsidP="00EC4AA3">
      <w:pPr>
        <w:autoSpaceDE w:val="0"/>
        <w:autoSpaceDN w:val="0"/>
        <w:adjustRightInd w:val="0"/>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Pour protéger les plantes des mauvaises herbes, des rongeurs, des insectes ou des champignons, les ménages font recours aux produits phytosanitaires. Ils sont cependant relativement peu utilisés : les fongicides, qui sont les plus prisés, ne sont utilisés que par 31,8 % des ménages, suivis des herbicides et des insecticides avec respectivement 11,5% et 9,2%, et enfin des extraits de feuille, nématicides, bactéricides, raticides avec moins de 1%.</w:t>
      </w:r>
    </w:p>
    <w:p w14:paraId="6EF935E1" w14:textId="78A4EF07" w:rsidR="005D27E0" w:rsidRPr="00162536" w:rsidRDefault="005D27E0" w:rsidP="00EC4AA3">
      <w:pPr>
        <w:autoSpaceDE w:val="0"/>
        <w:autoSpaceDN w:val="0"/>
        <w:adjustRightInd w:val="0"/>
        <w:spacing w:after="0" w:line="240" w:lineRule="auto"/>
        <w:jc w:val="both"/>
        <w:rPr>
          <w:rFonts w:ascii="Arial" w:eastAsia="Times New Roman" w:hAnsi="Arial" w:cs="Arial"/>
          <w:color w:val="222222"/>
          <w:sz w:val="24"/>
          <w:szCs w:val="24"/>
        </w:rPr>
      </w:pPr>
    </w:p>
    <w:p w14:paraId="056E6376" w14:textId="5FB6EBD8" w:rsidR="00225DAD" w:rsidRPr="00FC4E74" w:rsidRDefault="002D4530" w:rsidP="002D4530">
      <w:pPr>
        <w:pStyle w:val="Caption"/>
        <w:rPr>
          <w:rFonts w:ascii="Arial" w:hAnsi="Arial" w:cs="Arial"/>
          <w:iCs w:val="0"/>
          <w:sz w:val="20"/>
          <w:szCs w:val="20"/>
        </w:rPr>
      </w:pPr>
      <w:bookmarkStart w:id="204" w:name="_Toc122734689"/>
      <w:r w:rsidRPr="00FC4E74">
        <w:rPr>
          <w:rFonts w:ascii="Arial" w:hAnsi="Arial" w:cs="Arial"/>
          <w:sz w:val="20"/>
          <w:szCs w:val="20"/>
        </w:rPr>
        <w:t xml:space="preserve">Graphique </w:t>
      </w:r>
      <w:r w:rsidR="00407EB5" w:rsidRPr="00FC4E74">
        <w:rPr>
          <w:rFonts w:ascii="Arial" w:hAnsi="Arial" w:cs="Arial"/>
          <w:sz w:val="20"/>
          <w:szCs w:val="20"/>
        </w:rPr>
        <w:fldChar w:fldCharType="begin"/>
      </w:r>
      <w:r w:rsidR="00407EB5" w:rsidRPr="00FC4E74">
        <w:rPr>
          <w:rFonts w:ascii="Arial" w:hAnsi="Arial" w:cs="Arial"/>
          <w:sz w:val="20"/>
          <w:szCs w:val="20"/>
        </w:rPr>
        <w:instrText xml:space="preserve"> SEQ Graphique \* ARABIC </w:instrText>
      </w:r>
      <w:r w:rsidR="00407EB5" w:rsidRPr="00FC4E74">
        <w:rPr>
          <w:rFonts w:ascii="Arial" w:hAnsi="Arial" w:cs="Arial"/>
          <w:sz w:val="20"/>
          <w:szCs w:val="20"/>
        </w:rPr>
        <w:fldChar w:fldCharType="separate"/>
      </w:r>
      <w:r w:rsidR="00D0072D" w:rsidRPr="00FC4E74">
        <w:rPr>
          <w:rFonts w:ascii="Arial" w:hAnsi="Arial" w:cs="Arial"/>
          <w:noProof/>
          <w:sz w:val="20"/>
          <w:szCs w:val="20"/>
        </w:rPr>
        <w:t>59</w:t>
      </w:r>
      <w:r w:rsidR="00407EB5" w:rsidRPr="00FC4E74">
        <w:rPr>
          <w:rFonts w:ascii="Arial" w:hAnsi="Arial" w:cs="Arial"/>
          <w:noProof/>
          <w:sz w:val="20"/>
          <w:szCs w:val="20"/>
        </w:rPr>
        <w:fldChar w:fldCharType="end"/>
      </w:r>
      <w:r w:rsidR="00225DAD" w:rsidRPr="00FC4E74">
        <w:rPr>
          <w:rFonts w:ascii="Arial" w:hAnsi="Arial" w:cs="Arial"/>
          <w:iCs w:val="0"/>
          <w:sz w:val="20"/>
          <w:szCs w:val="20"/>
        </w:rPr>
        <w:t xml:space="preserve"> : Proportion des ménages ayant utilisé des produits </w:t>
      </w:r>
      <w:r w:rsidR="00060334" w:rsidRPr="00FC4E74">
        <w:rPr>
          <w:rFonts w:ascii="Arial" w:hAnsi="Arial" w:cs="Arial"/>
          <w:iCs w:val="0"/>
          <w:sz w:val="20"/>
          <w:szCs w:val="20"/>
        </w:rPr>
        <w:t>de traitement des cultures</w:t>
      </w:r>
      <w:r w:rsidR="00225DAD" w:rsidRPr="00FC4E74">
        <w:rPr>
          <w:rFonts w:ascii="Arial" w:hAnsi="Arial" w:cs="Arial"/>
          <w:iCs w:val="0"/>
          <w:sz w:val="20"/>
          <w:szCs w:val="20"/>
        </w:rPr>
        <w:t>, par type de produit</w:t>
      </w:r>
      <w:bookmarkEnd w:id="204"/>
      <w:r w:rsidR="00225DAD" w:rsidRPr="00FC4E74">
        <w:rPr>
          <w:rFonts w:ascii="Arial" w:hAnsi="Arial" w:cs="Arial"/>
          <w:iCs w:val="0"/>
          <w:sz w:val="20"/>
          <w:szCs w:val="20"/>
        </w:rPr>
        <w:t xml:space="preserve"> </w:t>
      </w:r>
    </w:p>
    <w:p w14:paraId="0C4EA3F2" w14:textId="03D363CC" w:rsidR="00225DAD" w:rsidRPr="00162536" w:rsidRDefault="007D35B1" w:rsidP="00225DAD">
      <w:pPr>
        <w:rPr>
          <w:rFonts w:ascii="Arial" w:hAnsi="Arial" w:cs="Arial"/>
          <w:iCs/>
          <w:sz w:val="24"/>
          <w:szCs w:val="24"/>
        </w:rPr>
      </w:pPr>
      <w:r w:rsidRPr="00162536">
        <w:rPr>
          <w:rFonts w:ascii="Arial" w:hAnsi="Arial" w:cs="Arial"/>
          <w:noProof/>
          <w:sz w:val="24"/>
          <w:szCs w:val="24"/>
          <w:lang w:val="en-US"/>
        </w:rPr>
        <w:drawing>
          <wp:inline distT="0" distB="0" distL="0" distR="0" wp14:anchorId="04DCF4E3" wp14:editId="7E72DAA0">
            <wp:extent cx="5419725" cy="1404518"/>
            <wp:effectExtent l="0" t="0" r="9525" b="5715"/>
            <wp:docPr id="146" name="Graphique 146"/>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7592A3A3" w14:textId="77777777" w:rsidR="00D10124" w:rsidRPr="00162536" w:rsidRDefault="00D10124" w:rsidP="00D10124">
      <w:pPr>
        <w:rPr>
          <w:rFonts w:ascii="Arial" w:hAnsi="Arial" w:cs="Arial"/>
          <w:sz w:val="24"/>
          <w:szCs w:val="24"/>
        </w:rPr>
      </w:pPr>
      <w:r w:rsidRPr="00162536">
        <w:rPr>
          <w:rFonts w:ascii="Arial" w:hAnsi="Arial" w:cs="Arial"/>
          <w:i/>
          <w:iCs/>
          <w:color w:val="201F1E"/>
          <w:sz w:val="24"/>
          <w:szCs w:val="24"/>
        </w:rPr>
        <w:t>Source : Données Enquête Agricole Annuelle (EAA) 2021-2022, DAPSA</w:t>
      </w:r>
    </w:p>
    <w:p w14:paraId="087637EF" w14:textId="0DD14A83" w:rsidR="007D35B1" w:rsidRPr="00162536" w:rsidRDefault="007D35B1" w:rsidP="00EC4AA3">
      <w:pPr>
        <w:autoSpaceDE w:val="0"/>
        <w:autoSpaceDN w:val="0"/>
        <w:adjustRightInd w:val="0"/>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Le graphique ci-dessous confirme au niveau parcelles que les fongicides sont les </w:t>
      </w:r>
      <w:r w:rsidR="00060334" w:rsidRPr="00162536">
        <w:rPr>
          <w:rFonts w:ascii="Arial" w:eastAsia="Times New Roman" w:hAnsi="Arial" w:cs="Arial"/>
          <w:color w:val="222222"/>
          <w:sz w:val="24"/>
          <w:szCs w:val="24"/>
        </w:rPr>
        <w:t xml:space="preserve">produits de traitement des cultures </w:t>
      </w:r>
      <w:r w:rsidRPr="00162536">
        <w:rPr>
          <w:rFonts w:ascii="Arial" w:eastAsia="Times New Roman" w:hAnsi="Arial" w:cs="Arial"/>
          <w:color w:val="222222"/>
          <w:sz w:val="24"/>
          <w:szCs w:val="24"/>
        </w:rPr>
        <w:t>les plus utilisés (63% des parcelles) contre 31% et 17% respectivement pour les herbicides et les insecticides.</w:t>
      </w:r>
    </w:p>
    <w:p w14:paraId="553EC531" w14:textId="77777777" w:rsidR="00225DAD" w:rsidRPr="00162536" w:rsidRDefault="00225DAD" w:rsidP="00225DAD">
      <w:pPr>
        <w:rPr>
          <w:rFonts w:ascii="Arial" w:hAnsi="Arial" w:cs="Arial"/>
          <w:iCs/>
          <w:sz w:val="24"/>
          <w:szCs w:val="24"/>
        </w:rPr>
      </w:pPr>
    </w:p>
    <w:p w14:paraId="398B6597" w14:textId="2BCC1326" w:rsidR="00225DAD" w:rsidRPr="00FC4E74" w:rsidRDefault="002D4530" w:rsidP="002D4530">
      <w:pPr>
        <w:pStyle w:val="Caption"/>
        <w:rPr>
          <w:rFonts w:ascii="Arial" w:hAnsi="Arial" w:cs="Arial"/>
          <w:iCs w:val="0"/>
          <w:sz w:val="20"/>
          <w:szCs w:val="20"/>
        </w:rPr>
      </w:pPr>
      <w:bookmarkStart w:id="205" w:name="_Toc122734690"/>
      <w:r w:rsidRPr="00FC4E74">
        <w:rPr>
          <w:rFonts w:ascii="Arial" w:hAnsi="Arial" w:cs="Arial"/>
          <w:sz w:val="20"/>
          <w:szCs w:val="20"/>
        </w:rPr>
        <w:t xml:space="preserve">Graphique </w:t>
      </w:r>
      <w:r w:rsidR="00407EB5" w:rsidRPr="00FC4E74">
        <w:rPr>
          <w:rFonts w:ascii="Arial" w:hAnsi="Arial" w:cs="Arial"/>
          <w:sz w:val="20"/>
          <w:szCs w:val="20"/>
        </w:rPr>
        <w:fldChar w:fldCharType="begin"/>
      </w:r>
      <w:r w:rsidR="00407EB5" w:rsidRPr="00FC4E74">
        <w:rPr>
          <w:rFonts w:ascii="Arial" w:hAnsi="Arial" w:cs="Arial"/>
          <w:sz w:val="20"/>
          <w:szCs w:val="20"/>
        </w:rPr>
        <w:instrText xml:space="preserve"> SEQ Graphique \* ARABIC </w:instrText>
      </w:r>
      <w:r w:rsidR="00407EB5" w:rsidRPr="00FC4E74">
        <w:rPr>
          <w:rFonts w:ascii="Arial" w:hAnsi="Arial" w:cs="Arial"/>
          <w:sz w:val="20"/>
          <w:szCs w:val="20"/>
        </w:rPr>
        <w:fldChar w:fldCharType="separate"/>
      </w:r>
      <w:r w:rsidR="00D0072D" w:rsidRPr="00FC4E74">
        <w:rPr>
          <w:rFonts w:ascii="Arial" w:hAnsi="Arial" w:cs="Arial"/>
          <w:noProof/>
          <w:sz w:val="20"/>
          <w:szCs w:val="20"/>
        </w:rPr>
        <w:t>60</w:t>
      </w:r>
      <w:r w:rsidR="00407EB5" w:rsidRPr="00FC4E74">
        <w:rPr>
          <w:rFonts w:ascii="Arial" w:hAnsi="Arial" w:cs="Arial"/>
          <w:noProof/>
          <w:sz w:val="20"/>
          <w:szCs w:val="20"/>
        </w:rPr>
        <w:fldChar w:fldCharType="end"/>
      </w:r>
      <w:r w:rsidR="00225DAD" w:rsidRPr="00FC4E74">
        <w:rPr>
          <w:rFonts w:ascii="Arial" w:hAnsi="Arial" w:cs="Arial"/>
          <w:iCs w:val="0"/>
          <w:sz w:val="20"/>
          <w:szCs w:val="20"/>
        </w:rPr>
        <w:t xml:space="preserve"> : Proportion des parcelles sur lesquelles des </w:t>
      </w:r>
      <w:r w:rsidR="00060334" w:rsidRPr="00FC4E74">
        <w:rPr>
          <w:rFonts w:ascii="Arial" w:hAnsi="Arial" w:cs="Arial"/>
          <w:iCs w:val="0"/>
          <w:sz w:val="20"/>
          <w:szCs w:val="20"/>
        </w:rPr>
        <w:t xml:space="preserve">produits de traitement des cultures </w:t>
      </w:r>
      <w:r w:rsidR="00225DAD" w:rsidRPr="00FC4E74">
        <w:rPr>
          <w:rFonts w:ascii="Arial" w:hAnsi="Arial" w:cs="Arial"/>
          <w:iCs w:val="0"/>
          <w:sz w:val="20"/>
          <w:szCs w:val="20"/>
        </w:rPr>
        <w:t>ont été utilisées, par type de produit</w:t>
      </w:r>
      <w:bookmarkEnd w:id="205"/>
      <w:r w:rsidR="00225DAD" w:rsidRPr="00FC4E74">
        <w:rPr>
          <w:rFonts w:ascii="Arial" w:hAnsi="Arial" w:cs="Arial"/>
          <w:iCs w:val="0"/>
          <w:sz w:val="20"/>
          <w:szCs w:val="20"/>
        </w:rPr>
        <w:t xml:space="preserve"> </w:t>
      </w:r>
    </w:p>
    <w:p w14:paraId="7CEAD218" w14:textId="77777777" w:rsidR="00225DAD" w:rsidRPr="00162536" w:rsidRDefault="00225DAD" w:rsidP="00FC4E74">
      <w:pPr>
        <w:spacing w:after="0" w:line="240" w:lineRule="auto"/>
        <w:rPr>
          <w:rFonts w:ascii="Arial" w:hAnsi="Arial" w:cs="Arial"/>
          <w:iCs/>
          <w:sz w:val="24"/>
          <w:szCs w:val="24"/>
        </w:rPr>
      </w:pPr>
      <w:r w:rsidRPr="00162536">
        <w:rPr>
          <w:rFonts w:ascii="Arial" w:hAnsi="Arial" w:cs="Arial"/>
          <w:noProof/>
          <w:sz w:val="24"/>
          <w:szCs w:val="24"/>
          <w:lang w:val="en-US"/>
        </w:rPr>
        <w:drawing>
          <wp:inline distT="0" distB="0" distL="0" distR="0" wp14:anchorId="2A75BFB3" wp14:editId="7CD14C72">
            <wp:extent cx="5219700" cy="2743200"/>
            <wp:effectExtent l="0" t="0" r="0" b="0"/>
            <wp:docPr id="36" name="Graphique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406D5CAB" w14:textId="77777777" w:rsidR="00D10124" w:rsidRPr="00FC4E74" w:rsidRDefault="00D10124" w:rsidP="00D10124">
      <w:pPr>
        <w:rPr>
          <w:rFonts w:ascii="Arial" w:hAnsi="Arial" w:cs="Arial"/>
          <w:sz w:val="20"/>
          <w:szCs w:val="20"/>
        </w:rPr>
      </w:pPr>
      <w:r w:rsidRPr="00FC4E74">
        <w:rPr>
          <w:rFonts w:ascii="Arial" w:hAnsi="Arial" w:cs="Arial"/>
          <w:i/>
          <w:iCs/>
          <w:color w:val="201F1E"/>
          <w:sz w:val="20"/>
          <w:szCs w:val="20"/>
        </w:rPr>
        <w:t>Source : Données Enquête Agricole Annuelle (EAA) 2021-2022, DAPSA</w:t>
      </w:r>
    </w:p>
    <w:p w14:paraId="4BFD846E" w14:textId="77777777" w:rsidR="00060334" w:rsidRPr="00162536" w:rsidRDefault="00060334" w:rsidP="00EC4AA3">
      <w:pPr>
        <w:autoSpaceDE w:val="0"/>
        <w:autoSpaceDN w:val="0"/>
        <w:adjustRightInd w:val="0"/>
        <w:spacing w:after="0" w:line="240" w:lineRule="auto"/>
        <w:jc w:val="both"/>
        <w:rPr>
          <w:rFonts w:ascii="Arial" w:eastAsia="Times New Roman" w:hAnsi="Arial" w:cs="Arial"/>
          <w:color w:val="222222"/>
          <w:sz w:val="24"/>
          <w:szCs w:val="24"/>
        </w:rPr>
      </w:pPr>
    </w:p>
    <w:p w14:paraId="774F131E" w14:textId="060AE7C7" w:rsidR="00060334" w:rsidRPr="00162536" w:rsidRDefault="00060334" w:rsidP="00EC4AA3">
      <w:pPr>
        <w:pStyle w:val="Heading3"/>
        <w:spacing w:before="0" w:line="240" w:lineRule="auto"/>
        <w:rPr>
          <w:rFonts w:ascii="Arial" w:eastAsia="Times New Roman" w:hAnsi="Arial" w:cs="Arial"/>
        </w:rPr>
      </w:pPr>
      <w:bookmarkStart w:id="206" w:name="_Toc113442898"/>
      <w:bookmarkStart w:id="207" w:name="_Toc122734438"/>
      <w:r w:rsidRPr="00162536">
        <w:rPr>
          <w:rFonts w:ascii="Arial" w:eastAsia="Times New Roman" w:hAnsi="Arial" w:cs="Arial"/>
        </w:rPr>
        <w:lastRenderedPageBreak/>
        <w:t>Utilisation des produits de traitement selon les types de cultu</w:t>
      </w:r>
      <w:r w:rsidR="004B4E3C" w:rsidRPr="00162536">
        <w:rPr>
          <w:rFonts w:ascii="Arial" w:eastAsia="Times New Roman" w:hAnsi="Arial" w:cs="Arial"/>
        </w:rPr>
        <w:t>r</w:t>
      </w:r>
      <w:r w:rsidRPr="00162536">
        <w:rPr>
          <w:rFonts w:ascii="Arial" w:eastAsia="Times New Roman" w:hAnsi="Arial" w:cs="Arial"/>
        </w:rPr>
        <w:t>es</w:t>
      </w:r>
      <w:bookmarkEnd w:id="206"/>
      <w:bookmarkEnd w:id="207"/>
    </w:p>
    <w:p w14:paraId="621F5884" w14:textId="77777777" w:rsidR="00060334" w:rsidRPr="00162536" w:rsidRDefault="00060334" w:rsidP="00EC4AA3">
      <w:pPr>
        <w:autoSpaceDE w:val="0"/>
        <w:autoSpaceDN w:val="0"/>
        <w:adjustRightInd w:val="0"/>
        <w:spacing w:after="0" w:line="240" w:lineRule="auto"/>
        <w:jc w:val="both"/>
        <w:rPr>
          <w:rFonts w:ascii="Arial" w:eastAsia="Times New Roman" w:hAnsi="Arial" w:cs="Arial"/>
          <w:color w:val="222222"/>
          <w:sz w:val="24"/>
          <w:szCs w:val="24"/>
        </w:rPr>
      </w:pPr>
    </w:p>
    <w:p w14:paraId="7E546BA3" w14:textId="69F20740" w:rsidR="00E46A0F" w:rsidRPr="00162536" w:rsidRDefault="00E46A0F" w:rsidP="00EC4AA3">
      <w:pPr>
        <w:autoSpaceDE w:val="0"/>
        <w:autoSpaceDN w:val="0"/>
        <w:adjustRightInd w:val="0"/>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L’analyse de l’utilisation des </w:t>
      </w:r>
      <w:r w:rsidR="00060334" w:rsidRPr="00162536">
        <w:rPr>
          <w:rFonts w:ascii="Arial" w:eastAsia="Times New Roman" w:hAnsi="Arial" w:cs="Arial"/>
          <w:color w:val="222222"/>
          <w:sz w:val="24"/>
          <w:szCs w:val="24"/>
        </w:rPr>
        <w:t xml:space="preserve">produits de traitement des cultures </w:t>
      </w:r>
      <w:r w:rsidRPr="00162536">
        <w:rPr>
          <w:rFonts w:ascii="Arial" w:eastAsia="Times New Roman" w:hAnsi="Arial" w:cs="Arial"/>
          <w:color w:val="222222"/>
          <w:sz w:val="24"/>
          <w:szCs w:val="24"/>
        </w:rPr>
        <w:t xml:space="preserve">suivant la culture montre </w:t>
      </w:r>
      <w:r w:rsidR="00060334" w:rsidRPr="00162536">
        <w:rPr>
          <w:rFonts w:ascii="Arial" w:eastAsia="Times New Roman" w:hAnsi="Arial" w:cs="Arial"/>
          <w:color w:val="222222"/>
          <w:sz w:val="24"/>
          <w:szCs w:val="24"/>
        </w:rPr>
        <w:t xml:space="preserve">selon le graphique ci-dessous, </w:t>
      </w:r>
      <w:r w:rsidRPr="00162536">
        <w:rPr>
          <w:rFonts w:ascii="Arial" w:eastAsia="Times New Roman" w:hAnsi="Arial" w:cs="Arial"/>
          <w:color w:val="222222"/>
          <w:sz w:val="24"/>
          <w:szCs w:val="24"/>
        </w:rPr>
        <w:t>que les produits phytosanitaires sont le plus utilisés sur les parcelles de coton (87,3%), riz irrigué (65,6%) de pastèque (61,9%), de et d’arachide (42,1%). En revanche les parcelles de mil, de riz pluvial et de manioc en bénéficient très peu (moins de 10%).</w:t>
      </w:r>
    </w:p>
    <w:p w14:paraId="050D00AA" w14:textId="77777777" w:rsidR="00EC4AA3" w:rsidRPr="00162536" w:rsidRDefault="00EC4AA3" w:rsidP="00EC4AA3">
      <w:pPr>
        <w:autoSpaceDE w:val="0"/>
        <w:autoSpaceDN w:val="0"/>
        <w:adjustRightInd w:val="0"/>
        <w:spacing w:after="0" w:line="240" w:lineRule="auto"/>
        <w:jc w:val="both"/>
        <w:rPr>
          <w:rFonts w:ascii="Arial" w:eastAsia="Times New Roman" w:hAnsi="Arial" w:cs="Arial"/>
          <w:color w:val="222222"/>
          <w:sz w:val="24"/>
          <w:szCs w:val="24"/>
        </w:rPr>
      </w:pPr>
    </w:p>
    <w:p w14:paraId="27B7CE6B" w14:textId="77777777" w:rsidR="00D0072D" w:rsidRPr="00FC4E74" w:rsidRDefault="002D4530" w:rsidP="002D4530">
      <w:pPr>
        <w:pStyle w:val="Caption"/>
        <w:rPr>
          <w:rFonts w:ascii="Arial" w:hAnsi="Arial" w:cs="Arial"/>
          <w:iCs w:val="0"/>
          <w:sz w:val="20"/>
          <w:szCs w:val="20"/>
        </w:rPr>
      </w:pPr>
      <w:bookmarkStart w:id="208" w:name="_Toc122734691"/>
      <w:r w:rsidRPr="00FC4E74">
        <w:rPr>
          <w:rFonts w:ascii="Arial" w:hAnsi="Arial" w:cs="Arial"/>
          <w:sz w:val="20"/>
          <w:szCs w:val="20"/>
        </w:rPr>
        <w:t xml:space="preserve">Graphique </w:t>
      </w:r>
      <w:r w:rsidR="00407EB5" w:rsidRPr="00FC4E74">
        <w:rPr>
          <w:rFonts w:ascii="Arial" w:hAnsi="Arial" w:cs="Arial"/>
          <w:sz w:val="20"/>
          <w:szCs w:val="20"/>
        </w:rPr>
        <w:fldChar w:fldCharType="begin"/>
      </w:r>
      <w:r w:rsidR="00407EB5" w:rsidRPr="00FC4E74">
        <w:rPr>
          <w:rFonts w:ascii="Arial" w:hAnsi="Arial" w:cs="Arial"/>
          <w:sz w:val="20"/>
          <w:szCs w:val="20"/>
        </w:rPr>
        <w:instrText xml:space="preserve"> SEQ Graphique \* ARABIC </w:instrText>
      </w:r>
      <w:r w:rsidR="00407EB5" w:rsidRPr="00FC4E74">
        <w:rPr>
          <w:rFonts w:ascii="Arial" w:hAnsi="Arial" w:cs="Arial"/>
          <w:sz w:val="20"/>
          <w:szCs w:val="20"/>
        </w:rPr>
        <w:fldChar w:fldCharType="separate"/>
      </w:r>
      <w:r w:rsidR="00D0072D" w:rsidRPr="00FC4E74">
        <w:rPr>
          <w:rFonts w:ascii="Arial" w:hAnsi="Arial" w:cs="Arial"/>
          <w:noProof/>
          <w:sz w:val="20"/>
          <w:szCs w:val="20"/>
        </w:rPr>
        <w:t>61</w:t>
      </w:r>
      <w:r w:rsidR="00407EB5" w:rsidRPr="00FC4E74">
        <w:rPr>
          <w:rFonts w:ascii="Arial" w:hAnsi="Arial" w:cs="Arial"/>
          <w:noProof/>
          <w:sz w:val="20"/>
          <w:szCs w:val="20"/>
        </w:rPr>
        <w:fldChar w:fldCharType="end"/>
      </w:r>
      <w:r w:rsidRPr="00FC4E74">
        <w:rPr>
          <w:rFonts w:ascii="Arial" w:hAnsi="Arial" w:cs="Arial"/>
          <w:sz w:val="20"/>
          <w:szCs w:val="20"/>
        </w:rPr>
        <w:t xml:space="preserve"> </w:t>
      </w:r>
      <w:r w:rsidR="00225DAD" w:rsidRPr="00FC4E74">
        <w:rPr>
          <w:rFonts w:ascii="Arial" w:hAnsi="Arial" w:cs="Arial"/>
          <w:iCs w:val="0"/>
          <w:sz w:val="20"/>
          <w:szCs w:val="20"/>
        </w:rPr>
        <w:t>: Proportion des parcelles sur lesquelles des produits phytosanitaires ont été utilisées, selon la principale culture</w:t>
      </w:r>
      <w:bookmarkEnd w:id="208"/>
    </w:p>
    <w:p w14:paraId="5DB9DEF7" w14:textId="55B7AC2A" w:rsidR="00834792" w:rsidRPr="00162536" w:rsidRDefault="00834792" w:rsidP="00FC4E74">
      <w:pPr>
        <w:spacing w:after="0" w:line="240" w:lineRule="auto"/>
        <w:rPr>
          <w:rFonts w:ascii="Arial" w:hAnsi="Arial" w:cs="Arial"/>
          <w:iCs/>
          <w:sz w:val="24"/>
          <w:szCs w:val="24"/>
        </w:rPr>
      </w:pPr>
      <w:r w:rsidRPr="00162536">
        <w:rPr>
          <w:rFonts w:ascii="Arial" w:hAnsi="Arial" w:cs="Arial"/>
          <w:noProof/>
          <w:sz w:val="24"/>
          <w:szCs w:val="24"/>
          <w:lang w:val="en-US"/>
        </w:rPr>
        <w:drawing>
          <wp:inline distT="0" distB="0" distL="0" distR="0" wp14:anchorId="7B066143" wp14:editId="57476386">
            <wp:extent cx="5276850" cy="1528876"/>
            <wp:effectExtent l="0" t="0" r="0" b="14605"/>
            <wp:docPr id="148" name="Graphique 148"/>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209017A1" w14:textId="67448B11" w:rsidR="00D10124" w:rsidRPr="00FC4E74" w:rsidRDefault="00D10124" w:rsidP="00225DAD">
      <w:pPr>
        <w:rPr>
          <w:rFonts w:ascii="Arial" w:hAnsi="Arial" w:cs="Arial"/>
          <w:sz w:val="16"/>
          <w:szCs w:val="16"/>
        </w:rPr>
      </w:pPr>
      <w:r w:rsidRPr="00FC4E74">
        <w:rPr>
          <w:rFonts w:ascii="Arial" w:hAnsi="Arial" w:cs="Arial"/>
          <w:i/>
          <w:iCs/>
          <w:color w:val="201F1E"/>
          <w:sz w:val="16"/>
          <w:szCs w:val="16"/>
        </w:rPr>
        <w:t>Source : Données Enquête Agricole Annuelle (EAA) 2021-2022, DAPSA</w:t>
      </w:r>
    </w:p>
    <w:p w14:paraId="0C884E4F" w14:textId="77777777" w:rsidR="00D10124" w:rsidRPr="00162536" w:rsidRDefault="00D10124" w:rsidP="00225DAD">
      <w:pPr>
        <w:rPr>
          <w:rFonts w:ascii="Arial" w:hAnsi="Arial" w:cs="Arial"/>
          <w:sz w:val="24"/>
          <w:szCs w:val="24"/>
        </w:rPr>
      </w:pPr>
    </w:p>
    <w:p w14:paraId="4E87F975" w14:textId="28B575FE" w:rsidR="00225DAD" w:rsidRPr="00162536" w:rsidRDefault="00225DAD" w:rsidP="00060334">
      <w:pPr>
        <w:pStyle w:val="Heading2"/>
        <w:rPr>
          <w:rFonts w:ascii="Arial" w:hAnsi="Arial" w:cs="Arial"/>
          <w:sz w:val="24"/>
          <w:szCs w:val="24"/>
        </w:rPr>
      </w:pPr>
      <w:bookmarkStart w:id="209" w:name="_Toc113442899"/>
      <w:bookmarkStart w:id="210" w:name="_Toc122734439"/>
      <w:r w:rsidRPr="00162536">
        <w:rPr>
          <w:rFonts w:ascii="Arial" w:hAnsi="Arial" w:cs="Arial"/>
          <w:sz w:val="24"/>
          <w:szCs w:val="24"/>
        </w:rPr>
        <w:t>Utilisation des matériels agricoles</w:t>
      </w:r>
      <w:bookmarkEnd w:id="209"/>
      <w:bookmarkEnd w:id="210"/>
    </w:p>
    <w:p w14:paraId="547C536F" w14:textId="77777777" w:rsidR="00060334" w:rsidRPr="00162536" w:rsidRDefault="00060334" w:rsidP="00EC4AA3">
      <w:pPr>
        <w:spacing w:after="0" w:line="240" w:lineRule="auto"/>
        <w:rPr>
          <w:rFonts w:ascii="Arial" w:hAnsi="Arial" w:cs="Arial"/>
          <w:sz w:val="24"/>
          <w:szCs w:val="24"/>
        </w:rPr>
      </w:pPr>
    </w:p>
    <w:p w14:paraId="2F669DB9" w14:textId="6308289A" w:rsidR="00225DAD" w:rsidRPr="00162536" w:rsidRDefault="00225DAD" w:rsidP="00EC4AA3">
      <w:pPr>
        <w:autoSpaceDE w:val="0"/>
        <w:autoSpaceDN w:val="0"/>
        <w:adjustRightInd w:val="0"/>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L</w:t>
      </w:r>
      <w:r w:rsidR="00060334" w:rsidRPr="00162536">
        <w:rPr>
          <w:rFonts w:ascii="Arial" w:eastAsia="Times New Roman" w:hAnsi="Arial" w:cs="Arial"/>
          <w:color w:val="222222"/>
          <w:sz w:val="24"/>
          <w:szCs w:val="24"/>
        </w:rPr>
        <w:t>e</w:t>
      </w:r>
      <w:r w:rsidRPr="00162536">
        <w:rPr>
          <w:rFonts w:ascii="Arial" w:eastAsia="Times New Roman" w:hAnsi="Arial" w:cs="Arial"/>
          <w:color w:val="222222"/>
          <w:sz w:val="24"/>
          <w:szCs w:val="24"/>
        </w:rPr>
        <w:t xml:space="preserve"> graphique ci-dessous montre que pour la plupart des opérations culturales</w:t>
      </w:r>
      <w:r w:rsidR="003D106B" w:rsidRPr="00162536">
        <w:rPr>
          <w:rFonts w:ascii="Arial" w:eastAsia="Times New Roman" w:hAnsi="Arial" w:cs="Arial"/>
          <w:color w:val="222222"/>
          <w:sz w:val="24"/>
          <w:szCs w:val="24"/>
        </w:rPr>
        <w:t xml:space="preserve"> </w:t>
      </w:r>
      <w:r w:rsidRPr="00162536">
        <w:rPr>
          <w:rFonts w:ascii="Arial" w:eastAsia="Times New Roman" w:hAnsi="Arial" w:cs="Arial"/>
          <w:color w:val="222222"/>
          <w:sz w:val="24"/>
          <w:szCs w:val="24"/>
        </w:rPr>
        <w:t>(préparation du sol, entretien cultures et récoltes), le type de matériel utilisé est manuel. Le matériel attelé est plus utilisé pour les semis (84% des parcelles) et l’entretien des cultures (86%). Quant au matériel motorisé, il est encore très faiblement utilisé, et concerne surtout les activités de préparation du sol (8%) et les récoltes (3%).</w:t>
      </w:r>
    </w:p>
    <w:p w14:paraId="4B0A8F8F" w14:textId="77777777" w:rsidR="00EC4AA3" w:rsidRPr="00162536" w:rsidRDefault="00EC4AA3" w:rsidP="00EC4AA3">
      <w:pPr>
        <w:autoSpaceDE w:val="0"/>
        <w:autoSpaceDN w:val="0"/>
        <w:adjustRightInd w:val="0"/>
        <w:spacing w:after="0" w:line="240" w:lineRule="auto"/>
        <w:jc w:val="both"/>
        <w:rPr>
          <w:rFonts w:ascii="Arial" w:eastAsia="Times New Roman" w:hAnsi="Arial" w:cs="Arial"/>
          <w:color w:val="222222"/>
          <w:sz w:val="24"/>
          <w:szCs w:val="24"/>
        </w:rPr>
      </w:pPr>
    </w:p>
    <w:p w14:paraId="0AE265C8" w14:textId="2D9B528A" w:rsidR="003D106B" w:rsidRPr="00FC4E74" w:rsidRDefault="002D4530" w:rsidP="002D4530">
      <w:pPr>
        <w:pStyle w:val="Caption"/>
        <w:rPr>
          <w:rFonts w:ascii="Arial" w:hAnsi="Arial" w:cs="Arial"/>
          <w:iCs w:val="0"/>
          <w:sz w:val="20"/>
          <w:szCs w:val="20"/>
        </w:rPr>
      </w:pPr>
      <w:bookmarkStart w:id="211" w:name="_Toc122734692"/>
      <w:r w:rsidRPr="00FC4E74">
        <w:rPr>
          <w:rFonts w:ascii="Arial" w:hAnsi="Arial" w:cs="Arial"/>
          <w:sz w:val="20"/>
          <w:szCs w:val="20"/>
        </w:rPr>
        <w:t xml:space="preserve">Graphique </w:t>
      </w:r>
      <w:r w:rsidR="00407EB5" w:rsidRPr="00FC4E74">
        <w:rPr>
          <w:rFonts w:ascii="Arial" w:hAnsi="Arial" w:cs="Arial"/>
          <w:sz w:val="20"/>
          <w:szCs w:val="20"/>
        </w:rPr>
        <w:fldChar w:fldCharType="begin"/>
      </w:r>
      <w:r w:rsidR="00407EB5" w:rsidRPr="00FC4E74">
        <w:rPr>
          <w:rFonts w:ascii="Arial" w:hAnsi="Arial" w:cs="Arial"/>
          <w:sz w:val="20"/>
          <w:szCs w:val="20"/>
        </w:rPr>
        <w:instrText xml:space="preserve"> SEQ Graphique \* ARABIC </w:instrText>
      </w:r>
      <w:r w:rsidR="00407EB5" w:rsidRPr="00FC4E74">
        <w:rPr>
          <w:rFonts w:ascii="Arial" w:hAnsi="Arial" w:cs="Arial"/>
          <w:sz w:val="20"/>
          <w:szCs w:val="20"/>
        </w:rPr>
        <w:fldChar w:fldCharType="separate"/>
      </w:r>
      <w:r w:rsidR="00D0072D" w:rsidRPr="00FC4E74">
        <w:rPr>
          <w:rFonts w:ascii="Arial" w:hAnsi="Arial" w:cs="Arial"/>
          <w:noProof/>
          <w:sz w:val="20"/>
          <w:szCs w:val="20"/>
        </w:rPr>
        <w:t>62</w:t>
      </w:r>
      <w:r w:rsidR="00407EB5" w:rsidRPr="00FC4E74">
        <w:rPr>
          <w:rFonts w:ascii="Arial" w:hAnsi="Arial" w:cs="Arial"/>
          <w:noProof/>
          <w:sz w:val="20"/>
          <w:szCs w:val="20"/>
        </w:rPr>
        <w:fldChar w:fldCharType="end"/>
      </w:r>
      <w:r w:rsidR="003D106B" w:rsidRPr="00FC4E74">
        <w:rPr>
          <w:rFonts w:ascii="Arial" w:hAnsi="Arial" w:cs="Arial"/>
          <w:iCs w:val="0"/>
          <w:sz w:val="20"/>
          <w:szCs w:val="20"/>
        </w:rPr>
        <w:t xml:space="preserve"> : Proportion des parcelles sur lesquelles du matériel agricole a été utilisé, par type de matériel et selon le type d'activité culturale</w:t>
      </w:r>
      <w:bookmarkEnd w:id="211"/>
      <w:r w:rsidR="003D106B" w:rsidRPr="00FC4E74">
        <w:rPr>
          <w:rFonts w:ascii="Arial" w:hAnsi="Arial" w:cs="Arial"/>
          <w:iCs w:val="0"/>
          <w:sz w:val="20"/>
          <w:szCs w:val="20"/>
        </w:rPr>
        <w:t xml:space="preserve"> </w:t>
      </w:r>
    </w:p>
    <w:p w14:paraId="22E25AF2" w14:textId="77777777" w:rsidR="00243CAD" w:rsidRPr="00162536" w:rsidRDefault="00225DAD" w:rsidP="00D10124">
      <w:pPr>
        <w:rPr>
          <w:rFonts w:ascii="Arial" w:hAnsi="Arial" w:cs="Arial"/>
          <w:i/>
          <w:iCs/>
          <w:color w:val="201F1E"/>
          <w:sz w:val="24"/>
          <w:szCs w:val="24"/>
        </w:rPr>
      </w:pPr>
      <w:r w:rsidRPr="00162536">
        <w:rPr>
          <w:rFonts w:ascii="Arial" w:hAnsi="Arial" w:cs="Arial"/>
          <w:noProof/>
          <w:sz w:val="24"/>
          <w:szCs w:val="24"/>
          <w:lang w:val="en-US"/>
        </w:rPr>
        <w:drawing>
          <wp:inline distT="0" distB="0" distL="0" distR="0" wp14:anchorId="486F5456" wp14:editId="0DEAA0AA">
            <wp:extent cx="4572000" cy="2362200"/>
            <wp:effectExtent l="0" t="0" r="0" b="0"/>
            <wp:docPr id="19" name="Graphique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021F3120" w14:textId="4B980AC7" w:rsidR="00D10124" w:rsidRPr="00FC4E74" w:rsidRDefault="00D10124" w:rsidP="00D10124">
      <w:pPr>
        <w:rPr>
          <w:rFonts w:ascii="Arial" w:hAnsi="Arial" w:cs="Arial"/>
          <w:iCs/>
          <w:sz w:val="16"/>
          <w:szCs w:val="16"/>
        </w:rPr>
      </w:pPr>
      <w:r w:rsidRPr="00FC4E74">
        <w:rPr>
          <w:rFonts w:ascii="Arial" w:hAnsi="Arial" w:cs="Arial"/>
          <w:i/>
          <w:iCs/>
          <w:color w:val="201F1E"/>
          <w:sz w:val="16"/>
          <w:szCs w:val="16"/>
        </w:rPr>
        <w:t>Source : Données Enquête Agricole Annuelle (EAA) 2021-2022, DAPSA</w:t>
      </w:r>
    </w:p>
    <w:p w14:paraId="6C17023C" w14:textId="77777777" w:rsidR="00687E86" w:rsidRPr="00162536" w:rsidRDefault="00687E86" w:rsidP="00EC4AA3">
      <w:pPr>
        <w:spacing w:after="0" w:line="240" w:lineRule="auto"/>
        <w:rPr>
          <w:rFonts w:ascii="Arial" w:hAnsi="Arial" w:cs="Arial"/>
          <w:sz w:val="24"/>
          <w:szCs w:val="24"/>
        </w:rPr>
      </w:pPr>
    </w:p>
    <w:p w14:paraId="475FB4D2" w14:textId="0AE885BD" w:rsidR="00964172" w:rsidRPr="00162536" w:rsidRDefault="00964172" w:rsidP="00EC4AA3">
      <w:pPr>
        <w:pStyle w:val="Heading1"/>
        <w:spacing w:before="0" w:line="240" w:lineRule="auto"/>
        <w:rPr>
          <w:rFonts w:ascii="Arial" w:hAnsi="Arial" w:cs="Arial"/>
          <w:sz w:val="24"/>
          <w:szCs w:val="24"/>
        </w:rPr>
      </w:pPr>
      <w:bookmarkStart w:id="212" w:name="_Toc113442900"/>
      <w:bookmarkStart w:id="213" w:name="_Toc122734205"/>
      <w:bookmarkStart w:id="214" w:name="_Toc122734440"/>
      <w:r w:rsidRPr="00162536">
        <w:rPr>
          <w:rFonts w:ascii="Arial" w:hAnsi="Arial" w:cs="Arial"/>
          <w:sz w:val="24"/>
          <w:szCs w:val="24"/>
        </w:rPr>
        <w:lastRenderedPageBreak/>
        <w:t>Productions et utilisation des cultures végétales</w:t>
      </w:r>
      <w:bookmarkEnd w:id="212"/>
      <w:bookmarkEnd w:id="213"/>
      <w:bookmarkEnd w:id="214"/>
    </w:p>
    <w:p w14:paraId="155F4E39" w14:textId="77777777" w:rsidR="009411FD" w:rsidRPr="00162536" w:rsidRDefault="009411FD" w:rsidP="00EC4AA3">
      <w:pPr>
        <w:spacing w:after="0" w:line="240" w:lineRule="auto"/>
        <w:rPr>
          <w:rFonts w:ascii="Arial" w:hAnsi="Arial" w:cs="Arial"/>
          <w:sz w:val="24"/>
          <w:szCs w:val="24"/>
        </w:rPr>
      </w:pPr>
    </w:p>
    <w:p w14:paraId="3DA8AAF7" w14:textId="6F47AC3C" w:rsidR="00964172" w:rsidRPr="00162536" w:rsidRDefault="00964172" w:rsidP="00EC4AA3">
      <w:pPr>
        <w:pStyle w:val="Heading2"/>
        <w:spacing w:before="0" w:line="240" w:lineRule="auto"/>
        <w:rPr>
          <w:rFonts w:ascii="Arial" w:hAnsi="Arial" w:cs="Arial"/>
          <w:sz w:val="24"/>
          <w:szCs w:val="24"/>
        </w:rPr>
      </w:pPr>
      <w:bookmarkStart w:id="215" w:name="_Toc113442901"/>
      <w:bookmarkStart w:id="216" w:name="_Toc122734441"/>
      <w:r w:rsidRPr="00162536">
        <w:rPr>
          <w:rFonts w:ascii="Arial" w:hAnsi="Arial" w:cs="Arial"/>
          <w:sz w:val="24"/>
          <w:szCs w:val="24"/>
        </w:rPr>
        <w:t xml:space="preserve">Productions </w:t>
      </w:r>
      <w:r w:rsidR="00F241D1" w:rsidRPr="00162536">
        <w:rPr>
          <w:rFonts w:ascii="Arial" w:hAnsi="Arial" w:cs="Arial"/>
          <w:sz w:val="24"/>
          <w:szCs w:val="24"/>
        </w:rPr>
        <w:t xml:space="preserve">et utilisations </w:t>
      </w:r>
      <w:r w:rsidRPr="00162536">
        <w:rPr>
          <w:rFonts w:ascii="Arial" w:hAnsi="Arial" w:cs="Arial"/>
          <w:sz w:val="24"/>
          <w:szCs w:val="24"/>
        </w:rPr>
        <w:t>des principales cultures pluviales</w:t>
      </w:r>
      <w:bookmarkEnd w:id="215"/>
      <w:bookmarkEnd w:id="216"/>
    </w:p>
    <w:p w14:paraId="5C0D4B0A" w14:textId="670228FD" w:rsidR="009411FD" w:rsidRPr="00162536" w:rsidRDefault="009411FD" w:rsidP="00EC4AA3">
      <w:pPr>
        <w:spacing w:after="0" w:line="240" w:lineRule="auto"/>
        <w:rPr>
          <w:rFonts w:ascii="Arial" w:hAnsi="Arial" w:cs="Arial"/>
          <w:sz w:val="24"/>
          <w:szCs w:val="24"/>
        </w:rPr>
      </w:pPr>
    </w:p>
    <w:p w14:paraId="58EB6DD7" w14:textId="20B181DE" w:rsidR="00F241D1" w:rsidRPr="00162536" w:rsidRDefault="00F241D1" w:rsidP="00EC4AA3">
      <w:pPr>
        <w:pStyle w:val="Heading3"/>
        <w:spacing w:before="0" w:line="240" w:lineRule="auto"/>
        <w:rPr>
          <w:rFonts w:ascii="Arial" w:hAnsi="Arial" w:cs="Arial"/>
        </w:rPr>
      </w:pPr>
      <w:bookmarkStart w:id="217" w:name="_Toc113442902"/>
      <w:bookmarkStart w:id="218" w:name="_Toc122734442"/>
      <w:r w:rsidRPr="00162536">
        <w:rPr>
          <w:rFonts w:ascii="Arial" w:hAnsi="Arial" w:cs="Arial"/>
        </w:rPr>
        <w:t>Productions totales des principales cultures pluviales</w:t>
      </w:r>
      <w:bookmarkEnd w:id="217"/>
      <w:bookmarkEnd w:id="218"/>
    </w:p>
    <w:p w14:paraId="54CFE981" w14:textId="77777777" w:rsidR="00F241D1" w:rsidRPr="00162536" w:rsidRDefault="00F241D1" w:rsidP="00EC4AA3">
      <w:pPr>
        <w:spacing w:after="0" w:line="240" w:lineRule="auto"/>
        <w:rPr>
          <w:rFonts w:ascii="Arial" w:hAnsi="Arial" w:cs="Arial"/>
          <w:sz w:val="24"/>
          <w:szCs w:val="24"/>
        </w:rPr>
      </w:pPr>
    </w:p>
    <w:p w14:paraId="0AB394EF" w14:textId="4728A7CB" w:rsidR="00964172" w:rsidRPr="00162536" w:rsidRDefault="00964172" w:rsidP="00EC4AA3">
      <w:pPr>
        <w:pStyle w:val="Heading4"/>
        <w:spacing w:before="0" w:line="240" w:lineRule="auto"/>
        <w:rPr>
          <w:rFonts w:ascii="Arial" w:hAnsi="Arial" w:cs="Arial"/>
          <w:sz w:val="24"/>
          <w:szCs w:val="24"/>
        </w:rPr>
      </w:pPr>
      <w:r w:rsidRPr="00162536">
        <w:rPr>
          <w:rFonts w:ascii="Arial" w:hAnsi="Arial" w:cs="Arial"/>
          <w:sz w:val="24"/>
          <w:szCs w:val="24"/>
        </w:rPr>
        <w:t xml:space="preserve">Productions </w:t>
      </w:r>
      <w:r w:rsidR="00F241D1" w:rsidRPr="00162536">
        <w:rPr>
          <w:rFonts w:ascii="Arial" w:hAnsi="Arial" w:cs="Arial"/>
          <w:sz w:val="24"/>
          <w:szCs w:val="24"/>
        </w:rPr>
        <w:t xml:space="preserve">totales </w:t>
      </w:r>
      <w:r w:rsidR="009411FD" w:rsidRPr="00162536">
        <w:rPr>
          <w:rFonts w:ascii="Arial" w:hAnsi="Arial" w:cs="Arial"/>
          <w:sz w:val="24"/>
          <w:szCs w:val="24"/>
        </w:rPr>
        <w:t>céréalières</w:t>
      </w:r>
    </w:p>
    <w:p w14:paraId="0674D3C4" w14:textId="77777777" w:rsidR="009411FD" w:rsidRPr="00162536" w:rsidRDefault="009411FD" w:rsidP="00EC4AA3">
      <w:pPr>
        <w:spacing w:after="0" w:line="240" w:lineRule="auto"/>
        <w:jc w:val="both"/>
        <w:rPr>
          <w:rFonts w:ascii="Arial" w:eastAsia="Times New Roman" w:hAnsi="Arial" w:cs="Arial"/>
          <w:color w:val="222222"/>
          <w:sz w:val="24"/>
          <w:szCs w:val="24"/>
        </w:rPr>
      </w:pPr>
    </w:p>
    <w:p w14:paraId="283D5FE8" w14:textId="14E8A593" w:rsidR="00A57791" w:rsidRPr="00162536" w:rsidRDefault="00A57791"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La production céréalière totale de la campagne agricole 2021/2022 est évaluée à </w:t>
      </w:r>
      <w:r w:rsidR="00A84C6C" w:rsidRPr="00162536">
        <w:rPr>
          <w:rFonts w:ascii="Arial" w:eastAsia="Times New Roman" w:hAnsi="Arial" w:cs="Arial"/>
          <w:color w:val="222222"/>
          <w:sz w:val="24"/>
          <w:szCs w:val="24"/>
        </w:rPr>
        <w:t>3 480</w:t>
      </w:r>
      <w:r w:rsidR="009411FD" w:rsidRPr="00162536">
        <w:rPr>
          <w:rFonts w:ascii="Arial" w:eastAsia="Times New Roman" w:hAnsi="Arial" w:cs="Arial"/>
          <w:color w:val="222222"/>
          <w:sz w:val="24"/>
          <w:szCs w:val="24"/>
        </w:rPr>
        <w:t xml:space="preserve"> </w:t>
      </w:r>
      <w:r w:rsidR="00A84C6C" w:rsidRPr="00162536">
        <w:rPr>
          <w:rFonts w:ascii="Arial" w:eastAsia="Times New Roman" w:hAnsi="Arial" w:cs="Arial"/>
          <w:color w:val="222222"/>
          <w:sz w:val="24"/>
          <w:szCs w:val="24"/>
        </w:rPr>
        <w:t xml:space="preserve">394 </w:t>
      </w:r>
      <w:r w:rsidRPr="00162536">
        <w:rPr>
          <w:rFonts w:ascii="Arial" w:eastAsia="Times New Roman" w:hAnsi="Arial" w:cs="Arial"/>
          <w:color w:val="222222"/>
          <w:sz w:val="24"/>
          <w:szCs w:val="24"/>
        </w:rPr>
        <w:t>tonnes. Elle reste dominée par le</w:t>
      </w:r>
      <w:r w:rsidR="00E77023" w:rsidRPr="00162536">
        <w:rPr>
          <w:rFonts w:ascii="Arial" w:eastAsia="Times New Roman" w:hAnsi="Arial" w:cs="Arial"/>
          <w:color w:val="222222"/>
          <w:sz w:val="24"/>
          <w:szCs w:val="24"/>
        </w:rPr>
        <w:t xml:space="preserve">s productions de </w:t>
      </w:r>
      <w:r w:rsidRPr="00162536">
        <w:rPr>
          <w:rFonts w:ascii="Arial" w:eastAsia="Times New Roman" w:hAnsi="Arial" w:cs="Arial"/>
          <w:color w:val="222222"/>
          <w:sz w:val="24"/>
          <w:szCs w:val="24"/>
        </w:rPr>
        <w:t xml:space="preserve">riz </w:t>
      </w:r>
      <w:r w:rsidR="00E77023" w:rsidRPr="00162536">
        <w:rPr>
          <w:rFonts w:ascii="Arial" w:eastAsia="Times New Roman" w:hAnsi="Arial" w:cs="Arial"/>
          <w:color w:val="222222"/>
          <w:sz w:val="24"/>
          <w:szCs w:val="24"/>
        </w:rPr>
        <w:t xml:space="preserve">et de mil avec plus d’un </w:t>
      </w:r>
      <w:r w:rsidR="00F1294E" w:rsidRPr="00162536">
        <w:rPr>
          <w:rFonts w:ascii="Arial" w:eastAsia="Times New Roman" w:hAnsi="Arial" w:cs="Arial"/>
          <w:color w:val="222222"/>
          <w:sz w:val="24"/>
          <w:szCs w:val="24"/>
        </w:rPr>
        <w:t>m</w:t>
      </w:r>
      <w:r w:rsidR="00E77023" w:rsidRPr="00162536">
        <w:rPr>
          <w:rFonts w:ascii="Arial" w:eastAsia="Times New Roman" w:hAnsi="Arial" w:cs="Arial"/>
          <w:color w:val="222222"/>
          <w:sz w:val="24"/>
          <w:szCs w:val="24"/>
        </w:rPr>
        <w:t xml:space="preserve">illion de tonnes chacune, soit </w:t>
      </w:r>
      <w:r w:rsidR="00680596" w:rsidRPr="00162536">
        <w:rPr>
          <w:rFonts w:ascii="Arial" w:eastAsia="Times New Roman" w:hAnsi="Arial" w:cs="Arial"/>
          <w:color w:val="222222"/>
          <w:sz w:val="24"/>
          <w:szCs w:val="24"/>
        </w:rPr>
        <w:t xml:space="preserve">plus des 2/3 de la production céréalière totale. </w:t>
      </w:r>
      <w:r w:rsidRPr="00162536">
        <w:rPr>
          <w:rFonts w:ascii="Arial" w:eastAsia="Times New Roman" w:hAnsi="Arial" w:cs="Arial"/>
          <w:color w:val="222222"/>
          <w:sz w:val="24"/>
          <w:szCs w:val="24"/>
        </w:rPr>
        <w:t>Le maïs et le sorgho suivent ensuite avec respectivement 2</w:t>
      </w:r>
      <w:r w:rsidR="00715DB9" w:rsidRPr="00162536">
        <w:rPr>
          <w:rFonts w:ascii="Arial" w:eastAsia="Times New Roman" w:hAnsi="Arial" w:cs="Arial"/>
          <w:color w:val="222222"/>
          <w:sz w:val="24"/>
          <w:szCs w:val="24"/>
        </w:rPr>
        <w:t>2</w:t>
      </w:r>
      <w:r w:rsidRPr="00162536">
        <w:rPr>
          <w:rFonts w:ascii="Arial" w:eastAsia="Times New Roman" w:hAnsi="Arial" w:cs="Arial"/>
          <w:color w:val="222222"/>
          <w:sz w:val="24"/>
          <w:szCs w:val="24"/>
        </w:rPr>
        <w:t>% et 10% de la production céréalière totale. Le fonio reste une culture céréalière très marginale avec à peine 0,2% de la production céréalière.</w:t>
      </w:r>
    </w:p>
    <w:p w14:paraId="0227171B" w14:textId="77777777" w:rsidR="005D27E0" w:rsidRPr="005D27E0" w:rsidRDefault="005D27E0" w:rsidP="00FC4E74">
      <w:pPr>
        <w:spacing w:after="0" w:line="240" w:lineRule="auto"/>
      </w:pPr>
    </w:p>
    <w:p w14:paraId="54D117AF" w14:textId="468DF430" w:rsidR="00A57791" w:rsidRDefault="002D4530" w:rsidP="00FC4E74">
      <w:pPr>
        <w:pStyle w:val="Caption"/>
        <w:spacing w:after="0"/>
        <w:rPr>
          <w:rFonts w:ascii="Arial" w:hAnsi="Arial" w:cs="Arial"/>
          <w:sz w:val="20"/>
          <w:szCs w:val="20"/>
        </w:rPr>
      </w:pPr>
      <w:bookmarkStart w:id="219" w:name="_Toc122734693"/>
      <w:r w:rsidRPr="00FC4E74">
        <w:rPr>
          <w:rFonts w:ascii="Arial" w:hAnsi="Arial" w:cs="Arial"/>
          <w:sz w:val="20"/>
          <w:szCs w:val="20"/>
        </w:rPr>
        <w:t xml:space="preserve">Graphique </w:t>
      </w:r>
      <w:r w:rsidR="00407EB5" w:rsidRPr="00FC4E74">
        <w:rPr>
          <w:rFonts w:ascii="Arial" w:hAnsi="Arial" w:cs="Arial"/>
          <w:sz w:val="20"/>
          <w:szCs w:val="20"/>
        </w:rPr>
        <w:fldChar w:fldCharType="begin"/>
      </w:r>
      <w:r w:rsidR="00407EB5" w:rsidRPr="00FC4E74">
        <w:rPr>
          <w:rFonts w:ascii="Arial" w:hAnsi="Arial" w:cs="Arial"/>
          <w:sz w:val="20"/>
          <w:szCs w:val="20"/>
        </w:rPr>
        <w:instrText xml:space="preserve"> SEQ Graphique \* ARABIC </w:instrText>
      </w:r>
      <w:r w:rsidR="00407EB5" w:rsidRPr="00FC4E74">
        <w:rPr>
          <w:rFonts w:ascii="Arial" w:hAnsi="Arial" w:cs="Arial"/>
          <w:sz w:val="20"/>
          <w:szCs w:val="20"/>
        </w:rPr>
        <w:fldChar w:fldCharType="separate"/>
      </w:r>
      <w:r w:rsidR="00D0072D" w:rsidRPr="00FC4E74">
        <w:rPr>
          <w:rFonts w:ascii="Arial" w:hAnsi="Arial" w:cs="Arial"/>
          <w:noProof/>
          <w:sz w:val="20"/>
          <w:szCs w:val="20"/>
        </w:rPr>
        <w:t>63</w:t>
      </w:r>
      <w:r w:rsidR="00407EB5" w:rsidRPr="00FC4E74">
        <w:rPr>
          <w:rFonts w:ascii="Arial" w:hAnsi="Arial" w:cs="Arial"/>
          <w:noProof/>
          <w:sz w:val="20"/>
          <w:szCs w:val="20"/>
        </w:rPr>
        <w:fldChar w:fldCharType="end"/>
      </w:r>
      <w:r w:rsidRPr="00FC4E74">
        <w:rPr>
          <w:rFonts w:ascii="Arial" w:hAnsi="Arial" w:cs="Arial"/>
          <w:sz w:val="20"/>
          <w:szCs w:val="20"/>
        </w:rPr>
        <w:t xml:space="preserve"> : </w:t>
      </w:r>
      <w:r w:rsidR="00A57791" w:rsidRPr="00FC4E74">
        <w:rPr>
          <w:rFonts w:ascii="Arial" w:hAnsi="Arial" w:cs="Arial"/>
          <w:sz w:val="20"/>
          <w:szCs w:val="20"/>
        </w:rPr>
        <w:t>Productions céréalières 2021-2022</w:t>
      </w:r>
      <w:r w:rsidR="00E77023" w:rsidRPr="00FC4E74">
        <w:rPr>
          <w:rFonts w:ascii="Arial" w:hAnsi="Arial" w:cs="Arial"/>
          <w:b/>
          <w:sz w:val="20"/>
          <w:szCs w:val="20"/>
        </w:rPr>
        <w:t xml:space="preserve"> </w:t>
      </w:r>
      <w:r w:rsidR="00E77023" w:rsidRPr="00FC4E74">
        <w:rPr>
          <w:rFonts w:ascii="Arial" w:hAnsi="Arial" w:cs="Arial"/>
          <w:sz w:val="20"/>
          <w:szCs w:val="20"/>
        </w:rPr>
        <w:t>(en Tonnes)</w:t>
      </w:r>
      <w:bookmarkEnd w:id="219"/>
    </w:p>
    <w:p w14:paraId="4EDDAF5A" w14:textId="77777777" w:rsidR="00FC4E74" w:rsidRPr="00FC4E74" w:rsidRDefault="00FC4E74" w:rsidP="00FC4E74">
      <w:pPr>
        <w:spacing w:after="0" w:line="240" w:lineRule="auto"/>
      </w:pPr>
    </w:p>
    <w:p w14:paraId="5802AC28" w14:textId="786F3270" w:rsidR="00E77023" w:rsidRPr="00162536" w:rsidRDefault="00FC4E74" w:rsidP="00FC4E74">
      <w:pPr>
        <w:spacing w:after="0" w:line="240" w:lineRule="auto"/>
        <w:rPr>
          <w:rFonts w:ascii="Arial" w:hAnsi="Arial" w:cs="Arial"/>
          <w:b/>
          <w:sz w:val="24"/>
          <w:szCs w:val="24"/>
        </w:rPr>
      </w:pPr>
      <w:r w:rsidRPr="00FC4E74">
        <w:rPr>
          <w:rFonts w:ascii="Arial" w:hAnsi="Arial" w:cs="Arial"/>
          <w:b/>
          <w:sz w:val="24"/>
          <w:szCs w:val="24"/>
          <w:lang w:val="en-US"/>
        </w:rPr>
        <w:drawing>
          <wp:inline distT="0" distB="0" distL="0" distR="0" wp14:anchorId="5CEEF9B5" wp14:editId="1622D462">
            <wp:extent cx="5456544" cy="1881532"/>
            <wp:effectExtent l="0" t="0" r="11430" b="444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4C5FC05B" w14:textId="77777777" w:rsidR="00FC4E74" w:rsidRPr="00FC4E74" w:rsidRDefault="00FC4E74" w:rsidP="00FC4E74">
      <w:pPr>
        <w:rPr>
          <w:rFonts w:ascii="Arial" w:hAnsi="Arial" w:cs="Arial"/>
          <w:iCs/>
          <w:sz w:val="16"/>
          <w:szCs w:val="16"/>
        </w:rPr>
      </w:pPr>
      <w:r w:rsidRPr="00FC4E74">
        <w:rPr>
          <w:rFonts w:ascii="Arial" w:hAnsi="Arial" w:cs="Arial"/>
          <w:i/>
          <w:iCs/>
          <w:color w:val="201F1E"/>
          <w:sz w:val="16"/>
          <w:szCs w:val="16"/>
        </w:rPr>
        <w:t>Source : Données Enquête Agricole Annuelle (EAA) 2021-2022, DAPSA</w:t>
      </w:r>
    </w:p>
    <w:p w14:paraId="2FEF9488" w14:textId="77777777" w:rsidR="00FC4E74" w:rsidRDefault="00FC4E74" w:rsidP="00EC4AA3">
      <w:pPr>
        <w:spacing w:after="0" w:line="240" w:lineRule="auto"/>
        <w:jc w:val="both"/>
        <w:rPr>
          <w:rFonts w:ascii="Arial" w:eastAsia="Times New Roman" w:hAnsi="Arial" w:cs="Arial"/>
          <w:color w:val="222222"/>
          <w:sz w:val="24"/>
          <w:szCs w:val="24"/>
        </w:rPr>
      </w:pPr>
    </w:p>
    <w:p w14:paraId="5504E663" w14:textId="61A2763A" w:rsidR="00A57791" w:rsidRPr="00162536" w:rsidRDefault="00397231"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En termes de comparaison par rapport à la campagne précédente, </w:t>
      </w:r>
      <w:r w:rsidR="00B872B5" w:rsidRPr="00162536">
        <w:rPr>
          <w:rFonts w:ascii="Arial" w:eastAsia="Times New Roman" w:hAnsi="Arial" w:cs="Arial"/>
          <w:color w:val="222222"/>
          <w:sz w:val="24"/>
          <w:szCs w:val="24"/>
        </w:rPr>
        <w:t xml:space="preserve">on note une baisse </w:t>
      </w:r>
      <w:r w:rsidR="00A57791" w:rsidRPr="00162536">
        <w:rPr>
          <w:rFonts w:ascii="Arial" w:eastAsia="Times New Roman" w:hAnsi="Arial" w:cs="Arial"/>
          <w:color w:val="222222"/>
          <w:sz w:val="24"/>
          <w:szCs w:val="24"/>
        </w:rPr>
        <w:t xml:space="preserve">de 4,4% </w:t>
      </w:r>
      <w:r w:rsidR="00B872B5" w:rsidRPr="00162536">
        <w:rPr>
          <w:rFonts w:ascii="Arial" w:eastAsia="Times New Roman" w:hAnsi="Arial" w:cs="Arial"/>
          <w:color w:val="222222"/>
          <w:sz w:val="24"/>
          <w:szCs w:val="24"/>
        </w:rPr>
        <w:t>de la production céréal</w:t>
      </w:r>
      <w:r w:rsidR="008B59F3" w:rsidRPr="00162536">
        <w:rPr>
          <w:rFonts w:ascii="Arial" w:eastAsia="Times New Roman" w:hAnsi="Arial" w:cs="Arial"/>
          <w:color w:val="222222"/>
          <w:sz w:val="24"/>
          <w:szCs w:val="24"/>
        </w:rPr>
        <w:t>ière</w:t>
      </w:r>
      <w:r w:rsidR="001C312A" w:rsidRPr="00162536">
        <w:rPr>
          <w:rFonts w:ascii="Arial" w:eastAsia="Times New Roman" w:hAnsi="Arial" w:cs="Arial"/>
          <w:color w:val="222222"/>
          <w:sz w:val="24"/>
          <w:szCs w:val="24"/>
        </w:rPr>
        <w:t xml:space="preserve">, induite </w:t>
      </w:r>
      <w:r w:rsidR="009411FD" w:rsidRPr="00162536">
        <w:rPr>
          <w:rFonts w:ascii="Arial" w:eastAsia="Times New Roman" w:hAnsi="Arial" w:cs="Arial"/>
          <w:color w:val="222222"/>
          <w:sz w:val="24"/>
          <w:szCs w:val="24"/>
        </w:rPr>
        <w:t>par une</w:t>
      </w:r>
      <w:r w:rsidR="001C312A" w:rsidRPr="00162536">
        <w:rPr>
          <w:rFonts w:ascii="Arial" w:eastAsia="Times New Roman" w:hAnsi="Arial" w:cs="Arial"/>
          <w:color w:val="222222"/>
          <w:sz w:val="24"/>
          <w:szCs w:val="24"/>
        </w:rPr>
        <w:t xml:space="preserve"> baisse généralisée de</w:t>
      </w:r>
      <w:r w:rsidR="00DB4C7B" w:rsidRPr="00162536">
        <w:rPr>
          <w:rFonts w:ascii="Arial" w:eastAsia="Times New Roman" w:hAnsi="Arial" w:cs="Arial"/>
          <w:color w:val="222222"/>
          <w:sz w:val="24"/>
          <w:szCs w:val="24"/>
        </w:rPr>
        <w:t xml:space="preserve">s productions des différentes </w:t>
      </w:r>
      <w:r w:rsidR="00565189" w:rsidRPr="00162536">
        <w:rPr>
          <w:rFonts w:ascii="Arial" w:eastAsia="Times New Roman" w:hAnsi="Arial" w:cs="Arial"/>
          <w:color w:val="222222"/>
          <w:sz w:val="24"/>
          <w:szCs w:val="24"/>
        </w:rPr>
        <w:t xml:space="preserve">céréales, notamment le mil et le sorgho qui ont connu </w:t>
      </w:r>
      <w:r w:rsidR="009411FD" w:rsidRPr="00162536">
        <w:rPr>
          <w:rFonts w:ascii="Arial" w:eastAsia="Times New Roman" w:hAnsi="Arial" w:cs="Arial"/>
          <w:color w:val="222222"/>
          <w:sz w:val="24"/>
          <w:szCs w:val="24"/>
        </w:rPr>
        <w:t>des baisses respectives</w:t>
      </w:r>
      <w:r w:rsidR="00565189" w:rsidRPr="00162536">
        <w:rPr>
          <w:rFonts w:ascii="Arial" w:eastAsia="Times New Roman" w:hAnsi="Arial" w:cs="Arial"/>
          <w:color w:val="222222"/>
          <w:sz w:val="24"/>
          <w:szCs w:val="24"/>
        </w:rPr>
        <w:t xml:space="preserve"> de 9</w:t>
      </w:r>
      <w:r w:rsidR="006557DF" w:rsidRPr="00162536">
        <w:rPr>
          <w:rFonts w:ascii="Arial" w:eastAsia="Times New Roman" w:hAnsi="Arial" w:cs="Arial"/>
          <w:color w:val="222222"/>
          <w:sz w:val="24"/>
          <w:szCs w:val="24"/>
        </w:rPr>
        <w:t>,2</w:t>
      </w:r>
      <w:r w:rsidR="00565189" w:rsidRPr="00162536">
        <w:rPr>
          <w:rFonts w:ascii="Arial" w:eastAsia="Times New Roman" w:hAnsi="Arial" w:cs="Arial"/>
          <w:color w:val="222222"/>
          <w:sz w:val="24"/>
          <w:szCs w:val="24"/>
        </w:rPr>
        <w:t>% et 6</w:t>
      </w:r>
      <w:r w:rsidR="006557DF" w:rsidRPr="00162536">
        <w:rPr>
          <w:rFonts w:ascii="Arial" w:eastAsia="Times New Roman" w:hAnsi="Arial" w:cs="Arial"/>
          <w:color w:val="222222"/>
          <w:sz w:val="24"/>
          <w:szCs w:val="24"/>
        </w:rPr>
        <w:t>,6</w:t>
      </w:r>
      <w:r w:rsidR="00565189" w:rsidRPr="00162536">
        <w:rPr>
          <w:rFonts w:ascii="Arial" w:eastAsia="Times New Roman" w:hAnsi="Arial" w:cs="Arial"/>
          <w:color w:val="222222"/>
          <w:sz w:val="24"/>
          <w:szCs w:val="24"/>
        </w:rPr>
        <w:t xml:space="preserve">%. </w:t>
      </w:r>
      <w:r w:rsidR="001C312A" w:rsidRPr="00162536">
        <w:rPr>
          <w:rFonts w:ascii="Arial" w:eastAsia="Times New Roman" w:hAnsi="Arial" w:cs="Arial"/>
          <w:color w:val="222222"/>
          <w:sz w:val="24"/>
          <w:szCs w:val="24"/>
        </w:rPr>
        <w:t xml:space="preserve"> </w:t>
      </w:r>
      <w:r w:rsidR="00CD5160" w:rsidRPr="00162536">
        <w:rPr>
          <w:rFonts w:ascii="Arial" w:eastAsia="Times New Roman" w:hAnsi="Arial" w:cs="Arial"/>
          <w:color w:val="222222"/>
          <w:sz w:val="24"/>
          <w:szCs w:val="24"/>
        </w:rPr>
        <w:t xml:space="preserve">Ces baisses </w:t>
      </w:r>
      <w:r w:rsidR="005429C2" w:rsidRPr="00162536">
        <w:rPr>
          <w:rFonts w:ascii="Arial" w:eastAsia="Times New Roman" w:hAnsi="Arial" w:cs="Arial"/>
          <w:color w:val="222222"/>
          <w:sz w:val="24"/>
          <w:szCs w:val="24"/>
        </w:rPr>
        <w:t xml:space="preserve">sont consécutives à des baisses de superficies emblavées et/ou de rendements. En particulier pour le riz, </w:t>
      </w:r>
      <w:r w:rsidR="00DF19D5" w:rsidRPr="00162536">
        <w:rPr>
          <w:rFonts w:ascii="Arial" w:eastAsia="Times New Roman" w:hAnsi="Arial" w:cs="Arial"/>
          <w:color w:val="222222"/>
          <w:sz w:val="24"/>
          <w:szCs w:val="24"/>
        </w:rPr>
        <w:t>la baisse résulte</w:t>
      </w:r>
      <w:r w:rsidR="00250577" w:rsidRPr="00162536">
        <w:rPr>
          <w:rFonts w:ascii="Arial" w:eastAsia="Times New Roman" w:hAnsi="Arial" w:cs="Arial"/>
          <w:color w:val="222222"/>
          <w:sz w:val="24"/>
          <w:szCs w:val="24"/>
        </w:rPr>
        <w:t>rait</w:t>
      </w:r>
      <w:r w:rsidR="00DF19D5" w:rsidRPr="00162536">
        <w:rPr>
          <w:rFonts w:ascii="Arial" w:eastAsia="Times New Roman" w:hAnsi="Arial" w:cs="Arial"/>
          <w:color w:val="222222"/>
          <w:sz w:val="24"/>
          <w:szCs w:val="24"/>
        </w:rPr>
        <w:t xml:space="preserve"> de la baisse des emblavures à D</w:t>
      </w:r>
      <w:r w:rsidR="009411FD" w:rsidRPr="00162536">
        <w:rPr>
          <w:rFonts w:ascii="Arial" w:eastAsia="Times New Roman" w:hAnsi="Arial" w:cs="Arial"/>
          <w:color w:val="222222"/>
          <w:sz w:val="24"/>
          <w:szCs w:val="24"/>
        </w:rPr>
        <w:t>agana</w:t>
      </w:r>
      <w:r w:rsidR="00DF19D5" w:rsidRPr="00162536">
        <w:rPr>
          <w:rFonts w:ascii="Arial" w:eastAsia="Times New Roman" w:hAnsi="Arial" w:cs="Arial"/>
          <w:color w:val="222222"/>
          <w:sz w:val="24"/>
          <w:szCs w:val="24"/>
        </w:rPr>
        <w:t xml:space="preserve"> (principale zone de riziculture irriguée encadrée par la SAED) par rapport aux </w:t>
      </w:r>
      <w:r w:rsidR="00834BFF" w:rsidRPr="00162536">
        <w:rPr>
          <w:rFonts w:ascii="Arial" w:eastAsia="Times New Roman" w:hAnsi="Arial" w:cs="Arial"/>
          <w:color w:val="222222"/>
          <w:sz w:val="24"/>
          <w:szCs w:val="24"/>
        </w:rPr>
        <w:t>prévisions.</w:t>
      </w:r>
    </w:p>
    <w:p w14:paraId="78D7B6F0" w14:textId="77777777" w:rsidR="00834BFF" w:rsidRPr="00162536" w:rsidRDefault="00834BFF" w:rsidP="00EC4AA3">
      <w:pPr>
        <w:spacing w:after="0" w:line="240" w:lineRule="auto"/>
        <w:jc w:val="both"/>
        <w:rPr>
          <w:rFonts w:ascii="Arial" w:eastAsia="Times New Roman" w:hAnsi="Arial" w:cs="Arial"/>
          <w:color w:val="222222"/>
          <w:sz w:val="24"/>
          <w:szCs w:val="24"/>
        </w:rPr>
      </w:pPr>
    </w:p>
    <w:p w14:paraId="140E240F" w14:textId="622CAEDD" w:rsidR="0078133D" w:rsidRPr="00162536" w:rsidRDefault="0078133D"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Comparée à la moyenne qui</w:t>
      </w:r>
      <w:r w:rsidR="00295ED2" w:rsidRPr="00162536">
        <w:rPr>
          <w:rFonts w:ascii="Arial" w:eastAsia="Times New Roman" w:hAnsi="Arial" w:cs="Arial"/>
          <w:color w:val="222222"/>
          <w:sz w:val="24"/>
          <w:szCs w:val="24"/>
        </w:rPr>
        <w:t>nquennale, la production céréalière reste toutefois dans une tendance haussière</w:t>
      </w:r>
      <w:r w:rsidR="006167D9" w:rsidRPr="00162536">
        <w:rPr>
          <w:rFonts w:ascii="Arial" w:eastAsia="Times New Roman" w:hAnsi="Arial" w:cs="Arial"/>
          <w:color w:val="222222"/>
          <w:sz w:val="24"/>
          <w:szCs w:val="24"/>
        </w:rPr>
        <w:t xml:space="preserve"> de 25%, portée </w:t>
      </w:r>
      <w:r w:rsidR="00806818" w:rsidRPr="00162536">
        <w:rPr>
          <w:rFonts w:ascii="Arial" w:eastAsia="Times New Roman" w:hAnsi="Arial" w:cs="Arial"/>
          <w:color w:val="222222"/>
          <w:sz w:val="24"/>
          <w:szCs w:val="24"/>
        </w:rPr>
        <w:t>par des hausses notables de la production de toutes les céréal</w:t>
      </w:r>
      <w:r w:rsidR="00604227" w:rsidRPr="00162536">
        <w:rPr>
          <w:rFonts w:ascii="Arial" w:eastAsia="Times New Roman" w:hAnsi="Arial" w:cs="Arial"/>
          <w:color w:val="222222"/>
          <w:sz w:val="24"/>
          <w:szCs w:val="24"/>
        </w:rPr>
        <w:t>es.</w:t>
      </w:r>
      <w:r w:rsidR="006167D9" w:rsidRPr="00162536">
        <w:rPr>
          <w:rFonts w:ascii="Arial" w:eastAsia="Times New Roman" w:hAnsi="Arial" w:cs="Arial"/>
          <w:color w:val="222222"/>
          <w:sz w:val="24"/>
          <w:szCs w:val="24"/>
        </w:rPr>
        <w:t xml:space="preserve"> </w:t>
      </w:r>
    </w:p>
    <w:p w14:paraId="673D3D68" w14:textId="5D8B206C" w:rsidR="00EC4AA3" w:rsidRDefault="00EC4AA3" w:rsidP="00EC4AA3">
      <w:pPr>
        <w:spacing w:after="0" w:line="240" w:lineRule="auto"/>
        <w:jc w:val="both"/>
        <w:rPr>
          <w:rFonts w:ascii="Arial" w:eastAsia="Times New Roman" w:hAnsi="Arial" w:cs="Arial"/>
          <w:color w:val="222222"/>
          <w:sz w:val="24"/>
          <w:szCs w:val="24"/>
        </w:rPr>
      </w:pPr>
    </w:p>
    <w:p w14:paraId="3D67AC4C" w14:textId="51C4D9B0" w:rsidR="001763FA" w:rsidRDefault="001763FA" w:rsidP="00EC4AA3">
      <w:pPr>
        <w:spacing w:after="0" w:line="240" w:lineRule="auto"/>
        <w:jc w:val="both"/>
        <w:rPr>
          <w:rFonts w:ascii="Arial" w:eastAsia="Times New Roman" w:hAnsi="Arial" w:cs="Arial"/>
          <w:color w:val="222222"/>
          <w:sz w:val="24"/>
          <w:szCs w:val="24"/>
        </w:rPr>
      </w:pPr>
    </w:p>
    <w:p w14:paraId="07E02915" w14:textId="2F19BAAE" w:rsidR="001763FA" w:rsidRDefault="001763FA" w:rsidP="00EC4AA3">
      <w:pPr>
        <w:spacing w:after="0" w:line="240" w:lineRule="auto"/>
        <w:jc w:val="both"/>
        <w:rPr>
          <w:rFonts w:ascii="Arial" w:eastAsia="Times New Roman" w:hAnsi="Arial" w:cs="Arial"/>
          <w:color w:val="222222"/>
          <w:sz w:val="24"/>
          <w:szCs w:val="24"/>
        </w:rPr>
      </w:pPr>
    </w:p>
    <w:p w14:paraId="091B8366" w14:textId="7A65B280" w:rsidR="001763FA" w:rsidRDefault="001763FA" w:rsidP="00EC4AA3">
      <w:pPr>
        <w:spacing w:after="0" w:line="240" w:lineRule="auto"/>
        <w:jc w:val="both"/>
        <w:rPr>
          <w:rFonts w:ascii="Arial" w:eastAsia="Times New Roman" w:hAnsi="Arial" w:cs="Arial"/>
          <w:color w:val="222222"/>
          <w:sz w:val="24"/>
          <w:szCs w:val="24"/>
        </w:rPr>
      </w:pPr>
    </w:p>
    <w:p w14:paraId="2A7DD9AE" w14:textId="4A8B296E" w:rsidR="001763FA" w:rsidRDefault="001763FA" w:rsidP="00EC4AA3">
      <w:pPr>
        <w:spacing w:after="0" w:line="240" w:lineRule="auto"/>
        <w:jc w:val="both"/>
        <w:rPr>
          <w:rFonts w:ascii="Arial" w:eastAsia="Times New Roman" w:hAnsi="Arial" w:cs="Arial"/>
          <w:color w:val="222222"/>
          <w:sz w:val="24"/>
          <w:szCs w:val="24"/>
        </w:rPr>
      </w:pPr>
    </w:p>
    <w:p w14:paraId="57C133D5" w14:textId="399DA27E" w:rsidR="001763FA" w:rsidRDefault="001763FA" w:rsidP="00EC4AA3">
      <w:pPr>
        <w:spacing w:after="0" w:line="240" w:lineRule="auto"/>
        <w:jc w:val="both"/>
        <w:rPr>
          <w:rFonts w:ascii="Arial" w:eastAsia="Times New Roman" w:hAnsi="Arial" w:cs="Arial"/>
          <w:color w:val="222222"/>
          <w:sz w:val="24"/>
          <w:szCs w:val="24"/>
        </w:rPr>
      </w:pPr>
    </w:p>
    <w:p w14:paraId="6F6F87E6" w14:textId="49713FAD" w:rsidR="001763FA" w:rsidRDefault="001763FA" w:rsidP="00EC4AA3">
      <w:pPr>
        <w:spacing w:after="0" w:line="240" w:lineRule="auto"/>
        <w:jc w:val="both"/>
        <w:rPr>
          <w:rFonts w:ascii="Arial" w:eastAsia="Times New Roman" w:hAnsi="Arial" w:cs="Arial"/>
          <w:color w:val="222222"/>
          <w:sz w:val="24"/>
          <w:szCs w:val="24"/>
        </w:rPr>
      </w:pPr>
    </w:p>
    <w:p w14:paraId="18A4BB39" w14:textId="50F5ED58" w:rsidR="001763FA" w:rsidRDefault="001763FA" w:rsidP="00EC4AA3">
      <w:pPr>
        <w:spacing w:after="0" w:line="240" w:lineRule="auto"/>
        <w:jc w:val="both"/>
        <w:rPr>
          <w:rFonts w:ascii="Arial" w:eastAsia="Times New Roman" w:hAnsi="Arial" w:cs="Arial"/>
          <w:color w:val="222222"/>
          <w:sz w:val="24"/>
          <w:szCs w:val="24"/>
        </w:rPr>
      </w:pPr>
    </w:p>
    <w:p w14:paraId="059F3B03" w14:textId="77777777" w:rsidR="001763FA" w:rsidRPr="00162536" w:rsidRDefault="001763FA" w:rsidP="00EC4AA3">
      <w:pPr>
        <w:spacing w:after="0" w:line="240" w:lineRule="auto"/>
        <w:jc w:val="both"/>
        <w:rPr>
          <w:rFonts w:ascii="Arial" w:eastAsia="Times New Roman" w:hAnsi="Arial" w:cs="Arial"/>
          <w:color w:val="222222"/>
          <w:sz w:val="24"/>
          <w:szCs w:val="24"/>
        </w:rPr>
      </w:pPr>
    </w:p>
    <w:p w14:paraId="1C415343" w14:textId="0B5ECB20" w:rsidR="00B5353A" w:rsidRPr="00E6727A" w:rsidRDefault="00B5353A" w:rsidP="00B5353A">
      <w:pPr>
        <w:pStyle w:val="Caption"/>
        <w:rPr>
          <w:rFonts w:ascii="Arial" w:hAnsi="Arial" w:cs="Arial"/>
          <w:sz w:val="20"/>
          <w:szCs w:val="20"/>
        </w:rPr>
      </w:pPr>
      <w:bookmarkStart w:id="220" w:name="_Toc122734507"/>
      <w:r w:rsidRPr="00E6727A">
        <w:rPr>
          <w:rFonts w:ascii="Arial" w:hAnsi="Arial" w:cs="Arial"/>
          <w:sz w:val="20"/>
          <w:szCs w:val="20"/>
        </w:rPr>
        <w:lastRenderedPageBreak/>
        <w:t xml:space="preserve">Tableau </w:t>
      </w:r>
      <w:r w:rsidR="00407EB5" w:rsidRPr="00E6727A">
        <w:rPr>
          <w:rFonts w:ascii="Arial" w:hAnsi="Arial" w:cs="Arial"/>
          <w:sz w:val="20"/>
          <w:szCs w:val="20"/>
        </w:rPr>
        <w:fldChar w:fldCharType="begin"/>
      </w:r>
      <w:r w:rsidR="00407EB5" w:rsidRPr="00E6727A">
        <w:rPr>
          <w:rFonts w:ascii="Arial" w:hAnsi="Arial" w:cs="Arial"/>
          <w:sz w:val="20"/>
          <w:szCs w:val="20"/>
        </w:rPr>
        <w:instrText xml:space="preserve"> SEQ Tableau \* ARABIC </w:instrText>
      </w:r>
      <w:r w:rsidR="00407EB5" w:rsidRPr="00E6727A">
        <w:rPr>
          <w:rFonts w:ascii="Arial" w:hAnsi="Arial" w:cs="Arial"/>
          <w:sz w:val="20"/>
          <w:szCs w:val="20"/>
        </w:rPr>
        <w:fldChar w:fldCharType="separate"/>
      </w:r>
      <w:r w:rsidR="00AC7A69" w:rsidRPr="00E6727A">
        <w:rPr>
          <w:rFonts w:ascii="Arial" w:hAnsi="Arial" w:cs="Arial"/>
          <w:noProof/>
          <w:sz w:val="20"/>
          <w:szCs w:val="20"/>
        </w:rPr>
        <w:t>5</w:t>
      </w:r>
      <w:r w:rsidR="00407EB5" w:rsidRPr="00E6727A">
        <w:rPr>
          <w:rFonts w:ascii="Arial" w:hAnsi="Arial" w:cs="Arial"/>
          <w:noProof/>
          <w:sz w:val="20"/>
          <w:szCs w:val="20"/>
        </w:rPr>
        <w:fldChar w:fldCharType="end"/>
      </w:r>
      <w:r w:rsidRPr="00E6727A">
        <w:rPr>
          <w:rFonts w:ascii="Arial" w:hAnsi="Arial" w:cs="Arial"/>
          <w:sz w:val="20"/>
          <w:szCs w:val="20"/>
        </w:rPr>
        <w:t xml:space="preserve"> :  Evolution de la production</w:t>
      </w:r>
      <w:r w:rsidR="00E903FF" w:rsidRPr="00E6727A">
        <w:rPr>
          <w:rFonts w:ascii="Arial" w:hAnsi="Arial" w:cs="Arial"/>
          <w:sz w:val="20"/>
          <w:szCs w:val="20"/>
        </w:rPr>
        <w:t xml:space="preserve"> (en Tonnes)</w:t>
      </w:r>
      <w:r w:rsidRPr="00E6727A">
        <w:rPr>
          <w:rFonts w:ascii="Arial" w:hAnsi="Arial" w:cs="Arial"/>
          <w:sz w:val="20"/>
          <w:szCs w:val="20"/>
        </w:rPr>
        <w:t xml:space="preserve"> de céréales 2021-2022 par rapport à celle de 2020/2021 et à la moyenne des 5 dernières années (2016-2020)</w:t>
      </w:r>
      <w:bookmarkEnd w:id="220"/>
    </w:p>
    <w:tbl>
      <w:tblPr>
        <w:tblW w:w="5000" w:type="pct"/>
        <w:shd w:val="clear" w:color="000000" w:fill="FFFFFF" w:themeFill="background1"/>
        <w:tblCellMar>
          <w:left w:w="70" w:type="dxa"/>
          <w:right w:w="70" w:type="dxa"/>
        </w:tblCellMar>
        <w:tblLook w:val="04A0" w:firstRow="1" w:lastRow="0" w:firstColumn="1" w:lastColumn="0" w:noHBand="0" w:noVBand="1"/>
      </w:tblPr>
      <w:tblGrid>
        <w:gridCol w:w="1514"/>
        <w:gridCol w:w="1514"/>
        <w:gridCol w:w="1511"/>
        <w:gridCol w:w="1511"/>
        <w:gridCol w:w="1511"/>
        <w:gridCol w:w="1511"/>
      </w:tblGrid>
      <w:tr w:rsidR="00E903FF" w:rsidRPr="00162536" w14:paraId="13F20B9B" w14:textId="77777777" w:rsidTr="00E903FF">
        <w:trPr>
          <w:trHeight w:hRule="exact" w:val="793"/>
        </w:trPr>
        <w:tc>
          <w:tcPr>
            <w:tcW w:w="834" w:type="pct"/>
            <w:tcBorders>
              <w:top w:val="single" w:sz="12" w:space="0" w:color="auto"/>
              <w:bottom w:val="single" w:sz="12" w:space="0" w:color="auto"/>
            </w:tcBorders>
            <w:shd w:val="clear" w:color="000000" w:fill="FFFFFF" w:themeFill="background1"/>
            <w:vAlign w:val="center"/>
          </w:tcPr>
          <w:p w14:paraId="736675A9" w14:textId="77777777" w:rsidR="00C051EF" w:rsidRPr="00E903FF" w:rsidRDefault="00C051EF" w:rsidP="00E903FF">
            <w:pPr>
              <w:spacing w:after="0" w:line="240" w:lineRule="auto"/>
              <w:rPr>
                <w:rFonts w:ascii="Arial" w:eastAsia="Times New Roman" w:hAnsi="Arial" w:cs="Arial"/>
                <w:b/>
                <w:bCs/>
                <w:color w:val="000000"/>
                <w:sz w:val="20"/>
                <w:szCs w:val="20"/>
                <w:lang w:eastAsia="fr-FR"/>
              </w:rPr>
            </w:pPr>
            <w:r w:rsidRPr="00E903FF">
              <w:rPr>
                <w:rFonts w:ascii="Arial" w:eastAsia="Times New Roman" w:hAnsi="Arial" w:cs="Arial"/>
                <w:b/>
                <w:bCs/>
                <w:color w:val="000000"/>
                <w:sz w:val="20"/>
                <w:szCs w:val="20"/>
                <w:lang w:eastAsia="fr-FR"/>
              </w:rPr>
              <w:t xml:space="preserve">Cultures </w:t>
            </w:r>
          </w:p>
        </w:tc>
        <w:tc>
          <w:tcPr>
            <w:tcW w:w="834" w:type="pct"/>
            <w:tcBorders>
              <w:top w:val="single" w:sz="12" w:space="0" w:color="auto"/>
              <w:bottom w:val="single" w:sz="12" w:space="0" w:color="auto"/>
            </w:tcBorders>
            <w:shd w:val="clear" w:color="000000" w:fill="FFFFFF" w:themeFill="background1"/>
            <w:vAlign w:val="center"/>
          </w:tcPr>
          <w:p w14:paraId="3CBCCFBA" w14:textId="2B9CCF72" w:rsidR="00C051EF" w:rsidRPr="00E903FF" w:rsidRDefault="00C051EF" w:rsidP="00E903FF">
            <w:pPr>
              <w:spacing w:after="0" w:line="240" w:lineRule="auto"/>
              <w:rPr>
                <w:rFonts w:ascii="Arial" w:eastAsia="Times New Roman" w:hAnsi="Arial" w:cs="Arial"/>
                <w:b/>
                <w:bCs/>
                <w:color w:val="000000"/>
                <w:sz w:val="20"/>
                <w:szCs w:val="20"/>
                <w:lang w:eastAsia="fr-FR"/>
              </w:rPr>
            </w:pPr>
            <w:r w:rsidRPr="00E903FF">
              <w:rPr>
                <w:rFonts w:ascii="Arial" w:eastAsia="Times New Roman" w:hAnsi="Arial" w:cs="Arial"/>
                <w:b/>
                <w:bCs/>
                <w:color w:val="000000"/>
                <w:sz w:val="20"/>
                <w:szCs w:val="20"/>
                <w:lang w:eastAsia="fr-FR"/>
              </w:rPr>
              <w:t>Production 2021/2022</w:t>
            </w:r>
            <w:r w:rsidR="00E903FF">
              <w:rPr>
                <w:rFonts w:ascii="Arial" w:eastAsia="Times New Roman" w:hAnsi="Arial" w:cs="Arial"/>
                <w:b/>
                <w:bCs/>
                <w:color w:val="000000"/>
                <w:sz w:val="20"/>
                <w:szCs w:val="20"/>
                <w:lang w:eastAsia="fr-FR"/>
              </w:rPr>
              <w:t xml:space="preserve"> (1)</w:t>
            </w:r>
          </w:p>
        </w:tc>
        <w:tc>
          <w:tcPr>
            <w:tcW w:w="833" w:type="pct"/>
            <w:tcBorders>
              <w:top w:val="single" w:sz="12" w:space="0" w:color="auto"/>
              <w:bottom w:val="single" w:sz="12" w:space="0" w:color="auto"/>
            </w:tcBorders>
            <w:shd w:val="clear" w:color="000000" w:fill="FFFFFF" w:themeFill="background1"/>
            <w:vAlign w:val="center"/>
          </w:tcPr>
          <w:p w14:paraId="3279EBD0" w14:textId="013C5686" w:rsidR="00C051EF" w:rsidRPr="00E903FF" w:rsidRDefault="00C051EF" w:rsidP="00E903FF">
            <w:pPr>
              <w:spacing w:after="0" w:line="240" w:lineRule="auto"/>
              <w:rPr>
                <w:rFonts w:ascii="Arial" w:eastAsia="Times New Roman" w:hAnsi="Arial" w:cs="Arial"/>
                <w:b/>
                <w:bCs/>
                <w:color w:val="000000"/>
                <w:sz w:val="20"/>
                <w:szCs w:val="20"/>
                <w:lang w:eastAsia="fr-FR"/>
              </w:rPr>
            </w:pPr>
            <w:r w:rsidRPr="00E903FF">
              <w:rPr>
                <w:rFonts w:ascii="Arial" w:eastAsia="Times New Roman" w:hAnsi="Arial" w:cs="Arial"/>
                <w:b/>
                <w:bCs/>
                <w:color w:val="000000"/>
                <w:sz w:val="20"/>
                <w:szCs w:val="20"/>
                <w:lang w:eastAsia="fr-FR"/>
              </w:rPr>
              <w:t>Production 2020/2021</w:t>
            </w:r>
            <w:r w:rsidR="00E903FF">
              <w:rPr>
                <w:rFonts w:ascii="Arial" w:eastAsia="Times New Roman" w:hAnsi="Arial" w:cs="Arial"/>
                <w:b/>
                <w:bCs/>
                <w:color w:val="000000"/>
                <w:sz w:val="20"/>
                <w:szCs w:val="20"/>
                <w:lang w:eastAsia="fr-FR"/>
              </w:rPr>
              <w:t xml:space="preserve"> (2)</w:t>
            </w:r>
          </w:p>
        </w:tc>
        <w:tc>
          <w:tcPr>
            <w:tcW w:w="833" w:type="pct"/>
            <w:tcBorders>
              <w:top w:val="single" w:sz="12" w:space="0" w:color="auto"/>
              <w:bottom w:val="single" w:sz="12" w:space="0" w:color="auto"/>
            </w:tcBorders>
            <w:shd w:val="clear" w:color="000000" w:fill="FFFFFF" w:themeFill="background1"/>
            <w:vAlign w:val="center"/>
          </w:tcPr>
          <w:p w14:paraId="0A584ADB" w14:textId="3589C532" w:rsidR="00C051EF" w:rsidRPr="00E903FF" w:rsidRDefault="00C051EF" w:rsidP="00E903FF">
            <w:pPr>
              <w:spacing w:after="0" w:line="240" w:lineRule="auto"/>
              <w:rPr>
                <w:rFonts w:ascii="Arial" w:eastAsia="Times New Roman" w:hAnsi="Arial" w:cs="Arial"/>
                <w:b/>
                <w:bCs/>
                <w:color w:val="000000"/>
                <w:sz w:val="20"/>
                <w:szCs w:val="20"/>
                <w:lang w:eastAsia="fr-FR"/>
              </w:rPr>
            </w:pPr>
            <w:r w:rsidRPr="00E903FF">
              <w:rPr>
                <w:rFonts w:ascii="Arial" w:eastAsia="Times New Roman" w:hAnsi="Arial" w:cs="Arial"/>
                <w:b/>
                <w:bCs/>
                <w:color w:val="000000"/>
                <w:sz w:val="20"/>
                <w:szCs w:val="20"/>
                <w:lang w:eastAsia="fr-FR"/>
              </w:rPr>
              <w:t>Moyenne des 5 dernières années</w:t>
            </w:r>
            <w:r w:rsidR="00E903FF">
              <w:rPr>
                <w:rFonts w:ascii="Arial" w:eastAsia="Times New Roman" w:hAnsi="Arial" w:cs="Arial"/>
                <w:b/>
                <w:bCs/>
                <w:color w:val="000000"/>
                <w:sz w:val="20"/>
                <w:szCs w:val="20"/>
                <w:lang w:eastAsia="fr-FR"/>
              </w:rPr>
              <w:t xml:space="preserve"> (3)</w:t>
            </w:r>
          </w:p>
        </w:tc>
        <w:tc>
          <w:tcPr>
            <w:tcW w:w="833" w:type="pct"/>
            <w:tcBorders>
              <w:top w:val="single" w:sz="12" w:space="0" w:color="auto"/>
              <w:bottom w:val="single" w:sz="12" w:space="0" w:color="auto"/>
            </w:tcBorders>
            <w:shd w:val="clear" w:color="000000" w:fill="FFFFFF" w:themeFill="background1"/>
            <w:vAlign w:val="center"/>
          </w:tcPr>
          <w:p w14:paraId="783C6130" w14:textId="49212173" w:rsidR="00C051EF" w:rsidRPr="00E903FF" w:rsidRDefault="00E903FF" w:rsidP="00E903FF">
            <w:pPr>
              <w:spacing w:after="0" w:line="240" w:lineRule="auto"/>
              <w:rPr>
                <w:rFonts w:ascii="Arial" w:eastAsia="Times New Roman" w:hAnsi="Arial" w:cs="Arial"/>
                <w:b/>
                <w:bCs/>
                <w:color w:val="000000"/>
                <w:sz w:val="20"/>
                <w:szCs w:val="20"/>
                <w:lang w:eastAsia="fr-FR"/>
              </w:rPr>
            </w:pPr>
            <w:r w:rsidRPr="00E903FF">
              <w:rPr>
                <w:rFonts w:ascii="Arial" w:eastAsia="Times New Roman" w:hAnsi="Arial" w:cs="Arial"/>
                <w:b/>
                <w:bCs/>
                <w:color w:val="000000"/>
                <w:sz w:val="20"/>
                <w:szCs w:val="20"/>
                <w:lang w:eastAsia="fr-FR"/>
              </w:rPr>
              <w:t>Variation annuelle</w:t>
            </w:r>
            <w:r w:rsidR="00C051EF" w:rsidRPr="00E903FF">
              <w:rPr>
                <w:rFonts w:ascii="Arial" w:eastAsia="Times New Roman" w:hAnsi="Arial" w:cs="Arial"/>
                <w:b/>
                <w:bCs/>
                <w:color w:val="000000"/>
                <w:sz w:val="20"/>
                <w:szCs w:val="20"/>
                <w:lang w:eastAsia="fr-FR"/>
              </w:rPr>
              <w:t xml:space="preserve"> </w:t>
            </w:r>
            <w:r>
              <w:rPr>
                <w:rFonts w:ascii="Arial" w:eastAsia="Times New Roman" w:hAnsi="Arial" w:cs="Arial"/>
                <w:b/>
                <w:bCs/>
                <w:color w:val="000000"/>
                <w:sz w:val="20"/>
                <w:szCs w:val="20"/>
                <w:lang w:eastAsia="fr-FR"/>
              </w:rPr>
              <w:t>(1/2)</w:t>
            </w:r>
          </w:p>
        </w:tc>
        <w:tc>
          <w:tcPr>
            <w:tcW w:w="833" w:type="pct"/>
            <w:tcBorders>
              <w:top w:val="single" w:sz="12" w:space="0" w:color="auto"/>
              <w:bottom w:val="single" w:sz="12" w:space="0" w:color="auto"/>
            </w:tcBorders>
            <w:shd w:val="clear" w:color="000000" w:fill="FFFFFF" w:themeFill="background1"/>
            <w:vAlign w:val="center"/>
          </w:tcPr>
          <w:p w14:paraId="3F696007" w14:textId="0FEF019E" w:rsidR="00C051EF" w:rsidRPr="00E903FF" w:rsidRDefault="00E903FF" w:rsidP="00E903FF">
            <w:pPr>
              <w:spacing w:after="0" w:line="240" w:lineRule="auto"/>
              <w:rPr>
                <w:rFonts w:ascii="Arial" w:eastAsia="Times New Roman" w:hAnsi="Arial" w:cs="Arial"/>
                <w:b/>
                <w:bCs/>
                <w:color w:val="000000"/>
                <w:sz w:val="20"/>
                <w:szCs w:val="20"/>
                <w:lang w:eastAsia="fr-FR"/>
              </w:rPr>
            </w:pPr>
            <w:r w:rsidRPr="00E903FF">
              <w:rPr>
                <w:rFonts w:ascii="Arial" w:eastAsia="Times New Roman" w:hAnsi="Arial" w:cs="Arial"/>
                <w:b/>
                <w:bCs/>
                <w:color w:val="000000"/>
                <w:sz w:val="20"/>
                <w:szCs w:val="20"/>
                <w:lang w:eastAsia="fr-FR"/>
              </w:rPr>
              <w:t>Variation quinquennale</w:t>
            </w:r>
            <w:r w:rsidR="00C051EF" w:rsidRPr="00E903FF">
              <w:rPr>
                <w:rFonts w:ascii="Arial" w:eastAsia="Times New Roman" w:hAnsi="Arial" w:cs="Arial"/>
                <w:b/>
                <w:bCs/>
                <w:color w:val="000000"/>
                <w:sz w:val="20"/>
                <w:szCs w:val="20"/>
                <w:lang w:eastAsia="fr-FR"/>
              </w:rPr>
              <w:t xml:space="preserve"> </w:t>
            </w:r>
            <w:r>
              <w:rPr>
                <w:rFonts w:ascii="Arial" w:eastAsia="Times New Roman" w:hAnsi="Arial" w:cs="Arial"/>
                <w:b/>
                <w:bCs/>
                <w:color w:val="000000"/>
                <w:sz w:val="20"/>
                <w:szCs w:val="20"/>
                <w:lang w:eastAsia="fr-FR"/>
              </w:rPr>
              <w:t>(1/3)</w:t>
            </w:r>
          </w:p>
        </w:tc>
      </w:tr>
      <w:tr w:rsidR="00E903FF" w:rsidRPr="00162536" w14:paraId="263BC73E" w14:textId="77777777" w:rsidTr="00E6727A">
        <w:trPr>
          <w:trHeight w:hRule="exact" w:val="280"/>
        </w:trPr>
        <w:tc>
          <w:tcPr>
            <w:tcW w:w="834" w:type="pct"/>
            <w:tcBorders>
              <w:top w:val="single" w:sz="12" w:space="0" w:color="auto"/>
            </w:tcBorders>
            <w:shd w:val="clear" w:color="000000" w:fill="FFFFFF" w:themeFill="background1"/>
          </w:tcPr>
          <w:p w14:paraId="3704D6F6" w14:textId="77777777" w:rsidR="00C051EF" w:rsidRPr="00E903FF" w:rsidRDefault="00C051EF" w:rsidP="001D1418">
            <w:pPr>
              <w:spacing w:after="0" w:line="240" w:lineRule="auto"/>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 xml:space="preserve">Riz </w:t>
            </w:r>
          </w:p>
        </w:tc>
        <w:tc>
          <w:tcPr>
            <w:tcW w:w="834" w:type="pct"/>
            <w:tcBorders>
              <w:top w:val="single" w:sz="12" w:space="0" w:color="auto"/>
            </w:tcBorders>
            <w:shd w:val="clear" w:color="000000" w:fill="FFFFFF" w:themeFill="background1"/>
          </w:tcPr>
          <w:p w14:paraId="4FB76D43" w14:textId="16FBC074" w:rsidR="00C051EF" w:rsidRPr="00E903FF" w:rsidRDefault="00EC4D34" w:rsidP="001D1418">
            <w:pPr>
              <w:spacing w:after="0" w:line="240" w:lineRule="auto"/>
              <w:jc w:val="right"/>
              <w:rPr>
                <w:rFonts w:ascii="Arial" w:eastAsia="Times New Roman" w:hAnsi="Arial" w:cs="Arial"/>
                <w:bCs/>
                <w:color w:val="000000"/>
                <w:sz w:val="20"/>
                <w:szCs w:val="20"/>
                <w:lang w:eastAsia="fr-FR"/>
              </w:rPr>
            </w:pPr>
            <w:r w:rsidRPr="00EC4D34">
              <w:rPr>
                <w:rFonts w:ascii="Arial" w:eastAsia="Times New Roman" w:hAnsi="Arial" w:cs="Arial"/>
                <w:bCs/>
                <w:color w:val="000000"/>
                <w:sz w:val="20"/>
                <w:szCs w:val="20"/>
                <w:lang w:eastAsia="fr-FR"/>
              </w:rPr>
              <w:t>1</w:t>
            </w:r>
            <w:r>
              <w:rPr>
                <w:rFonts w:ascii="Arial" w:eastAsia="Times New Roman" w:hAnsi="Arial" w:cs="Arial"/>
                <w:bCs/>
                <w:color w:val="000000"/>
                <w:sz w:val="20"/>
                <w:szCs w:val="20"/>
                <w:lang w:eastAsia="fr-FR"/>
              </w:rPr>
              <w:t xml:space="preserve"> </w:t>
            </w:r>
            <w:r w:rsidRPr="00EC4D34">
              <w:rPr>
                <w:rFonts w:ascii="Arial" w:eastAsia="Times New Roman" w:hAnsi="Arial" w:cs="Arial"/>
                <w:bCs/>
                <w:color w:val="000000"/>
                <w:sz w:val="20"/>
                <w:szCs w:val="20"/>
                <w:lang w:eastAsia="fr-FR"/>
              </w:rPr>
              <w:t>346</w:t>
            </w:r>
            <w:r>
              <w:rPr>
                <w:rFonts w:ascii="Arial" w:eastAsia="Times New Roman" w:hAnsi="Arial" w:cs="Arial"/>
                <w:bCs/>
                <w:color w:val="000000"/>
                <w:sz w:val="20"/>
                <w:szCs w:val="20"/>
                <w:lang w:eastAsia="fr-FR"/>
              </w:rPr>
              <w:t xml:space="preserve"> </w:t>
            </w:r>
            <w:r w:rsidRPr="00EC4D34">
              <w:rPr>
                <w:rFonts w:ascii="Arial" w:eastAsia="Times New Roman" w:hAnsi="Arial" w:cs="Arial"/>
                <w:bCs/>
                <w:color w:val="000000"/>
                <w:sz w:val="20"/>
                <w:szCs w:val="20"/>
                <w:lang w:eastAsia="fr-FR"/>
              </w:rPr>
              <w:t>146</w:t>
            </w:r>
          </w:p>
        </w:tc>
        <w:tc>
          <w:tcPr>
            <w:tcW w:w="833" w:type="pct"/>
            <w:tcBorders>
              <w:top w:val="single" w:sz="12" w:space="0" w:color="auto"/>
            </w:tcBorders>
            <w:shd w:val="clear" w:color="000000" w:fill="FFFFFF" w:themeFill="background1"/>
          </w:tcPr>
          <w:p w14:paraId="4AE791A2"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1 349 723</w:t>
            </w:r>
          </w:p>
        </w:tc>
        <w:tc>
          <w:tcPr>
            <w:tcW w:w="833" w:type="pct"/>
            <w:tcBorders>
              <w:top w:val="single" w:sz="12" w:space="0" w:color="auto"/>
            </w:tcBorders>
            <w:shd w:val="clear" w:color="000000" w:fill="FFFFFF" w:themeFill="background1"/>
          </w:tcPr>
          <w:p w14:paraId="30CADC14" w14:textId="31F68704" w:rsidR="00C051EF" w:rsidRPr="00E903FF" w:rsidRDefault="00EC4D34" w:rsidP="001D1418">
            <w:pPr>
              <w:spacing w:after="0" w:line="240" w:lineRule="auto"/>
              <w:jc w:val="right"/>
              <w:rPr>
                <w:rFonts w:ascii="Arial" w:eastAsia="Times New Roman" w:hAnsi="Arial" w:cs="Arial"/>
                <w:bCs/>
                <w:color w:val="000000"/>
                <w:sz w:val="20"/>
                <w:szCs w:val="20"/>
                <w:lang w:eastAsia="fr-FR"/>
              </w:rPr>
            </w:pPr>
            <w:r w:rsidRPr="00EC4D34">
              <w:rPr>
                <w:rFonts w:ascii="Arial" w:eastAsia="Times New Roman" w:hAnsi="Arial" w:cs="Arial"/>
                <w:bCs/>
                <w:color w:val="000000"/>
                <w:sz w:val="20"/>
                <w:szCs w:val="20"/>
                <w:lang w:eastAsia="fr-FR"/>
              </w:rPr>
              <w:t>1</w:t>
            </w:r>
            <w:r>
              <w:rPr>
                <w:rFonts w:ascii="Arial" w:eastAsia="Times New Roman" w:hAnsi="Arial" w:cs="Arial"/>
                <w:bCs/>
                <w:color w:val="000000"/>
                <w:sz w:val="20"/>
                <w:szCs w:val="20"/>
                <w:lang w:eastAsia="fr-FR"/>
              </w:rPr>
              <w:t xml:space="preserve"> </w:t>
            </w:r>
            <w:r w:rsidRPr="00EC4D34">
              <w:rPr>
                <w:rFonts w:ascii="Arial" w:eastAsia="Times New Roman" w:hAnsi="Arial" w:cs="Arial"/>
                <w:bCs/>
                <w:color w:val="000000"/>
                <w:sz w:val="20"/>
                <w:szCs w:val="20"/>
                <w:lang w:eastAsia="fr-FR"/>
              </w:rPr>
              <w:t>035</w:t>
            </w:r>
            <w:r>
              <w:rPr>
                <w:rFonts w:ascii="Arial" w:eastAsia="Times New Roman" w:hAnsi="Arial" w:cs="Arial"/>
                <w:bCs/>
                <w:color w:val="000000"/>
                <w:sz w:val="20"/>
                <w:szCs w:val="20"/>
                <w:lang w:eastAsia="fr-FR"/>
              </w:rPr>
              <w:t xml:space="preserve"> </w:t>
            </w:r>
            <w:r w:rsidRPr="00EC4D34">
              <w:rPr>
                <w:rFonts w:ascii="Arial" w:eastAsia="Times New Roman" w:hAnsi="Arial" w:cs="Arial"/>
                <w:bCs/>
                <w:color w:val="000000"/>
                <w:sz w:val="20"/>
                <w:szCs w:val="20"/>
                <w:lang w:eastAsia="fr-FR"/>
              </w:rPr>
              <w:t>054</w:t>
            </w:r>
          </w:p>
        </w:tc>
        <w:tc>
          <w:tcPr>
            <w:tcW w:w="833" w:type="pct"/>
            <w:tcBorders>
              <w:top w:val="single" w:sz="12" w:space="0" w:color="auto"/>
            </w:tcBorders>
            <w:shd w:val="clear" w:color="000000" w:fill="FFFFFF" w:themeFill="background1"/>
          </w:tcPr>
          <w:p w14:paraId="7169B824" w14:textId="291A17F3" w:rsidR="00C051EF" w:rsidRPr="00E903FF" w:rsidRDefault="00C051EF" w:rsidP="00EC4D34">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w:t>
            </w:r>
            <w:r w:rsidR="00EC4D34">
              <w:rPr>
                <w:rFonts w:ascii="Arial" w:eastAsia="Times New Roman" w:hAnsi="Arial" w:cs="Arial"/>
                <w:bCs/>
                <w:color w:val="000000"/>
                <w:sz w:val="20"/>
                <w:szCs w:val="20"/>
                <w:lang w:eastAsia="fr-FR"/>
              </w:rPr>
              <w:t>0</w:t>
            </w:r>
            <w:r w:rsidRPr="00E903FF">
              <w:rPr>
                <w:rFonts w:ascii="Arial" w:eastAsia="Times New Roman" w:hAnsi="Arial" w:cs="Arial"/>
                <w:bCs/>
                <w:color w:val="000000"/>
                <w:sz w:val="20"/>
                <w:szCs w:val="20"/>
                <w:lang w:eastAsia="fr-FR"/>
              </w:rPr>
              <w:t>,</w:t>
            </w:r>
            <w:r w:rsidR="00EC4D34">
              <w:rPr>
                <w:rFonts w:ascii="Arial" w:eastAsia="Times New Roman" w:hAnsi="Arial" w:cs="Arial"/>
                <w:bCs/>
                <w:color w:val="000000"/>
                <w:sz w:val="20"/>
                <w:szCs w:val="20"/>
                <w:lang w:eastAsia="fr-FR"/>
              </w:rPr>
              <w:t>3</w:t>
            </w:r>
            <w:r w:rsidRPr="00E903FF">
              <w:rPr>
                <w:rFonts w:ascii="Arial" w:eastAsia="Times New Roman" w:hAnsi="Arial" w:cs="Arial"/>
                <w:bCs/>
                <w:color w:val="000000"/>
                <w:sz w:val="20"/>
                <w:szCs w:val="20"/>
                <w:lang w:eastAsia="fr-FR"/>
              </w:rPr>
              <w:t>%</w:t>
            </w:r>
          </w:p>
        </w:tc>
        <w:tc>
          <w:tcPr>
            <w:tcW w:w="833" w:type="pct"/>
            <w:tcBorders>
              <w:top w:val="single" w:sz="12" w:space="0" w:color="auto"/>
            </w:tcBorders>
            <w:shd w:val="clear" w:color="000000" w:fill="FFFFFF" w:themeFill="background1"/>
          </w:tcPr>
          <w:p w14:paraId="7FCA24DA" w14:textId="7030572A" w:rsidR="00C051EF" w:rsidRPr="00E903FF" w:rsidRDefault="001763FA" w:rsidP="001763FA">
            <w:pPr>
              <w:spacing w:after="0" w:line="240" w:lineRule="auto"/>
              <w:jc w:val="right"/>
              <w:rPr>
                <w:rFonts w:ascii="Arial" w:eastAsia="Times New Roman" w:hAnsi="Arial" w:cs="Arial"/>
                <w:bCs/>
                <w:color w:val="000000"/>
                <w:sz w:val="20"/>
                <w:szCs w:val="20"/>
                <w:lang w:eastAsia="fr-FR"/>
              </w:rPr>
            </w:pPr>
            <w:r>
              <w:rPr>
                <w:rFonts w:ascii="Arial" w:eastAsia="Times New Roman" w:hAnsi="Arial" w:cs="Arial"/>
                <w:bCs/>
                <w:color w:val="000000"/>
                <w:sz w:val="20"/>
                <w:szCs w:val="20"/>
                <w:lang w:eastAsia="fr-FR"/>
              </w:rPr>
              <w:t>23,0</w:t>
            </w:r>
            <w:r w:rsidR="00C051EF" w:rsidRPr="00E903FF">
              <w:rPr>
                <w:rFonts w:ascii="Arial" w:eastAsia="Times New Roman" w:hAnsi="Arial" w:cs="Arial"/>
                <w:bCs/>
                <w:color w:val="000000"/>
                <w:sz w:val="20"/>
                <w:szCs w:val="20"/>
                <w:lang w:eastAsia="fr-FR"/>
              </w:rPr>
              <w:t>%</w:t>
            </w:r>
          </w:p>
        </w:tc>
      </w:tr>
      <w:tr w:rsidR="00E903FF" w:rsidRPr="00162536" w14:paraId="38FB82DD" w14:textId="77777777" w:rsidTr="00E6727A">
        <w:trPr>
          <w:trHeight w:hRule="exact" w:val="268"/>
        </w:trPr>
        <w:tc>
          <w:tcPr>
            <w:tcW w:w="834" w:type="pct"/>
            <w:shd w:val="clear" w:color="000000" w:fill="FFFFFF" w:themeFill="background1"/>
          </w:tcPr>
          <w:p w14:paraId="2DECD9FF" w14:textId="77777777" w:rsidR="00C051EF" w:rsidRPr="00E903FF" w:rsidRDefault="00C051EF" w:rsidP="001D1418">
            <w:pPr>
              <w:spacing w:after="0" w:line="240" w:lineRule="auto"/>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 xml:space="preserve">Mil </w:t>
            </w:r>
          </w:p>
        </w:tc>
        <w:tc>
          <w:tcPr>
            <w:tcW w:w="834" w:type="pct"/>
            <w:shd w:val="clear" w:color="000000" w:fill="FFFFFF" w:themeFill="background1"/>
          </w:tcPr>
          <w:p w14:paraId="7273D5AA"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1 039 860</w:t>
            </w:r>
          </w:p>
        </w:tc>
        <w:tc>
          <w:tcPr>
            <w:tcW w:w="833" w:type="pct"/>
            <w:shd w:val="clear" w:color="000000" w:fill="FFFFFF" w:themeFill="background1"/>
          </w:tcPr>
          <w:p w14:paraId="60D8C647"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1 144 855</w:t>
            </w:r>
          </w:p>
        </w:tc>
        <w:tc>
          <w:tcPr>
            <w:tcW w:w="833" w:type="pct"/>
            <w:shd w:val="clear" w:color="000000" w:fill="FFFFFF" w:themeFill="background1"/>
          </w:tcPr>
          <w:p w14:paraId="773B84CE"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875 239</w:t>
            </w:r>
          </w:p>
        </w:tc>
        <w:tc>
          <w:tcPr>
            <w:tcW w:w="833" w:type="pct"/>
            <w:shd w:val="clear" w:color="000000" w:fill="FFFFFF" w:themeFill="background1"/>
          </w:tcPr>
          <w:p w14:paraId="4162CC12"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-9,2%</w:t>
            </w:r>
          </w:p>
        </w:tc>
        <w:tc>
          <w:tcPr>
            <w:tcW w:w="833" w:type="pct"/>
            <w:shd w:val="clear" w:color="000000" w:fill="FFFFFF" w:themeFill="background1"/>
          </w:tcPr>
          <w:p w14:paraId="063BA47C"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18,8%</w:t>
            </w:r>
          </w:p>
        </w:tc>
      </w:tr>
      <w:tr w:rsidR="00E903FF" w:rsidRPr="00162536" w14:paraId="682DF20D" w14:textId="77777777" w:rsidTr="00E6727A">
        <w:trPr>
          <w:trHeight w:hRule="exact" w:val="272"/>
        </w:trPr>
        <w:tc>
          <w:tcPr>
            <w:tcW w:w="834" w:type="pct"/>
            <w:shd w:val="clear" w:color="000000" w:fill="FFFFFF" w:themeFill="background1"/>
          </w:tcPr>
          <w:p w14:paraId="650CDBB8" w14:textId="77777777" w:rsidR="00C051EF" w:rsidRPr="00E903FF" w:rsidRDefault="00C051EF" w:rsidP="001D1418">
            <w:pPr>
              <w:spacing w:after="0" w:line="240" w:lineRule="auto"/>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 xml:space="preserve">Maïs </w:t>
            </w:r>
          </w:p>
        </w:tc>
        <w:tc>
          <w:tcPr>
            <w:tcW w:w="834" w:type="pct"/>
            <w:shd w:val="clear" w:color="000000" w:fill="FFFFFF" w:themeFill="background1"/>
          </w:tcPr>
          <w:p w14:paraId="395602F4"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754 621</w:t>
            </w:r>
          </w:p>
        </w:tc>
        <w:tc>
          <w:tcPr>
            <w:tcW w:w="833" w:type="pct"/>
            <w:shd w:val="clear" w:color="000000" w:fill="FFFFFF" w:themeFill="background1"/>
          </w:tcPr>
          <w:p w14:paraId="33BC0DB4"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761 883</w:t>
            </w:r>
          </w:p>
        </w:tc>
        <w:tc>
          <w:tcPr>
            <w:tcW w:w="833" w:type="pct"/>
            <w:shd w:val="clear" w:color="000000" w:fill="FFFFFF" w:themeFill="background1"/>
          </w:tcPr>
          <w:p w14:paraId="50667BAB"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506 931</w:t>
            </w:r>
          </w:p>
        </w:tc>
        <w:tc>
          <w:tcPr>
            <w:tcW w:w="833" w:type="pct"/>
            <w:shd w:val="clear" w:color="000000" w:fill="FFFFFF" w:themeFill="background1"/>
          </w:tcPr>
          <w:p w14:paraId="06A341B1"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-1,0%</w:t>
            </w:r>
          </w:p>
        </w:tc>
        <w:tc>
          <w:tcPr>
            <w:tcW w:w="833" w:type="pct"/>
            <w:shd w:val="clear" w:color="000000" w:fill="FFFFFF" w:themeFill="background1"/>
          </w:tcPr>
          <w:p w14:paraId="401BCC5D"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48,9%</w:t>
            </w:r>
          </w:p>
        </w:tc>
      </w:tr>
      <w:tr w:rsidR="00E903FF" w:rsidRPr="00162536" w14:paraId="74C207F8" w14:textId="77777777" w:rsidTr="00E6727A">
        <w:trPr>
          <w:trHeight w:hRule="exact" w:val="290"/>
        </w:trPr>
        <w:tc>
          <w:tcPr>
            <w:tcW w:w="834" w:type="pct"/>
            <w:shd w:val="clear" w:color="000000" w:fill="FFFFFF" w:themeFill="background1"/>
          </w:tcPr>
          <w:p w14:paraId="7A7E9B51" w14:textId="77777777" w:rsidR="00C051EF" w:rsidRPr="00E903FF" w:rsidRDefault="00C051EF" w:rsidP="001D1418">
            <w:pPr>
              <w:spacing w:after="0" w:line="240" w:lineRule="auto"/>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 xml:space="preserve">Sorgho </w:t>
            </w:r>
          </w:p>
        </w:tc>
        <w:tc>
          <w:tcPr>
            <w:tcW w:w="834" w:type="pct"/>
            <w:shd w:val="clear" w:color="000000" w:fill="FFFFFF" w:themeFill="background1"/>
          </w:tcPr>
          <w:p w14:paraId="6619594D"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352 474</w:t>
            </w:r>
          </w:p>
        </w:tc>
        <w:tc>
          <w:tcPr>
            <w:tcW w:w="833" w:type="pct"/>
            <w:shd w:val="clear" w:color="000000" w:fill="FFFFFF" w:themeFill="background1"/>
          </w:tcPr>
          <w:p w14:paraId="7583C7F2"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377 323</w:t>
            </w:r>
          </w:p>
        </w:tc>
        <w:tc>
          <w:tcPr>
            <w:tcW w:w="833" w:type="pct"/>
            <w:shd w:val="clear" w:color="000000" w:fill="FFFFFF" w:themeFill="background1"/>
          </w:tcPr>
          <w:p w14:paraId="5B9A7B1C"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267 285</w:t>
            </w:r>
          </w:p>
        </w:tc>
        <w:tc>
          <w:tcPr>
            <w:tcW w:w="833" w:type="pct"/>
            <w:shd w:val="clear" w:color="000000" w:fill="FFFFFF" w:themeFill="background1"/>
          </w:tcPr>
          <w:p w14:paraId="5071C619"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-6,6%</w:t>
            </w:r>
          </w:p>
        </w:tc>
        <w:tc>
          <w:tcPr>
            <w:tcW w:w="833" w:type="pct"/>
            <w:shd w:val="clear" w:color="000000" w:fill="FFFFFF" w:themeFill="background1"/>
          </w:tcPr>
          <w:p w14:paraId="37C9A09F"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31,9%</w:t>
            </w:r>
          </w:p>
        </w:tc>
      </w:tr>
      <w:tr w:rsidR="00E903FF" w:rsidRPr="00162536" w14:paraId="0573714A" w14:textId="77777777" w:rsidTr="00E6727A">
        <w:trPr>
          <w:trHeight w:hRule="exact" w:val="294"/>
        </w:trPr>
        <w:tc>
          <w:tcPr>
            <w:tcW w:w="834" w:type="pct"/>
            <w:tcBorders>
              <w:bottom w:val="single" w:sz="12" w:space="0" w:color="auto"/>
            </w:tcBorders>
            <w:shd w:val="clear" w:color="000000" w:fill="FFFFFF" w:themeFill="background1"/>
          </w:tcPr>
          <w:p w14:paraId="721798AA" w14:textId="77777777" w:rsidR="00C051EF" w:rsidRPr="00E903FF" w:rsidRDefault="00C051EF" w:rsidP="001D1418">
            <w:pPr>
              <w:spacing w:after="0" w:line="240" w:lineRule="auto"/>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 xml:space="preserve">Fonio </w:t>
            </w:r>
          </w:p>
        </w:tc>
        <w:tc>
          <w:tcPr>
            <w:tcW w:w="834" w:type="pct"/>
            <w:tcBorders>
              <w:bottom w:val="single" w:sz="12" w:space="0" w:color="auto"/>
            </w:tcBorders>
            <w:shd w:val="clear" w:color="000000" w:fill="FFFFFF" w:themeFill="background1"/>
          </w:tcPr>
          <w:p w14:paraId="0E48B3C3"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6 678</w:t>
            </w:r>
          </w:p>
        </w:tc>
        <w:tc>
          <w:tcPr>
            <w:tcW w:w="833" w:type="pct"/>
            <w:tcBorders>
              <w:bottom w:val="single" w:sz="12" w:space="0" w:color="auto"/>
            </w:tcBorders>
            <w:shd w:val="clear" w:color="000000" w:fill="FFFFFF" w:themeFill="background1"/>
          </w:tcPr>
          <w:p w14:paraId="1624F903"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6 761</w:t>
            </w:r>
          </w:p>
        </w:tc>
        <w:tc>
          <w:tcPr>
            <w:tcW w:w="833" w:type="pct"/>
            <w:tcBorders>
              <w:bottom w:val="single" w:sz="12" w:space="0" w:color="auto"/>
            </w:tcBorders>
            <w:shd w:val="clear" w:color="000000" w:fill="FFFFFF" w:themeFill="background1"/>
          </w:tcPr>
          <w:p w14:paraId="2371B245"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4 690</w:t>
            </w:r>
          </w:p>
        </w:tc>
        <w:tc>
          <w:tcPr>
            <w:tcW w:w="833" w:type="pct"/>
            <w:tcBorders>
              <w:bottom w:val="single" w:sz="12" w:space="0" w:color="auto"/>
            </w:tcBorders>
            <w:shd w:val="clear" w:color="000000" w:fill="FFFFFF" w:themeFill="background1"/>
          </w:tcPr>
          <w:p w14:paraId="5BD0D429"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-1,2%</w:t>
            </w:r>
          </w:p>
        </w:tc>
        <w:tc>
          <w:tcPr>
            <w:tcW w:w="833" w:type="pct"/>
            <w:tcBorders>
              <w:bottom w:val="single" w:sz="12" w:space="0" w:color="auto"/>
            </w:tcBorders>
            <w:shd w:val="clear" w:color="000000" w:fill="FFFFFF" w:themeFill="background1"/>
          </w:tcPr>
          <w:p w14:paraId="75681397" w14:textId="77777777" w:rsidR="00C051EF" w:rsidRPr="00E903FF" w:rsidRDefault="00C051EF" w:rsidP="001D1418">
            <w:pPr>
              <w:spacing w:after="0" w:line="240" w:lineRule="auto"/>
              <w:jc w:val="right"/>
              <w:rPr>
                <w:rFonts w:ascii="Arial" w:eastAsia="Times New Roman" w:hAnsi="Arial" w:cs="Arial"/>
                <w:bCs/>
                <w:color w:val="000000"/>
                <w:sz w:val="20"/>
                <w:szCs w:val="20"/>
                <w:lang w:eastAsia="fr-FR"/>
              </w:rPr>
            </w:pPr>
            <w:r w:rsidRPr="00E903FF">
              <w:rPr>
                <w:rFonts w:ascii="Arial" w:eastAsia="Times New Roman" w:hAnsi="Arial" w:cs="Arial"/>
                <w:bCs/>
                <w:color w:val="000000"/>
                <w:sz w:val="20"/>
                <w:szCs w:val="20"/>
                <w:lang w:eastAsia="fr-FR"/>
              </w:rPr>
              <w:t>42,4%</w:t>
            </w:r>
          </w:p>
        </w:tc>
      </w:tr>
      <w:tr w:rsidR="00E903FF" w:rsidRPr="00162536" w14:paraId="0CBBCDF3" w14:textId="77777777" w:rsidTr="001D1418">
        <w:trPr>
          <w:trHeight w:hRule="exact" w:val="434"/>
        </w:trPr>
        <w:tc>
          <w:tcPr>
            <w:tcW w:w="834" w:type="pct"/>
            <w:tcBorders>
              <w:top w:val="single" w:sz="12" w:space="0" w:color="auto"/>
              <w:bottom w:val="single" w:sz="12" w:space="0" w:color="auto"/>
            </w:tcBorders>
            <w:shd w:val="clear" w:color="000000" w:fill="FFFFFF" w:themeFill="background1"/>
            <w:vAlign w:val="center"/>
          </w:tcPr>
          <w:p w14:paraId="70AA8FF4" w14:textId="77777777" w:rsidR="00C051EF" w:rsidRPr="00E903FF" w:rsidRDefault="00C051EF" w:rsidP="001763FA">
            <w:pPr>
              <w:jc w:val="right"/>
              <w:rPr>
                <w:rFonts w:ascii="Arial" w:eastAsia="Times New Roman" w:hAnsi="Arial" w:cs="Arial"/>
                <w:b/>
                <w:bCs/>
                <w:color w:val="000000"/>
                <w:sz w:val="20"/>
                <w:szCs w:val="20"/>
                <w:lang w:eastAsia="fr-FR"/>
              </w:rPr>
            </w:pPr>
            <w:r w:rsidRPr="00E903FF">
              <w:rPr>
                <w:rFonts w:ascii="Arial" w:eastAsia="Times New Roman" w:hAnsi="Arial" w:cs="Arial"/>
                <w:b/>
                <w:bCs/>
                <w:color w:val="000000"/>
                <w:sz w:val="20"/>
                <w:szCs w:val="20"/>
                <w:lang w:eastAsia="fr-FR"/>
              </w:rPr>
              <w:t xml:space="preserve">Total céréales </w:t>
            </w:r>
          </w:p>
        </w:tc>
        <w:tc>
          <w:tcPr>
            <w:tcW w:w="834" w:type="pct"/>
            <w:tcBorders>
              <w:top w:val="single" w:sz="12" w:space="0" w:color="auto"/>
              <w:bottom w:val="single" w:sz="12" w:space="0" w:color="auto"/>
            </w:tcBorders>
            <w:shd w:val="clear" w:color="000000" w:fill="FFFFFF" w:themeFill="background1"/>
            <w:vAlign w:val="center"/>
          </w:tcPr>
          <w:p w14:paraId="5A6186C4" w14:textId="4F4405A5" w:rsidR="00C051EF" w:rsidRPr="00E903FF" w:rsidRDefault="001763FA" w:rsidP="001763FA">
            <w:pPr>
              <w:jc w:val="right"/>
              <w:rPr>
                <w:rFonts w:ascii="Arial" w:eastAsia="Times New Roman" w:hAnsi="Arial" w:cs="Arial"/>
                <w:b/>
                <w:bCs/>
                <w:color w:val="000000"/>
                <w:sz w:val="20"/>
                <w:szCs w:val="20"/>
                <w:lang w:eastAsia="fr-FR"/>
              </w:rPr>
            </w:pPr>
            <w:r>
              <w:rPr>
                <w:rFonts w:ascii="Arial" w:eastAsia="Times New Roman" w:hAnsi="Arial" w:cs="Arial"/>
                <w:b/>
                <w:bCs/>
                <w:color w:val="000000"/>
                <w:sz w:val="20"/>
                <w:szCs w:val="20"/>
                <w:lang w:eastAsia="fr-FR"/>
              </w:rPr>
              <w:t>3.</w:t>
            </w:r>
            <w:r w:rsidRPr="001763FA">
              <w:rPr>
                <w:rFonts w:ascii="Arial" w:eastAsia="Times New Roman" w:hAnsi="Arial" w:cs="Arial"/>
                <w:b/>
                <w:bCs/>
                <w:color w:val="000000"/>
                <w:sz w:val="20"/>
                <w:szCs w:val="20"/>
                <w:lang w:eastAsia="fr-FR"/>
              </w:rPr>
              <w:t>499</w:t>
            </w:r>
            <w:r>
              <w:rPr>
                <w:rFonts w:ascii="Arial" w:eastAsia="Times New Roman" w:hAnsi="Arial" w:cs="Arial"/>
                <w:b/>
                <w:bCs/>
                <w:color w:val="000000"/>
                <w:sz w:val="20"/>
                <w:szCs w:val="20"/>
                <w:lang w:eastAsia="fr-FR"/>
              </w:rPr>
              <w:t>.</w:t>
            </w:r>
            <w:r w:rsidRPr="001763FA">
              <w:rPr>
                <w:rFonts w:ascii="Arial" w:eastAsia="Times New Roman" w:hAnsi="Arial" w:cs="Arial"/>
                <w:b/>
                <w:bCs/>
                <w:color w:val="000000"/>
                <w:sz w:val="20"/>
                <w:szCs w:val="20"/>
                <w:lang w:eastAsia="fr-FR"/>
              </w:rPr>
              <w:t>779</w:t>
            </w:r>
          </w:p>
        </w:tc>
        <w:tc>
          <w:tcPr>
            <w:tcW w:w="833" w:type="pct"/>
            <w:tcBorders>
              <w:top w:val="single" w:sz="12" w:space="0" w:color="auto"/>
              <w:bottom w:val="single" w:sz="12" w:space="0" w:color="auto"/>
            </w:tcBorders>
            <w:shd w:val="clear" w:color="000000" w:fill="FFFFFF" w:themeFill="background1"/>
            <w:vAlign w:val="center"/>
          </w:tcPr>
          <w:p w14:paraId="6A7BE23F" w14:textId="77777777" w:rsidR="00C051EF" w:rsidRPr="00E903FF" w:rsidRDefault="00C051EF" w:rsidP="001763FA">
            <w:pPr>
              <w:jc w:val="right"/>
              <w:rPr>
                <w:rFonts w:ascii="Arial" w:eastAsia="Times New Roman" w:hAnsi="Arial" w:cs="Arial"/>
                <w:b/>
                <w:bCs/>
                <w:color w:val="000000"/>
                <w:sz w:val="20"/>
                <w:szCs w:val="20"/>
                <w:lang w:eastAsia="fr-FR"/>
              </w:rPr>
            </w:pPr>
            <w:r w:rsidRPr="00E903FF">
              <w:rPr>
                <w:rFonts w:ascii="Arial" w:eastAsia="Times New Roman" w:hAnsi="Arial" w:cs="Arial"/>
                <w:b/>
                <w:bCs/>
                <w:color w:val="000000"/>
                <w:sz w:val="20"/>
                <w:szCs w:val="20"/>
                <w:lang w:eastAsia="fr-FR"/>
              </w:rPr>
              <w:t>3 640 545</w:t>
            </w:r>
          </w:p>
        </w:tc>
        <w:tc>
          <w:tcPr>
            <w:tcW w:w="833" w:type="pct"/>
            <w:tcBorders>
              <w:top w:val="single" w:sz="12" w:space="0" w:color="auto"/>
              <w:bottom w:val="single" w:sz="12" w:space="0" w:color="auto"/>
            </w:tcBorders>
            <w:shd w:val="clear" w:color="000000" w:fill="FFFFFF" w:themeFill="background1"/>
            <w:vAlign w:val="center"/>
          </w:tcPr>
          <w:p w14:paraId="2DA36AF2" w14:textId="08C9C760" w:rsidR="00C051EF" w:rsidRPr="00E903FF" w:rsidRDefault="001763FA" w:rsidP="001763FA">
            <w:pPr>
              <w:jc w:val="right"/>
              <w:rPr>
                <w:rFonts w:ascii="Arial" w:eastAsia="Times New Roman" w:hAnsi="Arial" w:cs="Arial"/>
                <w:b/>
                <w:bCs/>
                <w:color w:val="000000"/>
                <w:sz w:val="20"/>
                <w:szCs w:val="20"/>
                <w:lang w:eastAsia="fr-FR"/>
              </w:rPr>
            </w:pPr>
            <w:r w:rsidRPr="001763FA">
              <w:rPr>
                <w:rFonts w:ascii="Arial" w:eastAsia="Times New Roman" w:hAnsi="Arial" w:cs="Arial"/>
                <w:b/>
                <w:bCs/>
                <w:color w:val="000000"/>
                <w:sz w:val="20"/>
                <w:szCs w:val="20"/>
                <w:lang w:eastAsia="fr-FR"/>
              </w:rPr>
              <w:t>2</w:t>
            </w:r>
            <w:r>
              <w:rPr>
                <w:rFonts w:ascii="Arial" w:eastAsia="Times New Roman" w:hAnsi="Arial" w:cs="Arial"/>
                <w:b/>
                <w:bCs/>
                <w:color w:val="000000"/>
                <w:sz w:val="20"/>
                <w:szCs w:val="20"/>
                <w:lang w:eastAsia="fr-FR"/>
              </w:rPr>
              <w:t>.</w:t>
            </w:r>
            <w:r w:rsidRPr="001763FA">
              <w:rPr>
                <w:rFonts w:ascii="Arial" w:eastAsia="Times New Roman" w:hAnsi="Arial" w:cs="Arial"/>
                <w:b/>
                <w:bCs/>
                <w:color w:val="000000"/>
                <w:sz w:val="20"/>
                <w:szCs w:val="20"/>
                <w:lang w:eastAsia="fr-FR"/>
              </w:rPr>
              <w:t>480</w:t>
            </w:r>
            <w:r>
              <w:rPr>
                <w:rFonts w:ascii="Arial" w:eastAsia="Times New Roman" w:hAnsi="Arial" w:cs="Arial"/>
                <w:b/>
                <w:bCs/>
                <w:color w:val="000000"/>
                <w:sz w:val="20"/>
                <w:szCs w:val="20"/>
                <w:lang w:eastAsia="fr-FR"/>
              </w:rPr>
              <w:t>.</w:t>
            </w:r>
            <w:r w:rsidRPr="001763FA">
              <w:rPr>
                <w:rFonts w:ascii="Arial" w:eastAsia="Times New Roman" w:hAnsi="Arial" w:cs="Arial"/>
                <w:b/>
                <w:bCs/>
                <w:color w:val="000000"/>
                <w:sz w:val="20"/>
                <w:szCs w:val="20"/>
                <w:lang w:eastAsia="fr-FR"/>
              </w:rPr>
              <w:t>223</w:t>
            </w:r>
          </w:p>
        </w:tc>
        <w:tc>
          <w:tcPr>
            <w:tcW w:w="833" w:type="pct"/>
            <w:tcBorders>
              <w:top w:val="single" w:sz="12" w:space="0" w:color="auto"/>
              <w:bottom w:val="single" w:sz="12" w:space="0" w:color="auto"/>
            </w:tcBorders>
            <w:shd w:val="clear" w:color="000000" w:fill="FFFFFF" w:themeFill="background1"/>
            <w:vAlign w:val="center"/>
          </w:tcPr>
          <w:p w14:paraId="714A9A81" w14:textId="5E038418" w:rsidR="00C051EF" w:rsidRPr="00E903FF" w:rsidRDefault="00C051EF" w:rsidP="001763FA">
            <w:pPr>
              <w:jc w:val="right"/>
              <w:rPr>
                <w:rFonts w:ascii="Arial" w:eastAsia="Times New Roman" w:hAnsi="Arial" w:cs="Arial"/>
                <w:b/>
                <w:bCs/>
                <w:color w:val="000000"/>
                <w:sz w:val="20"/>
                <w:szCs w:val="20"/>
                <w:lang w:eastAsia="fr-FR"/>
              </w:rPr>
            </w:pPr>
            <w:r w:rsidRPr="00E903FF">
              <w:rPr>
                <w:rFonts w:ascii="Arial" w:eastAsia="Times New Roman" w:hAnsi="Arial" w:cs="Arial"/>
                <w:b/>
                <w:bCs/>
                <w:color w:val="000000"/>
                <w:sz w:val="20"/>
                <w:szCs w:val="20"/>
                <w:lang w:eastAsia="fr-FR"/>
              </w:rPr>
              <w:t>-</w:t>
            </w:r>
            <w:r w:rsidR="001763FA">
              <w:rPr>
                <w:rFonts w:ascii="Arial" w:eastAsia="Times New Roman" w:hAnsi="Arial" w:cs="Arial"/>
                <w:b/>
                <w:bCs/>
                <w:color w:val="000000"/>
                <w:sz w:val="20"/>
                <w:szCs w:val="20"/>
                <w:lang w:eastAsia="fr-FR"/>
              </w:rPr>
              <w:t>3</w:t>
            </w:r>
            <w:r w:rsidRPr="00E903FF">
              <w:rPr>
                <w:rFonts w:ascii="Arial" w:eastAsia="Times New Roman" w:hAnsi="Arial" w:cs="Arial"/>
                <w:b/>
                <w:bCs/>
                <w:color w:val="000000"/>
                <w:sz w:val="20"/>
                <w:szCs w:val="20"/>
                <w:lang w:eastAsia="fr-FR"/>
              </w:rPr>
              <w:t>,</w:t>
            </w:r>
            <w:r w:rsidR="001763FA">
              <w:rPr>
                <w:rFonts w:ascii="Arial" w:eastAsia="Times New Roman" w:hAnsi="Arial" w:cs="Arial"/>
                <w:b/>
                <w:bCs/>
                <w:color w:val="000000"/>
                <w:sz w:val="20"/>
                <w:szCs w:val="20"/>
                <w:lang w:eastAsia="fr-FR"/>
              </w:rPr>
              <w:t>9</w:t>
            </w:r>
            <w:r w:rsidRPr="00E903FF">
              <w:rPr>
                <w:rFonts w:ascii="Arial" w:eastAsia="Times New Roman" w:hAnsi="Arial" w:cs="Arial"/>
                <w:b/>
                <w:bCs/>
                <w:color w:val="000000"/>
                <w:sz w:val="20"/>
                <w:szCs w:val="20"/>
                <w:lang w:eastAsia="fr-FR"/>
              </w:rPr>
              <w:t>%</w:t>
            </w:r>
          </w:p>
        </w:tc>
        <w:tc>
          <w:tcPr>
            <w:tcW w:w="833" w:type="pct"/>
            <w:tcBorders>
              <w:top w:val="single" w:sz="12" w:space="0" w:color="auto"/>
              <w:bottom w:val="single" w:sz="12" w:space="0" w:color="auto"/>
            </w:tcBorders>
            <w:shd w:val="clear" w:color="000000" w:fill="FFFFFF" w:themeFill="background1"/>
            <w:vAlign w:val="center"/>
          </w:tcPr>
          <w:p w14:paraId="561649D6" w14:textId="14182674" w:rsidR="00C051EF" w:rsidRPr="00E903FF" w:rsidRDefault="001763FA" w:rsidP="001763FA">
            <w:pPr>
              <w:jc w:val="right"/>
              <w:rPr>
                <w:rFonts w:ascii="Arial" w:eastAsia="Times New Roman" w:hAnsi="Arial" w:cs="Arial"/>
                <w:b/>
                <w:bCs/>
                <w:color w:val="000000"/>
                <w:sz w:val="20"/>
                <w:szCs w:val="20"/>
                <w:lang w:eastAsia="fr-FR"/>
              </w:rPr>
            </w:pPr>
            <w:r>
              <w:rPr>
                <w:rFonts w:ascii="Arial" w:eastAsia="Times New Roman" w:hAnsi="Arial" w:cs="Arial"/>
                <w:b/>
                <w:bCs/>
                <w:color w:val="000000"/>
                <w:sz w:val="20"/>
                <w:szCs w:val="20"/>
                <w:lang w:eastAsia="fr-FR"/>
              </w:rPr>
              <w:t>41</w:t>
            </w:r>
            <w:r w:rsidR="00C051EF" w:rsidRPr="00E903FF">
              <w:rPr>
                <w:rFonts w:ascii="Arial" w:eastAsia="Times New Roman" w:hAnsi="Arial" w:cs="Arial"/>
                <w:b/>
                <w:bCs/>
                <w:color w:val="000000"/>
                <w:sz w:val="20"/>
                <w:szCs w:val="20"/>
                <w:lang w:eastAsia="fr-FR"/>
              </w:rPr>
              <w:t>,</w:t>
            </w:r>
            <w:r>
              <w:rPr>
                <w:rFonts w:ascii="Arial" w:eastAsia="Times New Roman" w:hAnsi="Arial" w:cs="Arial"/>
                <w:b/>
                <w:bCs/>
                <w:color w:val="000000"/>
                <w:sz w:val="20"/>
                <w:szCs w:val="20"/>
                <w:lang w:eastAsia="fr-FR"/>
              </w:rPr>
              <w:t>1</w:t>
            </w:r>
            <w:r w:rsidR="00C051EF" w:rsidRPr="00E903FF">
              <w:rPr>
                <w:rFonts w:ascii="Arial" w:eastAsia="Times New Roman" w:hAnsi="Arial" w:cs="Arial"/>
                <w:b/>
                <w:bCs/>
                <w:color w:val="000000"/>
                <w:sz w:val="20"/>
                <w:szCs w:val="20"/>
                <w:lang w:eastAsia="fr-FR"/>
              </w:rPr>
              <w:t>%</w:t>
            </w:r>
          </w:p>
        </w:tc>
      </w:tr>
    </w:tbl>
    <w:p w14:paraId="3786F1A5" w14:textId="2F03178D" w:rsidR="00A57791" w:rsidRPr="00162536" w:rsidRDefault="001763FA" w:rsidP="00A57791">
      <w:pPr>
        <w:pStyle w:val="ListParagraph"/>
        <w:spacing w:line="276" w:lineRule="auto"/>
        <w:ind w:left="0"/>
        <w:jc w:val="both"/>
        <w:rPr>
          <w:rFonts w:ascii="Arial" w:hAnsi="Arial" w:cs="Arial"/>
          <w:b/>
          <w:sz w:val="24"/>
          <w:szCs w:val="24"/>
        </w:rPr>
      </w:pPr>
      <w:r w:rsidRPr="00FC4E74">
        <w:rPr>
          <w:rFonts w:ascii="Arial" w:hAnsi="Arial" w:cs="Arial"/>
          <w:i/>
          <w:iCs/>
          <w:color w:val="201F1E"/>
          <w:sz w:val="16"/>
          <w:szCs w:val="16"/>
        </w:rPr>
        <w:t>Source : Données Enquête Agricole Annuelle (EAA) 2021-2022, DAPSA</w:t>
      </w:r>
    </w:p>
    <w:p w14:paraId="48B11978" w14:textId="35D4E28F" w:rsidR="009411FD" w:rsidRPr="00162536" w:rsidRDefault="009411FD" w:rsidP="00F241D1">
      <w:pPr>
        <w:pStyle w:val="Heading4"/>
        <w:rPr>
          <w:rFonts w:ascii="Arial" w:eastAsia="Times New Roman" w:hAnsi="Arial" w:cs="Arial"/>
          <w:sz w:val="24"/>
          <w:szCs w:val="24"/>
        </w:rPr>
      </w:pPr>
      <w:r w:rsidRPr="00162536">
        <w:rPr>
          <w:rFonts w:ascii="Arial" w:eastAsia="Times New Roman" w:hAnsi="Arial" w:cs="Arial"/>
          <w:sz w:val="24"/>
          <w:szCs w:val="24"/>
        </w:rPr>
        <w:t xml:space="preserve">Productions </w:t>
      </w:r>
      <w:r w:rsidR="00F241D1" w:rsidRPr="00162536">
        <w:rPr>
          <w:rFonts w:ascii="Arial" w:eastAsia="Times New Roman" w:hAnsi="Arial" w:cs="Arial"/>
          <w:sz w:val="24"/>
          <w:szCs w:val="24"/>
        </w:rPr>
        <w:t xml:space="preserve">totales </w:t>
      </w:r>
      <w:r w:rsidRPr="00162536">
        <w:rPr>
          <w:rFonts w:ascii="Arial" w:eastAsia="Times New Roman" w:hAnsi="Arial" w:cs="Arial"/>
          <w:sz w:val="24"/>
          <w:szCs w:val="24"/>
        </w:rPr>
        <w:t>des cultures de rente</w:t>
      </w:r>
    </w:p>
    <w:p w14:paraId="5DF708AD" w14:textId="77777777" w:rsidR="009411FD" w:rsidRPr="00162536" w:rsidRDefault="009411FD" w:rsidP="00EC4AA3">
      <w:pPr>
        <w:spacing w:after="0" w:line="240" w:lineRule="auto"/>
        <w:rPr>
          <w:rFonts w:ascii="Arial" w:hAnsi="Arial" w:cs="Arial"/>
          <w:sz w:val="24"/>
          <w:szCs w:val="24"/>
        </w:rPr>
      </w:pPr>
    </w:p>
    <w:p w14:paraId="4EF12128" w14:textId="30E7D6CA" w:rsidR="00A57791" w:rsidRPr="00162536" w:rsidRDefault="00A57791"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Les cultures de rente sont largement dominées par l’arachide dont la production est estimée pour la campagne 2021-2022 à 1,</w:t>
      </w:r>
      <w:r w:rsidR="000966AA" w:rsidRPr="00162536">
        <w:rPr>
          <w:rFonts w:ascii="Arial" w:eastAsia="Times New Roman" w:hAnsi="Arial" w:cs="Arial"/>
          <w:color w:val="222222"/>
          <w:sz w:val="24"/>
          <w:szCs w:val="24"/>
        </w:rPr>
        <w:t xml:space="preserve">7 </w:t>
      </w:r>
      <w:r w:rsidRPr="00162536">
        <w:rPr>
          <w:rFonts w:ascii="Arial" w:eastAsia="Times New Roman" w:hAnsi="Arial" w:cs="Arial"/>
          <w:color w:val="222222"/>
          <w:sz w:val="24"/>
          <w:szCs w:val="24"/>
        </w:rPr>
        <w:t xml:space="preserve">millions de tonnes, soit 97% </w:t>
      </w:r>
      <w:r w:rsidR="00FD5127" w:rsidRPr="00162536">
        <w:rPr>
          <w:rFonts w:ascii="Arial" w:eastAsia="Times New Roman" w:hAnsi="Arial" w:cs="Arial"/>
          <w:color w:val="222222"/>
          <w:sz w:val="24"/>
          <w:szCs w:val="24"/>
        </w:rPr>
        <w:t>de la</w:t>
      </w:r>
      <w:r w:rsidRPr="00162536">
        <w:rPr>
          <w:rFonts w:ascii="Arial" w:eastAsia="Times New Roman" w:hAnsi="Arial" w:cs="Arial"/>
          <w:color w:val="222222"/>
          <w:sz w:val="24"/>
          <w:szCs w:val="24"/>
        </w:rPr>
        <w:t xml:space="preserve"> production totale des cultures de rente. Le coton et le sésame sont cultivées à petite échelle et représentent une faible part de la production avec seulement 2% et 1% de la production totale.</w:t>
      </w:r>
    </w:p>
    <w:p w14:paraId="4927BF53" w14:textId="77777777" w:rsidR="00EC4AA3" w:rsidRPr="00162536" w:rsidRDefault="00EC4AA3" w:rsidP="00EC4AA3">
      <w:pPr>
        <w:spacing w:after="0" w:line="240" w:lineRule="auto"/>
        <w:jc w:val="both"/>
        <w:rPr>
          <w:rFonts w:ascii="Arial" w:eastAsia="Times New Roman" w:hAnsi="Arial" w:cs="Arial"/>
          <w:color w:val="222222"/>
          <w:sz w:val="24"/>
          <w:szCs w:val="24"/>
        </w:rPr>
      </w:pPr>
    </w:p>
    <w:p w14:paraId="1391C9AF" w14:textId="3A03DABE" w:rsidR="00A57791" w:rsidRPr="001763FA" w:rsidRDefault="00B94745" w:rsidP="00B94745">
      <w:pPr>
        <w:pStyle w:val="Caption"/>
        <w:rPr>
          <w:rFonts w:ascii="Arial" w:hAnsi="Arial" w:cs="Arial"/>
          <w:b/>
          <w:sz w:val="20"/>
          <w:szCs w:val="20"/>
        </w:rPr>
      </w:pPr>
      <w:bookmarkStart w:id="221" w:name="_Toc122734694"/>
      <w:r w:rsidRPr="001763FA">
        <w:rPr>
          <w:rFonts w:ascii="Arial" w:hAnsi="Arial" w:cs="Arial"/>
          <w:sz w:val="20"/>
          <w:szCs w:val="20"/>
        </w:rPr>
        <w:t xml:space="preserve">Graphique </w:t>
      </w:r>
      <w:r w:rsidR="00407EB5" w:rsidRPr="001763FA">
        <w:rPr>
          <w:rFonts w:ascii="Arial" w:hAnsi="Arial" w:cs="Arial"/>
          <w:sz w:val="20"/>
          <w:szCs w:val="20"/>
        </w:rPr>
        <w:fldChar w:fldCharType="begin"/>
      </w:r>
      <w:r w:rsidR="00407EB5" w:rsidRPr="001763FA">
        <w:rPr>
          <w:rFonts w:ascii="Arial" w:hAnsi="Arial" w:cs="Arial"/>
          <w:sz w:val="20"/>
          <w:szCs w:val="20"/>
        </w:rPr>
        <w:instrText xml:space="preserve"> SEQ Graphique \* ARABIC </w:instrText>
      </w:r>
      <w:r w:rsidR="00407EB5" w:rsidRPr="001763FA">
        <w:rPr>
          <w:rFonts w:ascii="Arial" w:hAnsi="Arial" w:cs="Arial"/>
          <w:sz w:val="20"/>
          <w:szCs w:val="20"/>
        </w:rPr>
        <w:fldChar w:fldCharType="separate"/>
      </w:r>
      <w:r w:rsidR="00D0072D" w:rsidRPr="001763FA">
        <w:rPr>
          <w:rFonts w:ascii="Arial" w:hAnsi="Arial" w:cs="Arial"/>
          <w:noProof/>
          <w:sz w:val="20"/>
          <w:szCs w:val="20"/>
        </w:rPr>
        <w:t>64</w:t>
      </w:r>
      <w:r w:rsidR="00407EB5" w:rsidRPr="001763FA">
        <w:rPr>
          <w:rFonts w:ascii="Arial" w:hAnsi="Arial" w:cs="Arial"/>
          <w:noProof/>
          <w:sz w:val="20"/>
          <w:szCs w:val="20"/>
        </w:rPr>
        <w:fldChar w:fldCharType="end"/>
      </w:r>
      <w:r w:rsidRPr="001763FA">
        <w:rPr>
          <w:rFonts w:ascii="Arial" w:hAnsi="Arial" w:cs="Arial"/>
          <w:sz w:val="20"/>
          <w:szCs w:val="20"/>
        </w:rPr>
        <w:t xml:space="preserve"> : </w:t>
      </w:r>
      <w:r w:rsidR="00A57791" w:rsidRPr="001763FA">
        <w:rPr>
          <w:rFonts w:ascii="Arial" w:hAnsi="Arial" w:cs="Arial"/>
          <w:sz w:val="20"/>
          <w:szCs w:val="20"/>
        </w:rPr>
        <w:t>Productions des cultures de rente</w:t>
      </w:r>
      <w:r w:rsidR="00147C28" w:rsidRPr="001763FA">
        <w:rPr>
          <w:rFonts w:ascii="Arial" w:hAnsi="Arial" w:cs="Arial"/>
          <w:sz w:val="20"/>
          <w:szCs w:val="20"/>
        </w:rPr>
        <w:t xml:space="preserve"> (En Tonnes)</w:t>
      </w:r>
      <w:bookmarkEnd w:id="221"/>
    </w:p>
    <w:p w14:paraId="6C98A460" w14:textId="11860B4C" w:rsidR="00147C28" w:rsidRPr="00162536" w:rsidRDefault="00147C28" w:rsidP="00A57791">
      <w:pPr>
        <w:pStyle w:val="ListParagraph"/>
        <w:spacing w:line="276" w:lineRule="auto"/>
        <w:ind w:left="0"/>
        <w:jc w:val="both"/>
        <w:rPr>
          <w:rFonts w:ascii="Arial" w:hAnsi="Arial" w:cs="Arial"/>
          <w:b/>
          <w:sz w:val="24"/>
          <w:szCs w:val="24"/>
        </w:rPr>
      </w:pPr>
      <w:r w:rsidRPr="00162536">
        <w:rPr>
          <w:rFonts w:ascii="Arial" w:hAnsi="Arial" w:cs="Arial"/>
          <w:noProof/>
          <w:sz w:val="24"/>
          <w:szCs w:val="24"/>
          <w:lang w:val="en-US"/>
        </w:rPr>
        <w:drawing>
          <wp:inline distT="0" distB="0" distL="0" distR="0" wp14:anchorId="513513F0" wp14:editId="40B904E3">
            <wp:extent cx="5873750" cy="1587398"/>
            <wp:effectExtent l="0" t="0" r="0" b="0"/>
            <wp:docPr id="139" name="Graphique 139">
              <a:extLst xmlns:a="http://schemas.openxmlformats.org/drawingml/2006/main">
                <a:ext uri="{FF2B5EF4-FFF2-40B4-BE49-F238E27FC236}">
                  <a16:creationId xmlns:a16="http://schemas.microsoft.com/office/drawing/2014/main" id="{EBAA180A-DCF9-1C5F-AF99-DE02EAD819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1A655088" w14:textId="14FD5827" w:rsidR="00A57791" w:rsidRPr="00162536" w:rsidRDefault="001763FA" w:rsidP="00A57791">
      <w:pPr>
        <w:pStyle w:val="ListParagraph"/>
        <w:spacing w:line="276" w:lineRule="auto"/>
        <w:ind w:left="0"/>
        <w:jc w:val="both"/>
        <w:rPr>
          <w:rFonts w:ascii="Arial" w:hAnsi="Arial" w:cs="Arial"/>
          <w:b/>
          <w:sz w:val="24"/>
          <w:szCs w:val="24"/>
        </w:rPr>
      </w:pPr>
      <w:r w:rsidRPr="00FC4E74">
        <w:rPr>
          <w:rFonts w:ascii="Arial" w:hAnsi="Arial" w:cs="Arial"/>
          <w:i/>
          <w:iCs/>
          <w:color w:val="201F1E"/>
          <w:sz w:val="16"/>
          <w:szCs w:val="16"/>
        </w:rPr>
        <w:t>Source : Données Enquête Agricole Annuelle (EAA) 2021-2022, DAPSA</w:t>
      </w:r>
    </w:p>
    <w:p w14:paraId="68A93CD0" w14:textId="13F4C2CE" w:rsidR="00A57791" w:rsidRPr="00162536" w:rsidRDefault="00A57791"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Malgré la légère baisse enregistrée par la production d’arachide en 2021/2022, la production garde un niveau satisfaisant avec une hausse de 18% par rapport à la moyenne des cinq dernières années. Ce repli est dû aux pertes de semis engendrés aux pauses pluviométriques par endroits et aux séquences sèches récurrentes dans certaines zones; c’est le cas des départements de Tambacounda et de Koumpentoum, où après la 1ère pluie utile qui a eu lieu au 08 juin 2021, une période de pause pluviométrique de 10 jours a été enregistrée du 15 au 24 juin 2021 affectant les semis. Une autre séquence sèche a eu lieu du 17 au 23 juin 2021 sur une période de 7 jours environ. Ce n’est qu’à partir de la 3ème décade de juillet plus précisément le 24 juillet 2021 que les pluies ont été régulières et assez bien reparties dans la zone.</w:t>
      </w:r>
    </w:p>
    <w:p w14:paraId="2FE208DE" w14:textId="77777777" w:rsidR="00EC4AA3" w:rsidRPr="00162536" w:rsidRDefault="00EC4AA3" w:rsidP="00EC4AA3">
      <w:pPr>
        <w:spacing w:after="0" w:line="240" w:lineRule="auto"/>
        <w:jc w:val="both"/>
        <w:rPr>
          <w:rFonts w:ascii="Arial" w:eastAsia="Times New Roman" w:hAnsi="Arial" w:cs="Arial"/>
          <w:color w:val="222222"/>
          <w:sz w:val="24"/>
          <w:szCs w:val="24"/>
        </w:rPr>
      </w:pPr>
    </w:p>
    <w:p w14:paraId="3F8EF990" w14:textId="5EAC155F" w:rsidR="00A57791" w:rsidRPr="00162536" w:rsidRDefault="00A57791"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Le sésame a enregistré une hausse de production de 4 % par rapport à la campagne précédente et de </w:t>
      </w:r>
      <w:r w:rsidR="00E03D4B" w:rsidRPr="00162536">
        <w:rPr>
          <w:rFonts w:ascii="Arial" w:eastAsia="Times New Roman" w:hAnsi="Arial" w:cs="Arial"/>
          <w:color w:val="222222"/>
          <w:sz w:val="24"/>
          <w:szCs w:val="24"/>
        </w:rPr>
        <w:t>146</w:t>
      </w:r>
      <w:r w:rsidR="00667802" w:rsidRPr="00162536">
        <w:rPr>
          <w:rFonts w:ascii="Arial" w:eastAsia="Times New Roman" w:hAnsi="Arial" w:cs="Arial"/>
          <w:color w:val="222222"/>
          <w:sz w:val="24"/>
          <w:szCs w:val="24"/>
        </w:rPr>
        <w:t xml:space="preserve"> </w:t>
      </w:r>
      <w:r w:rsidRPr="00162536">
        <w:rPr>
          <w:rFonts w:ascii="Arial" w:eastAsia="Times New Roman" w:hAnsi="Arial" w:cs="Arial"/>
          <w:color w:val="222222"/>
          <w:sz w:val="24"/>
          <w:szCs w:val="24"/>
        </w:rPr>
        <w:t xml:space="preserve">% par rapport à la moyenne des 5 dernières années. </w:t>
      </w:r>
    </w:p>
    <w:p w14:paraId="0ABCB4F5" w14:textId="77777777" w:rsidR="00EC4AA3" w:rsidRPr="00162536" w:rsidRDefault="00EC4AA3" w:rsidP="00EC4AA3">
      <w:pPr>
        <w:spacing w:after="0" w:line="240" w:lineRule="auto"/>
        <w:jc w:val="both"/>
        <w:rPr>
          <w:rFonts w:ascii="Arial" w:eastAsia="Times New Roman" w:hAnsi="Arial" w:cs="Arial"/>
          <w:color w:val="222222"/>
          <w:sz w:val="24"/>
          <w:szCs w:val="24"/>
        </w:rPr>
      </w:pPr>
    </w:p>
    <w:p w14:paraId="6B08E8C5" w14:textId="68BF19DE" w:rsidR="00A57791" w:rsidRPr="00162536" w:rsidRDefault="00A57791" w:rsidP="00EC4AA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Après une série de contreperformance notée les années passées pour le coton, on assiste à une relance de la filière depuis 2020 avec une production qui est passée de </w:t>
      </w:r>
      <w:r w:rsidRPr="00162536">
        <w:rPr>
          <w:rFonts w:ascii="Arial" w:eastAsia="Times New Roman" w:hAnsi="Arial" w:cs="Arial"/>
          <w:color w:val="222222"/>
          <w:sz w:val="24"/>
          <w:szCs w:val="24"/>
        </w:rPr>
        <w:lastRenderedPageBreak/>
        <w:t>19</w:t>
      </w:r>
      <w:r w:rsidR="00667802" w:rsidRPr="00162536">
        <w:rPr>
          <w:rFonts w:ascii="Arial" w:eastAsia="Times New Roman" w:hAnsi="Arial" w:cs="Arial"/>
          <w:color w:val="222222"/>
          <w:sz w:val="24"/>
          <w:szCs w:val="24"/>
        </w:rPr>
        <w:t xml:space="preserve"> </w:t>
      </w:r>
      <w:r w:rsidRPr="00162536">
        <w:rPr>
          <w:rFonts w:ascii="Arial" w:eastAsia="Times New Roman" w:hAnsi="Arial" w:cs="Arial"/>
          <w:color w:val="222222"/>
          <w:sz w:val="24"/>
          <w:szCs w:val="24"/>
        </w:rPr>
        <w:t>751 tonnes en 2020 à 21</w:t>
      </w:r>
      <w:r w:rsidR="00667802" w:rsidRPr="00162536">
        <w:rPr>
          <w:rFonts w:ascii="Arial" w:eastAsia="Times New Roman" w:hAnsi="Arial" w:cs="Arial"/>
          <w:color w:val="222222"/>
          <w:sz w:val="24"/>
          <w:szCs w:val="24"/>
        </w:rPr>
        <w:t xml:space="preserve"> </w:t>
      </w:r>
      <w:r w:rsidRPr="00162536">
        <w:rPr>
          <w:rFonts w:ascii="Arial" w:eastAsia="Times New Roman" w:hAnsi="Arial" w:cs="Arial"/>
          <w:color w:val="222222"/>
          <w:sz w:val="24"/>
          <w:szCs w:val="24"/>
        </w:rPr>
        <w:t>381 tonnes</w:t>
      </w:r>
      <w:r w:rsidR="001158DC" w:rsidRPr="00162536">
        <w:rPr>
          <w:rFonts w:ascii="Arial" w:eastAsia="Times New Roman" w:hAnsi="Arial" w:cs="Arial"/>
          <w:color w:val="222222"/>
          <w:sz w:val="24"/>
          <w:szCs w:val="24"/>
        </w:rPr>
        <w:t>.</w:t>
      </w:r>
      <w:r w:rsidRPr="00162536">
        <w:rPr>
          <w:rFonts w:ascii="Arial" w:eastAsia="Times New Roman" w:hAnsi="Arial" w:cs="Arial"/>
          <w:color w:val="222222"/>
          <w:sz w:val="24"/>
          <w:szCs w:val="24"/>
        </w:rPr>
        <w:t xml:space="preserve"> Ce résultat a permis d’enregistrer une hausse de 9% en va</w:t>
      </w:r>
      <w:r w:rsidR="001158DC" w:rsidRPr="00162536">
        <w:rPr>
          <w:rFonts w:ascii="Arial" w:eastAsia="Times New Roman" w:hAnsi="Arial" w:cs="Arial"/>
          <w:color w:val="222222"/>
          <w:sz w:val="24"/>
          <w:szCs w:val="24"/>
        </w:rPr>
        <w:t xml:space="preserve">riation </w:t>
      </w:r>
      <w:r w:rsidR="000B6122" w:rsidRPr="00162536">
        <w:rPr>
          <w:rFonts w:ascii="Arial" w:eastAsia="Times New Roman" w:hAnsi="Arial" w:cs="Arial"/>
          <w:color w:val="222222"/>
          <w:sz w:val="24"/>
          <w:szCs w:val="24"/>
        </w:rPr>
        <w:t>annuelle</w:t>
      </w:r>
      <w:r w:rsidRPr="00162536">
        <w:rPr>
          <w:rFonts w:ascii="Arial" w:eastAsia="Times New Roman" w:hAnsi="Arial" w:cs="Arial"/>
          <w:color w:val="222222"/>
          <w:sz w:val="24"/>
          <w:szCs w:val="24"/>
        </w:rPr>
        <w:t xml:space="preserve"> et 24 % par rapport à la moyenne quinquennal</w:t>
      </w:r>
      <w:r w:rsidR="001158DC" w:rsidRPr="00162536">
        <w:rPr>
          <w:rFonts w:ascii="Arial" w:eastAsia="Times New Roman" w:hAnsi="Arial" w:cs="Arial"/>
          <w:color w:val="222222"/>
          <w:sz w:val="24"/>
          <w:szCs w:val="24"/>
        </w:rPr>
        <w:t>e.</w:t>
      </w:r>
    </w:p>
    <w:p w14:paraId="0650495F" w14:textId="77777777" w:rsidR="00EC4AA3" w:rsidRPr="00162536" w:rsidRDefault="00EC4AA3" w:rsidP="00EC4AA3">
      <w:pPr>
        <w:spacing w:after="0" w:line="240" w:lineRule="auto"/>
        <w:jc w:val="both"/>
        <w:rPr>
          <w:rFonts w:ascii="Arial" w:eastAsia="Times New Roman" w:hAnsi="Arial" w:cs="Arial"/>
          <w:color w:val="222222"/>
          <w:sz w:val="24"/>
          <w:szCs w:val="24"/>
        </w:rPr>
      </w:pPr>
    </w:p>
    <w:p w14:paraId="7876BFBD" w14:textId="041FA9DA" w:rsidR="00126368" w:rsidRPr="001D1418" w:rsidRDefault="00B5353A" w:rsidP="00B5353A">
      <w:pPr>
        <w:pStyle w:val="Caption"/>
        <w:rPr>
          <w:rFonts w:ascii="Arial" w:hAnsi="Arial" w:cs="Arial"/>
          <w:b/>
          <w:sz w:val="20"/>
          <w:szCs w:val="20"/>
        </w:rPr>
      </w:pPr>
      <w:bookmarkStart w:id="222" w:name="_Toc122734508"/>
      <w:r w:rsidRPr="001D1418">
        <w:rPr>
          <w:rFonts w:ascii="Arial" w:hAnsi="Arial" w:cs="Arial"/>
          <w:sz w:val="20"/>
          <w:szCs w:val="20"/>
        </w:rPr>
        <w:t xml:space="preserve">Tableau </w:t>
      </w:r>
      <w:r w:rsidR="00407EB5" w:rsidRPr="001D1418">
        <w:rPr>
          <w:rFonts w:ascii="Arial" w:hAnsi="Arial" w:cs="Arial"/>
          <w:sz w:val="20"/>
          <w:szCs w:val="20"/>
        </w:rPr>
        <w:fldChar w:fldCharType="begin"/>
      </w:r>
      <w:r w:rsidR="00407EB5" w:rsidRPr="001D1418">
        <w:rPr>
          <w:rFonts w:ascii="Arial" w:hAnsi="Arial" w:cs="Arial"/>
          <w:sz w:val="20"/>
          <w:szCs w:val="20"/>
        </w:rPr>
        <w:instrText xml:space="preserve"> SEQ Tableau \* ARABIC </w:instrText>
      </w:r>
      <w:r w:rsidR="00407EB5" w:rsidRPr="001D1418">
        <w:rPr>
          <w:rFonts w:ascii="Arial" w:hAnsi="Arial" w:cs="Arial"/>
          <w:sz w:val="20"/>
          <w:szCs w:val="20"/>
        </w:rPr>
        <w:fldChar w:fldCharType="separate"/>
      </w:r>
      <w:r w:rsidR="00AC7A69" w:rsidRPr="001D1418">
        <w:rPr>
          <w:rFonts w:ascii="Arial" w:hAnsi="Arial" w:cs="Arial"/>
          <w:noProof/>
          <w:sz w:val="20"/>
          <w:szCs w:val="20"/>
        </w:rPr>
        <w:t>6</w:t>
      </w:r>
      <w:r w:rsidR="00407EB5" w:rsidRPr="001D1418">
        <w:rPr>
          <w:rFonts w:ascii="Arial" w:hAnsi="Arial" w:cs="Arial"/>
          <w:noProof/>
          <w:sz w:val="20"/>
          <w:szCs w:val="20"/>
        </w:rPr>
        <w:fldChar w:fldCharType="end"/>
      </w:r>
      <w:r w:rsidRPr="001D1418">
        <w:rPr>
          <w:rFonts w:ascii="Arial" w:hAnsi="Arial" w:cs="Arial"/>
          <w:sz w:val="20"/>
          <w:szCs w:val="20"/>
        </w:rPr>
        <w:t xml:space="preserve"> : </w:t>
      </w:r>
      <w:r w:rsidR="00126368" w:rsidRPr="001D1418">
        <w:rPr>
          <w:rFonts w:ascii="Arial" w:hAnsi="Arial" w:cs="Arial"/>
          <w:b/>
          <w:sz w:val="20"/>
          <w:szCs w:val="20"/>
        </w:rPr>
        <w:t xml:space="preserve"> </w:t>
      </w:r>
      <w:r w:rsidR="00126368" w:rsidRPr="001D1418">
        <w:rPr>
          <w:rFonts w:ascii="Arial" w:hAnsi="Arial" w:cs="Arial"/>
          <w:sz w:val="20"/>
          <w:szCs w:val="20"/>
        </w:rPr>
        <w:t>Evolution de la production des cultures de rente 2021-2022 par rapport à celle de 2020/2021 et à la moyenne des 5 dernières années (2016-2020)</w:t>
      </w:r>
      <w:bookmarkEnd w:id="222"/>
      <w:r w:rsidR="00126368" w:rsidRPr="001D1418">
        <w:rPr>
          <w:rFonts w:ascii="Arial" w:hAnsi="Arial" w:cs="Arial"/>
          <w:b/>
          <w:sz w:val="20"/>
          <w:szCs w:val="20"/>
        </w:rPr>
        <w:t xml:space="preserve"> </w:t>
      </w:r>
    </w:p>
    <w:tbl>
      <w:tblPr>
        <w:tblW w:w="5000" w:type="pct"/>
        <w:tblCellMar>
          <w:left w:w="70" w:type="dxa"/>
          <w:right w:w="70" w:type="dxa"/>
        </w:tblCellMar>
        <w:tblLook w:val="04A0" w:firstRow="1" w:lastRow="0" w:firstColumn="1" w:lastColumn="0" w:noHBand="0" w:noVBand="1"/>
      </w:tblPr>
      <w:tblGrid>
        <w:gridCol w:w="1128"/>
        <w:gridCol w:w="1586"/>
        <w:gridCol w:w="1586"/>
        <w:gridCol w:w="1439"/>
        <w:gridCol w:w="1635"/>
        <w:gridCol w:w="1698"/>
      </w:tblGrid>
      <w:tr w:rsidR="001D1418" w:rsidRPr="005D27E0" w14:paraId="354A19E2" w14:textId="77777777" w:rsidTr="001D1418">
        <w:trPr>
          <w:trHeight w:val="780"/>
        </w:trPr>
        <w:tc>
          <w:tcPr>
            <w:tcW w:w="622" w:type="pct"/>
            <w:tcBorders>
              <w:top w:val="single" w:sz="8" w:space="0" w:color="auto"/>
              <w:bottom w:val="single" w:sz="8" w:space="0" w:color="auto"/>
            </w:tcBorders>
            <w:shd w:val="clear" w:color="auto" w:fill="auto"/>
            <w:vAlign w:val="center"/>
            <w:hideMark/>
          </w:tcPr>
          <w:p w14:paraId="7C39A560" w14:textId="77777777" w:rsidR="001D1418" w:rsidRPr="001D1418" w:rsidRDefault="001D1418" w:rsidP="001D1418">
            <w:pPr>
              <w:spacing w:after="0" w:line="240" w:lineRule="auto"/>
              <w:rPr>
                <w:rFonts w:ascii="Arial" w:eastAsia="Times New Roman" w:hAnsi="Arial" w:cs="Arial"/>
                <w:b/>
                <w:bCs/>
                <w:color w:val="000000"/>
                <w:sz w:val="20"/>
                <w:szCs w:val="20"/>
                <w:lang w:eastAsia="fr-FR"/>
              </w:rPr>
            </w:pPr>
            <w:r w:rsidRPr="001D1418">
              <w:rPr>
                <w:rFonts w:ascii="Arial" w:eastAsia="Times New Roman" w:hAnsi="Arial" w:cs="Arial"/>
                <w:b/>
                <w:bCs/>
                <w:color w:val="000000"/>
                <w:sz w:val="20"/>
                <w:szCs w:val="20"/>
                <w:lang w:eastAsia="fr-FR"/>
              </w:rPr>
              <w:t xml:space="preserve">Cultures </w:t>
            </w:r>
          </w:p>
        </w:tc>
        <w:tc>
          <w:tcPr>
            <w:tcW w:w="874" w:type="pct"/>
            <w:tcBorders>
              <w:top w:val="single" w:sz="8" w:space="0" w:color="auto"/>
              <w:bottom w:val="single" w:sz="8" w:space="0" w:color="auto"/>
            </w:tcBorders>
            <w:shd w:val="clear" w:color="auto" w:fill="auto"/>
            <w:hideMark/>
          </w:tcPr>
          <w:p w14:paraId="4A8A44F1" w14:textId="2D51C014" w:rsidR="001D1418" w:rsidRPr="001D1418" w:rsidRDefault="001D1418" w:rsidP="001D1418">
            <w:pPr>
              <w:spacing w:after="0" w:line="240" w:lineRule="auto"/>
              <w:rPr>
                <w:rFonts w:ascii="Arial" w:eastAsia="Times New Roman" w:hAnsi="Arial" w:cs="Arial"/>
                <w:b/>
                <w:bCs/>
                <w:color w:val="000000"/>
                <w:sz w:val="20"/>
                <w:szCs w:val="20"/>
                <w:lang w:eastAsia="fr-FR"/>
              </w:rPr>
            </w:pPr>
            <w:r w:rsidRPr="001D1418">
              <w:rPr>
                <w:rFonts w:ascii="Arial" w:eastAsia="Times New Roman" w:hAnsi="Arial" w:cs="Arial"/>
                <w:b/>
                <w:bCs/>
                <w:color w:val="000000"/>
                <w:sz w:val="20"/>
                <w:szCs w:val="20"/>
                <w:lang w:eastAsia="fr-FR"/>
              </w:rPr>
              <w:t>Production 2021/2022 (1)</w:t>
            </w:r>
          </w:p>
        </w:tc>
        <w:tc>
          <w:tcPr>
            <w:tcW w:w="874" w:type="pct"/>
            <w:tcBorders>
              <w:top w:val="single" w:sz="8" w:space="0" w:color="auto"/>
              <w:bottom w:val="single" w:sz="8" w:space="0" w:color="auto"/>
            </w:tcBorders>
            <w:shd w:val="clear" w:color="auto" w:fill="auto"/>
            <w:hideMark/>
          </w:tcPr>
          <w:p w14:paraId="3583AF23" w14:textId="76E7B5C9" w:rsidR="001D1418" w:rsidRPr="001D1418" w:rsidRDefault="001D1418" w:rsidP="001D1418">
            <w:pPr>
              <w:spacing w:after="0" w:line="240" w:lineRule="auto"/>
              <w:rPr>
                <w:rFonts w:ascii="Arial" w:eastAsia="Times New Roman" w:hAnsi="Arial" w:cs="Arial"/>
                <w:b/>
                <w:bCs/>
                <w:color w:val="000000"/>
                <w:sz w:val="20"/>
                <w:szCs w:val="20"/>
                <w:lang w:eastAsia="fr-FR"/>
              </w:rPr>
            </w:pPr>
            <w:r w:rsidRPr="001D1418">
              <w:rPr>
                <w:rFonts w:ascii="Arial" w:eastAsia="Times New Roman" w:hAnsi="Arial" w:cs="Arial"/>
                <w:b/>
                <w:bCs/>
                <w:color w:val="000000"/>
                <w:sz w:val="20"/>
                <w:szCs w:val="20"/>
                <w:lang w:eastAsia="fr-FR"/>
              </w:rPr>
              <w:t>Production 2020/2021 (2)</w:t>
            </w:r>
          </w:p>
        </w:tc>
        <w:tc>
          <w:tcPr>
            <w:tcW w:w="793" w:type="pct"/>
            <w:tcBorders>
              <w:top w:val="single" w:sz="8" w:space="0" w:color="auto"/>
              <w:bottom w:val="single" w:sz="8" w:space="0" w:color="auto"/>
            </w:tcBorders>
            <w:shd w:val="clear" w:color="auto" w:fill="auto"/>
            <w:hideMark/>
          </w:tcPr>
          <w:p w14:paraId="17E2A689" w14:textId="53F6C9C5" w:rsidR="001D1418" w:rsidRPr="001D1418" w:rsidRDefault="001D1418" w:rsidP="001D1418">
            <w:pPr>
              <w:spacing w:after="0" w:line="240" w:lineRule="auto"/>
              <w:rPr>
                <w:rFonts w:ascii="Arial" w:eastAsia="Times New Roman" w:hAnsi="Arial" w:cs="Arial"/>
                <w:b/>
                <w:bCs/>
                <w:color w:val="000000"/>
                <w:sz w:val="20"/>
                <w:szCs w:val="20"/>
                <w:lang w:eastAsia="fr-FR"/>
              </w:rPr>
            </w:pPr>
            <w:r w:rsidRPr="001D1418">
              <w:rPr>
                <w:rFonts w:ascii="Arial" w:eastAsia="Times New Roman" w:hAnsi="Arial" w:cs="Arial"/>
                <w:b/>
                <w:bCs/>
                <w:color w:val="000000"/>
                <w:sz w:val="20"/>
                <w:szCs w:val="20"/>
                <w:lang w:eastAsia="fr-FR"/>
              </w:rPr>
              <w:t>Moyenne des 5 dernières années (3)</w:t>
            </w:r>
          </w:p>
        </w:tc>
        <w:tc>
          <w:tcPr>
            <w:tcW w:w="901" w:type="pct"/>
            <w:tcBorders>
              <w:top w:val="single" w:sz="8" w:space="0" w:color="auto"/>
              <w:bottom w:val="single" w:sz="8" w:space="0" w:color="auto"/>
            </w:tcBorders>
            <w:shd w:val="clear" w:color="auto" w:fill="auto"/>
            <w:hideMark/>
          </w:tcPr>
          <w:p w14:paraId="6D1BA0EC" w14:textId="5DC02D8A" w:rsidR="001D1418" w:rsidRPr="001D1418" w:rsidRDefault="001D1418" w:rsidP="001D1418">
            <w:pPr>
              <w:spacing w:after="0" w:line="240" w:lineRule="auto"/>
              <w:rPr>
                <w:rFonts w:ascii="Arial" w:eastAsia="Times New Roman" w:hAnsi="Arial" w:cs="Arial"/>
                <w:b/>
                <w:bCs/>
                <w:color w:val="000000"/>
                <w:sz w:val="20"/>
                <w:szCs w:val="20"/>
                <w:lang w:eastAsia="fr-FR"/>
              </w:rPr>
            </w:pPr>
            <w:r w:rsidRPr="001D1418">
              <w:rPr>
                <w:rFonts w:ascii="Arial" w:eastAsia="Times New Roman" w:hAnsi="Arial" w:cs="Arial"/>
                <w:b/>
                <w:bCs/>
                <w:color w:val="000000"/>
                <w:sz w:val="20"/>
                <w:szCs w:val="20"/>
                <w:lang w:eastAsia="fr-FR"/>
              </w:rPr>
              <w:t>Variation annuelle (1/2)</w:t>
            </w:r>
          </w:p>
        </w:tc>
        <w:tc>
          <w:tcPr>
            <w:tcW w:w="936" w:type="pct"/>
            <w:tcBorders>
              <w:top w:val="single" w:sz="8" w:space="0" w:color="auto"/>
              <w:bottom w:val="single" w:sz="8" w:space="0" w:color="auto"/>
            </w:tcBorders>
            <w:shd w:val="clear" w:color="auto" w:fill="auto"/>
            <w:hideMark/>
          </w:tcPr>
          <w:p w14:paraId="57F95EB1" w14:textId="056EA99E" w:rsidR="001D1418" w:rsidRPr="001D1418" w:rsidRDefault="001D1418" w:rsidP="001D1418">
            <w:pPr>
              <w:spacing w:after="0" w:line="240" w:lineRule="auto"/>
              <w:rPr>
                <w:rFonts w:ascii="Arial" w:eastAsia="Times New Roman" w:hAnsi="Arial" w:cs="Arial"/>
                <w:b/>
                <w:bCs/>
                <w:color w:val="000000"/>
                <w:sz w:val="20"/>
                <w:szCs w:val="20"/>
                <w:lang w:eastAsia="fr-FR"/>
              </w:rPr>
            </w:pPr>
            <w:r w:rsidRPr="001D1418">
              <w:rPr>
                <w:rFonts w:ascii="Arial" w:eastAsia="Times New Roman" w:hAnsi="Arial" w:cs="Arial"/>
                <w:b/>
                <w:bCs/>
                <w:color w:val="000000"/>
                <w:sz w:val="20"/>
                <w:szCs w:val="20"/>
                <w:lang w:eastAsia="fr-FR"/>
              </w:rPr>
              <w:t>Variation quinquennale (1/3)</w:t>
            </w:r>
          </w:p>
        </w:tc>
      </w:tr>
      <w:tr w:rsidR="007E60B5" w:rsidRPr="005D27E0" w14:paraId="41E37CF2" w14:textId="77777777" w:rsidTr="001D1418">
        <w:trPr>
          <w:trHeight w:val="290"/>
        </w:trPr>
        <w:tc>
          <w:tcPr>
            <w:tcW w:w="622" w:type="pct"/>
            <w:tcBorders>
              <w:top w:val="single" w:sz="8" w:space="0" w:color="auto"/>
            </w:tcBorders>
            <w:shd w:val="clear" w:color="auto" w:fill="auto"/>
            <w:vAlign w:val="center"/>
            <w:hideMark/>
          </w:tcPr>
          <w:p w14:paraId="2015E1A6" w14:textId="77777777" w:rsidR="007E60B5" w:rsidRPr="005D27E0" w:rsidRDefault="007E60B5" w:rsidP="007E60B5">
            <w:pPr>
              <w:spacing w:after="0" w:line="240" w:lineRule="auto"/>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 xml:space="preserve">Arachide </w:t>
            </w:r>
          </w:p>
        </w:tc>
        <w:tc>
          <w:tcPr>
            <w:tcW w:w="874" w:type="pct"/>
            <w:tcBorders>
              <w:top w:val="single" w:sz="8" w:space="0" w:color="auto"/>
            </w:tcBorders>
            <w:shd w:val="clear" w:color="auto" w:fill="auto"/>
            <w:vAlign w:val="center"/>
            <w:hideMark/>
          </w:tcPr>
          <w:p w14:paraId="027E6085" w14:textId="77777777" w:rsidR="007E60B5" w:rsidRPr="005D27E0" w:rsidRDefault="007E60B5" w:rsidP="007E60B5">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1 677 804</w:t>
            </w:r>
          </w:p>
        </w:tc>
        <w:tc>
          <w:tcPr>
            <w:tcW w:w="874" w:type="pct"/>
            <w:tcBorders>
              <w:top w:val="single" w:sz="8" w:space="0" w:color="auto"/>
            </w:tcBorders>
            <w:shd w:val="clear" w:color="auto" w:fill="auto"/>
            <w:vAlign w:val="center"/>
            <w:hideMark/>
          </w:tcPr>
          <w:p w14:paraId="45497F2B" w14:textId="77777777" w:rsidR="007E60B5" w:rsidRPr="005D27E0" w:rsidRDefault="007E60B5" w:rsidP="007E60B5">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1 797 486</w:t>
            </w:r>
          </w:p>
        </w:tc>
        <w:tc>
          <w:tcPr>
            <w:tcW w:w="793" w:type="pct"/>
            <w:tcBorders>
              <w:top w:val="single" w:sz="8" w:space="0" w:color="auto"/>
            </w:tcBorders>
            <w:shd w:val="clear" w:color="auto" w:fill="auto"/>
            <w:vAlign w:val="center"/>
            <w:hideMark/>
          </w:tcPr>
          <w:p w14:paraId="2FA07EF3" w14:textId="77777777" w:rsidR="007E60B5" w:rsidRPr="005D27E0" w:rsidRDefault="007E60B5" w:rsidP="007E60B5">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1 273 714</w:t>
            </w:r>
          </w:p>
        </w:tc>
        <w:tc>
          <w:tcPr>
            <w:tcW w:w="901" w:type="pct"/>
            <w:tcBorders>
              <w:top w:val="single" w:sz="8" w:space="0" w:color="auto"/>
            </w:tcBorders>
            <w:shd w:val="clear" w:color="auto" w:fill="auto"/>
            <w:vAlign w:val="center"/>
            <w:hideMark/>
          </w:tcPr>
          <w:p w14:paraId="3B32F117" w14:textId="77777777" w:rsidR="007E60B5" w:rsidRPr="005D27E0" w:rsidRDefault="007E60B5" w:rsidP="007E60B5">
            <w:pPr>
              <w:spacing w:after="0" w:line="240" w:lineRule="auto"/>
              <w:jc w:val="center"/>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-6,7%</w:t>
            </w:r>
          </w:p>
        </w:tc>
        <w:tc>
          <w:tcPr>
            <w:tcW w:w="936" w:type="pct"/>
            <w:tcBorders>
              <w:top w:val="single" w:sz="8" w:space="0" w:color="auto"/>
            </w:tcBorders>
            <w:shd w:val="clear" w:color="auto" w:fill="auto"/>
            <w:vAlign w:val="center"/>
            <w:hideMark/>
          </w:tcPr>
          <w:p w14:paraId="2C57DDC4" w14:textId="77777777" w:rsidR="007E60B5" w:rsidRPr="005D27E0" w:rsidRDefault="007E60B5" w:rsidP="007E60B5">
            <w:pPr>
              <w:spacing w:after="0" w:line="240" w:lineRule="auto"/>
              <w:jc w:val="center"/>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31,7%</w:t>
            </w:r>
          </w:p>
        </w:tc>
      </w:tr>
      <w:tr w:rsidR="007E60B5" w:rsidRPr="005D27E0" w14:paraId="4F115A00" w14:textId="77777777" w:rsidTr="001D1418">
        <w:trPr>
          <w:trHeight w:val="290"/>
        </w:trPr>
        <w:tc>
          <w:tcPr>
            <w:tcW w:w="622" w:type="pct"/>
            <w:shd w:val="clear" w:color="auto" w:fill="auto"/>
            <w:vAlign w:val="center"/>
            <w:hideMark/>
          </w:tcPr>
          <w:p w14:paraId="4F3D3A76" w14:textId="77777777" w:rsidR="007E60B5" w:rsidRPr="005D27E0" w:rsidRDefault="007E60B5" w:rsidP="007E60B5">
            <w:pPr>
              <w:spacing w:after="0" w:line="240" w:lineRule="auto"/>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 xml:space="preserve">Sésame </w:t>
            </w:r>
          </w:p>
        </w:tc>
        <w:tc>
          <w:tcPr>
            <w:tcW w:w="874" w:type="pct"/>
            <w:shd w:val="clear" w:color="auto" w:fill="auto"/>
            <w:vAlign w:val="center"/>
            <w:hideMark/>
          </w:tcPr>
          <w:p w14:paraId="7AF8A5F1" w14:textId="77777777" w:rsidR="007E60B5" w:rsidRPr="005D27E0" w:rsidRDefault="007E60B5" w:rsidP="007E60B5">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37 586</w:t>
            </w:r>
          </w:p>
        </w:tc>
        <w:tc>
          <w:tcPr>
            <w:tcW w:w="874" w:type="pct"/>
            <w:shd w:val="clear" w:color="auto" w:fill="auto"/>
            <w:vAlign w:val="center"/>
            <w:hideMark/>
          </w:tcPr>
          <w:p w14:paraId="30031007" w14:textId="77777777" w:rsidR="007E60B5" w:rsidRPr="005D27E0" w:rsidRDefault="007E60B5" w:rsidP="007E60B5">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36 110</w:t>
            </w:r>
          </w:p>
        </w:tc>
        <w:tc>
          <w:tcPr>
            <w:tcW w:w="793" w:type="pct"/>
            <w:shd w:val="clear" w:color="auto" w:fill="auto"/>
            <w:vAlign w:val="center"/>
            <w:hideMark/>
          </w:tcPr>
          <w:p w14:paraId="008AB197" w14:textId="77777777" w:rsidR="007E60B5" w:rsidRPr="005D27E0" w:rsidRDefault="007E60B5" w:rsidP="007E60B5">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15 287</w:t>
            </w:r>
          </w:p>
        </w:tc>
        <w:tc>
          <w:tcPr>
            <w:tcW w:w="901" w:type="pct"/>
            <w:shd w:val="clear" w:color="auto" w:fill="auto"/>
            <w:vAlign w:val="center"/>
            <w:hideMark/>
          </w:tcPr>
          <w:p w14:paraId="63CBA78C" w14:textId="77777777" w:rsidR="007E60B5" w:rsidRPr="005D27E0" w:rsidRDefault="007E60B5" w:rsidP="007E60B5">
            <w:pPr>
              <w:spacing w:after="0" w:line="240" w:lineRule="auto"/>
              <w:jc w:val="center"/>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4,1%</w:t>
            </w:r>
          </w:p>
        </w:tc>
        <w:tc>
          <w:tcPr>
            <w:tcW w:w="936" w:type="pct"/>
            <w:shd w:val="clear" w:color="auto" w:fill="auto"/>
            <w:vAlign w:val="center"/>
            <w:hideMark/>
          </w:tcPr>
          <w:p w14:paraId="16E7A0D2" w14:textId="77777777" w:rsidR="007E60B5" w:rsidRPr="005D27E0" w:rsidRDefault="007E60B5" w:rsidP="007E60B5">
            <w:pPr>
              <w:spacing w:after="0" w:line="240" w:lineRule="auto"/>
              <w:jc w:val="center"/>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145,9%</w:t>
            </w:r>
          </w:p>
        </w:tc>
      </w:tr>
      <w:tr w:rsidR="007E60B5" w:rsidRPr="005D27E0" w14:paraId="16A5A1C4" w14:textId="77777777" w:rsidTr="001D1418">
        <w:trPr>
          <w:trHeight w:val="290"/>
        </w:trPr>
        <w:tc>
          <w:tcPr>
            <w:tcW w:w="622" w:type="pct"/>
            <w:tcBorders>
              <w:bottom w:val="single" w:sz="8" w:space="0" w:color="auto"/>
            </w:tcBorders>
            <w:shd w:val="clear" w:color="auto" w:fill="auto"/>
            <w:vAlign w:val="center"/>
            <w:hideMark/>
          </w:tcPr>
          <w:p w14:paraId="67B6974D" w14:textId="77777777" w:rsidR="007E60B5" w:rsidRPr="005D27E0" w:rsidRDefault="007E60B5" w:rsidP="007E60B5">
            <w:pPr>
              <w:spacing w:after="0" w:line="240" w:lineRule="auto"/>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 xml:space="preserve">Coton </w:t>
            </w:r>
          </w:p>
        </w:tc>
        <w:tc>
          <w:tcPr>
            <w:tcW w:w="874" w:type="pct"/>
            <w:tcBorders>
              <w:bottom w:val="single" w:sz="8" w:space="0" w:color="auto"/>
            </w:tcBorders>
            <w:shd w:val="clear" w:color="auto" w:fill="auto"/>
            <w:vAlign w:val="center"/>
            <w:hideMark/>
          </w:tcPr>
          <w:p w14:paraId="62D754FD" w14:textId="77777777" w:rsidR="007E60B5" w:rsidRPr="005D27E0" w:rsidRDefault="007E60B5" w:rsidP="007E60B5">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21381</w:t>
            </w:r>
          </w:p>
        </w:tc>
        <w:tc>
          <w:tcPr>
            <w:tcW w:w="874" w:type="pct"/>
            <w:tcBorders>
              <w:bottom w:val="single" w:sz="8" w:space="0" w:color="auto"/>
            </w:tcBorders>
            <w:shd w:val="clear" w:color="auto" w:fill="auto"/>
            <w:vAlign w:val="center"/>
            <w:hideMark/>
          </w:tcPr>
          <w:p w14:paraId="79E45CF3" w14:textId="77777777" w:rsidR="007E60B5" w:rsidRPr="005D27E0" w:rsidRDefault="007E60B5" w:rsidP="007E60B5">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19571</w:t>
            </w:r>
          </w:p>
        </w:tc>
        <w:tc>
          <w:tcPr>
            <w:tcW w:w="793" w:type="pct"/>
            <w:tcBorders>
              <w:bottom w:val="single" w:sz="8" w:space="0" w:color="auto"/>
            </w:tcBorders>
            <w:shd w:val="clear" w:color="auto" w:fill="auto"/>
            <w:vAlign w:val="center"/>
            <w:hideMark/>
          </w:tcPr>
          <w:p w14:paraId="48CEDDD3" w14:textId="77777777" w:rsidR="007E60B5" w:rsidRPr="005D27E0" w:rsidRDefault="007E60B5" w:rsidP="007E60B5">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17273</w:t>
            </w:r>
          </w:p>
        </w:tc>
        <w:tc>
          <w:tcPr>
            <w:tcW w:w="901" w:type="pct"/>
            <w:tcBorders>
              <w:bottom w:val="single" w:sz="8" w:space="0" w:color="auto"/>
            </w:tcBorders>
            <w:shd w:val="clear" w:color="auto" w:fill="auto"/>
            <w:vAlign w:val="center"/>
            <w:hideMark/>
          </w:tcPr>
          <w:p w14:paraId="4320B1C2" w14:textId="77777777" w:rsidR="007E60B5" w:rsidRPr="005D27E0" w:rsidRDefault="007E60B5" w:rsidP="007E60B5">
            <w:pPr>
              <w:spacing w:after="0" w:line="240" w:lineRule="auto"/>
              <w:jc w:val="center"/>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9,2%</w:t>
            </w:r>
          </w:p>
        </w:tc>
        <w:tc>
          <w:tcPr>
            <w:tcW w:w="936" w:type="pct"/>
            <w:tcBorders>
              <w:bottom w:val="single" w:sz="8" w:space="0" w:color="auto"/>
            </w:tcBorders>
            <w:shd w:val="clear" w:color="auto" w:fill="auto"/>
            <w:vAlign w:val="center"/>
            <w:hideMark/>
          </w:tcPr>
          <w:p w14:paraId="58502B9A" w14:textId="77777777" w:rsidR="007E60B5" w:rsidRPr="005D27E0" w:rsidRDefault="007E60B5" w:rsidP="007E60B5">
            <w:pPr>
              <w:spacing w:after="0" w:line="240" w:lineRule="auto"/>
              <w:jc w:val="center"/>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23,8%</w:t>
            </w:r>
          </w:p>
        </w:tc>
      </w:tr>
      <w:tr w:rsidR="007E60B5" w:rsidRPr="001D1418" w14:paraId="013CBABC" w14:textId="77777777" w:rsidTr="001D1418">
        <w:trPr>
          <w:trHeight w:val="500"/>
        </w:trPr>
        <w:tc>
          <w:tcPr>
            <w:tcW w:w="622" w:type="pct"/>
            <w:tcBorders>
              <w:top w:val="single" w:sz="8" w:space="0" w:color="auto"/>
              <w:bottom w:val="single" w:sz="8" w:space="0" w:color="auto"/>
            </w:tcBorders>
            <w:shd w:val="clear" w:color="auto" w:fill="auto"/>
            <w:vAlign w:val="center"/>
            <w:hideMark/>
          </w:tcPr>
          <w:p w14:paraId="6B3BA87A" w14:textId="77777777" w:rsidR="007E60B5" w:rsidRPr="001D1418" w:rsidRDefault="007E60B5" w:rsidP="007E60B5">
            <w:pPr>
              <w:spacing w:after="0" w:line="240" w:lineRule="auto"/>
              <w:rPr>
                <w:rFonts w:ascii="Arial" w:eastAsia="Times New Roman" w:hAnsi="Arial" w:cs="Arial"/>
                <w:b/>
                <w:color w:val="000000"/>
                <w:sz w:val="20"/>
                <w:szCs w:val="20"/>
                <w:lang w:eastAsia="fr-FR"/>
              </w:rPr>
            </w:pPr>
            <w:r w:rsidRPr="001D1418">
              <w:rPr>
                <w:rFonts w:ascii="Arial" w:eastAsia="Times New Roman" w:hAnsi="Arial" w:cs="Arial"/>
                <w:b/>
                <w:color w:val="000000"/>
                <w:sz w:val="20"/>
                <w:szCs w:val="20"/>
                <w:lang w:eastAsia="fr-FR"/>
              </w:rPr>
              <w:t>Total cultures de rente</w:t>
            </w:r>
          </w:p>
        </w:tc>
        <w:tc>
          <w:tcPr>
            <w:tcW w:w="874" w:type="pct"/>
            <w:tcBorders>
              <w:top w:val="single" w:sz="8" w:space="0" w:color="auto"/>
              <w:bottom w:val="single" w:sz="8" w:space="0" w:color="auto"/>
            </w:tcBorders>
            <w:shd w:val="clear" w:color="auto" w:fill="auto"/>
            <w:vAlign w:val="center"/>
            <w:hideMark/>
          </w:tcPr>
          <w:p w14:paraId="6ABB4D13" w14:textId="77777777" w:rsidR="007E60B5" w:rsidRPr="001D1418" w:rsidRDefault="007E60B5" w:rsidP="007E60B5">
            <w:pPr>
              <w:spacing w:after="0" w:line="240" w:lineRule="auto"/>
              <w:jc w:val="right"/>
              <w:rPr>
                <w:rFonts w:ascii="Arial" w:eastAsia="Times New Roman" w:hAnsi="Arial" w:cs="Arial"/>
                <w:b/>
                <w:color w:val="000000"/>
                <w:sz w:val="20"/>
                <w:szCs w:val="20"/>
                <w:lang w:eastAsia="fr-FR"/>
              </w:rPr>
            </w:pPr>
            <w:r w:rsidRPr="001D1418">
              <w:rPr>
                <w:rFonts w:ascii="Arial" w:eastAsia="Times New Roman" w:hAnsi="Arial" w:cs="Arial"/>
                <w:b/>
                <w:color w:val="000000"/>
                <w:sz w:val="20"/>
                <w:szCs w:val="20"/>
                <w:lang w:eastAsia="fr-FR"/>
              </w:rPr>
              <w:t>1 736 771</w:t>
            </w:r>
          </w:p>
        </w:tc>
        <w:tc>
          <w:tcPr>
            <w:tcW w:w="874" w:type="pct"/>
            <w:tcBorders>
              <w:top w:val="single" w:sz="8" w:space="0" w:color="auto"/>
              <w:bottom w:val="single" w:sz="8" w:space="0" w:color="auto"/>
            </w:tcBorders>
            <w:shd w:val="clear" w:color="auto" w:fill="auto"/>
            <w:vAlign w:val="center"/>
            <w:hideMark/>
          </w:tcPr>
          <w:p w14:paraId="2E88BC60" w14:textId="77777777" w:rsidR="007E60B5" w:rsidRPr="001D1418" w:rsidRDefault="007E60B5" w:rsidP="007E60B5">
            <w:pPr>
              <w:spacing w:after="0" w:line="240" w:lineRule="auto"/>
              <w:jc w:val="right"/>
              <w:rPr>
                <w:rFonts w:ascii="Arial" w:eastAsia="Times New Roman" w:hAnsi="Arial" w:cs="Arial"/>
                <w:b/>
                <w:color w:val="000000"/>
                <w:sz w:val="20"/>
                <w:szCs w:val="20"/>
                <w:lang w:eastAsia="fr-FR"/>
              </w:rPr>
            </w:pPr>
            <w:r w:rsidRPr="001D1418">
              <w:rPr>
                <w:rFonts w:ascii="Arial" w:eastAsia="Times New Roman" w:hAnsi="Arial" w:cs="Arial"/>
                <w:b/>
                <w:color w:val="000000"/>
                <w:sz w:val="20"/>
                <w:szCs w:val="20"/>
                <w:lang w:eastAsia="fr-FR"/>
              </w:rPr>
              <w:t>1 853 167</w:t>
            </w:r>
          </w:p>
        </w:tc>
        <w:tc>
          <w:tcPr>
            <w:tcW w:w="793" w:type="pct"/>
            <w:tcBorders>
              <w:top w:val="single" w:sz="8" w:space="0" w:color="auto"/>
              <w:bottom w:val="single" w:sz="8" w:space="0" w:color="auto"/>
            </w:tcBorders>
            <w:shd w:val="clear" w:color="auto" w:fill="auto"/>
            <w:vAlign w:val="center"/>
            <w:hideMark/>
          </w:tcPr>
          <w:p w14:paraId="4EAF8CFC" w14:textId="77777777" w:rsidR="007E60B5" w:rsidRPr="001D1418" w:rsidRDefault="007E60B5" w:rsidP="007E60B5">
            <w:pPr>
              <w:spacing w:after="0" w:line="240" w:lineRule="auto"/>
              <w:jc w:val="right"/>
              <w:rPr>
                <w:rFonts w:ascii="Arial" w:eastAsia="Times New Roman" w:hAnsi="Arial" w:cs="Arial"/>
                <w:b/>
                <w:color w:val="000000"/>
                <w:sz w:val="20"/>
                <w:szCs w:val="20"/>
                <w:lang w:eastAsia="fr-FR"/>
              </w:rPr>
            </w:pPr>
            <w:r w:rsidRPr="001D1418">
              <w:rPr>
                <w:rFonts w:ascii="Arial" w:eastAsia="Times New Roman" w:hAnsi="Arial" w:cs="Arial"/>
                <w:b/>
                <w:color w:val="000000"/>
                <w:sz w:val="20"/>
                <w:szCs w:val="20"/>
                <w:lang w:eastAsia="fr-FR"/>
              </w:rPr>
              <w:t>1 306 274</w:t>
            </w:r>
          </w:p>
        </w:tc>
        <w:tc>
          <w:tcPr>
            <w:tcW w:w="901" w:type="pct"/>
            <w:tcBorders>
              <w:top w:val="single" w:sz="8" w:space="0" w:color="auto"/>
              <w:bottom w:val="single" w:sz="8" w:space="0" w:color="auto"/>
            </w:tcBorders>
            <w:shd w:val="clear" w:color="auto" w:fill="auto"/>
            <w:vAlign w:val="center"/>
            <w:hideMark/>
          </w:tcPr>
          <w:p w14:paraId="3FC07EC8" w14:textId="77777777" w:rsidR="007E60B5" w:rsidRPr="001D1418" w:rsidRDefault="007E60B5" w:rsidP="007E60B5">
            <w:pPr>
              <w:spacing w:after="0" w:line="240" w:lineRule="auto"/>
              <w:jc w:val="center"/>
              <w:rPr>
                <w:rFonts w:ascii="Arial" w:eastAsia="Times New Roman" w:hAnsi="Arial" w:cs="Arial"/>
                <w:b/>
                <w:color w:val="000000"/>
                <w:sz w:val="20"/>
                <w:szCs w:val="20"/>
                <w:lang w:eastAsia="fr-FR"/>
              </w:rPr>
            </w:pPr>
            <w:r w:rsidRPr="001D1418">
              <w:rPr>
                <w:rFonts w:ascii="Arial" w:eastAsia="Times New Roman" w:hAnsi="Arial" w:cs="Arial"/>
                <w:b/>
                <w:color w:val="000000"/>
                <w:sz w:val="20"/>
                <w:szCs w:val="20"/>
                <w:lang w:eastAsia="fr-FR"/>
              </w:rPr>
              <w:t>-6,3%</w:t>
            </w:r>
          </w:p>
        </w:tc>
        <w:tc>
          <w:tcPr>
            <w:tcW w:w="936" w:type="pct"/>
            <w:tcBorders>
              <w:top w:val="single" w:sz="8" w:space="0" w:color="auto"/>
              <w:bottom w:val="single" w:sz="8" w:space="0" w:color="auto"/>
            </w:tcBorders>
            <w:shd w:val="clear" w:color="auto" w:fill="auto"/>
            <w:vAlign w:val="center"/>
            <w:hideMark/>
          </w:tcPr>
          <w:p w14:paraId="56CC9353" w14:textId="77777777" w:rsidR="007E60B5" w:rsidRPr="001D1418" w:rsidRDefault="007E60B5" w:rsidP="007E60B5">
            <w:pPr>
              <w:spacing w:after="0" w:line="240" w:lineRule="auto"/>
              <w:jc w:val="center"/>
              <w:rPr>
                <w:rFonts w:ascii="Arial" w:eastAsia="Times New Roman" w:hAnsi="Arial" w:cs="Arial"/>
                <w:b/>
                <w:color w:val="000000"/>
                <w:sz w:val="20"/>
                <w:szCs w:val="20"/>
                <w:lang w:eastAsia="fr-FR"/>
              </w:rPr>
            </w:pPr>
            <w:r w:rsidRPr="001D1418">
              <w:rPr>
                <w:rFonts w:ascii="Arial" w:eastAsia="Times New Roman" w:hAnsi="Arial" w:cs="Arial"/>
                <w:b/>
                <w:color w:val="000000"/>
                <w:sz w:val="20"/>
                <w:szCs w:val="20"/>
                <w:lang w:eastAsia="fr-FR"/>
              </w:rPr>
              <w:t>33,0%</w:t>
            </w:r>
          </w:p>
        </w:tc>
      </w:tr>
    </w:tbl>
    <w:p w14:paraId="4FD6B724" w14:textId="5A395BDC" w:rsidR="00A57791" w:rsidRPr="00162536" w:rsidRDefault="004742E4" w:rsidP="00A57791">
      <w:pPr>
        <w:pStyle w:val="ListParagraph"/>
        <w:spacing w:line="276" w:lineRule="auto"/>
        <w:ind w:left="0"/>
        <w:jc w:val="both"/>
        <w:rPr>
          <w:rFonts w:ascii="Arial" w:hAnsi="Arial" w:cs="Arial"/>
          <w:b/>
          <w:sz w:val="24"/>
          <w:szCs w:val="24"/>
        </w:rPr>
      </w:pPr>
      <w:r w:rsidRPr="00FC4E74">
        <w:rPr>
          <w:rFonts w:ascii="Arial" w:hAnsi="Arial" w:cs="Arial"/>
          <w:i/>
          <w:iCs/>
          <w:color w:val="201F1E"/>
          <w:sz w:val="16"/>
          <w:szCs w:val="16"/>
        </w:rPr>
        <w:t>Source : Données Enquête Agricole Annuelle (EAA) 2021-2022, DAPSA</w:t>
      </w:r>
    </w:p>
    <w:p w14:paraId="7C550B5F" w14:textId="14E5A24C" w:rsidR="007E60B5" w:rsidRDefault="009411FD" w:rsidP="00F241D1">
      <w:pPr>
        <w:pStyle w:val="Heading4"/>
        <w:rPr>
          <w:rFonts w:ascii="Arial" w:hAnsi="Arial" w:cs="Arial"/>
          <w:sz w:val="24"/>
          <w:szCs w:val="24"/>
        </w:rPr>
      </w:pPr>
      <w:r w:rsidRPr="00162536">
        <w:rPr>
          <w:rFonts w:ascii="Arial" w:hAnsi="Arial" w:cs="Arial"/>
          <w:sz w:val="24"/>
          <w:szCs w:val="24"/>
        </w:rPr>
        <w:t xml:space="preserve">Productions </w:t>
      </w:r>
      <w:r w:rsidR="00F241D1" w:rsidRPr="00162536">
        <w:rPr>
          <w:rFonts w:ascii="Arial" w:hAnsi="Arial" w:cs="Arial"/>
          <w:sz w:val="24"/>
          <w:szCs w:val="24"/>
        </w:rPr>
        <w:t xml:space="preserve">totales </w:t>
      </w:r>
      <w:r w:rsidRPr="00162536">
        <w:rPr>
          <w:rFonts w:ascii="Arial" w:hAnsi="Arial" w:cs="Arial"/>
          <w:sz w:val="24"/>
          <w:szCs w:val="24"/>
        </w:rPr>
        <w:t>des autres cultures pluviales</w:t>
      </w:r>
    </w:p>
    <w:p w14:paraId="488FE7CB" w14:textId="77777777" w:rsidR="001D1418" w:rsidRPr="001D1418" w:rsidRDefault="001D1418" w:rsidP="001D1418">
      <w:pPr>
        <w:spacing w:after="0" w:line="240" w:lineRule="auto"/>
      </w:pPr>
    </w:p>
    <w:p w14:paraId="2254B012" w14:textId="64AAB2E5" w:rsidR="00A57791" w:rsidRPr="00162536" w:rsidRDefault="00A57791" w:rsidP="001D1418">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Comme illustré dans le </w:t>
      </w:r>
      <w:r w:rsidR="000A284B" w:rsidRPr="00162536">
        <w:rPr>
          <w:rFonts w:ascii="Arial" w:eastAsia="Times New Roman" w:hAnsi="Arial" w:cs="Arial"/>
          <w:color w:val="222222"/>
          <w:sz w:val="24"/>
          <w:szCs w:val="24"/>
        </w:rPr>
        <w:t>graphique</w:t>
      </w:r>
      <w:r w:rsidRPr="00162536">
        <w:rPr>
          <w:rFonts w:ascii="Arial" w:eastAsia="Times New Roman" w:hAnsi="Arial" w:cs="Arial"/>
          <w:color w:val="222222"/>
          <w:sz w:val="24"/>
          <w:szCs w:val="24"/>
        </w:rPr>
        <w:t xml:space="preserve"> ci-dessous, la production des autres cultures pluviales est </w:t>
      </w:r>
      <w:r w:rsidR="000A284B" w:rsidRPr="00162536">
        <w:rPr>
          <w:rFonts w:ascii="Arial" w:eastAsia="Times New Roman" w:hAnsi="Arial" w:cs="Arial"/>
          <w:color w:val="222222"/>
          <w:sz w:val="24"/>
          <w:szCs w:val="24"/>
        </w:rPr>
        <w:t>dominée par les productions de pastèque et de manioc</w:t>
      </w:r>
      <w:r w:rsidR="004B170D" w:rsidRPr="00162536">
        <w:rPr>
          <w:rFonts w:ascii="Arial" w:eastAsia="Times New Roman" w:hAnsi="Arial" w:cs="Arial"/>
          <w:color w:val="222222"/>
          <w:sz w:val="24"/>
          <w:szCs w:val="24"/>
        </w:rPr>
        <w:t xml:space="preserve">, </w:t>
      </w:r>
      <w:r w:rsidR="00141320" w:rsidRPr="00162536">
        <w:rPr>
          <w:rFonts w:ascii="Arial" w:eastAsia="Times New Roman" w:hAnsi="Arial" w:cs="Arial"/>
          <w:color w:val="222222"/>
          <w:sz w:val="24"/>
          <w:szCs w:val="24"/>
        </w:rPr>
        <w:t xml:space="preserve">qui représentent près de 90% de la production totale de ces cultures. </w:t>
      </w:r>
      <w:r w:rsidRPr="00162536">
        <w:rPr>
          <w:rFonts w:ascii="Arial" w:eastAsia="Times New Roman" w:hAnsi="Arial" w:cs="Arial"/>
          <w:color w:val="222222"/>
          <w:sz w:val="24"/>
          <w:szCs w:val="24"/>
        </w:rPr>
        <w:t xml:space="preserve"> </w:t>
      </w:r>
    </w:p>
    <w:p w14:paraId="4622B823" w14:textId="77777777" w:rsidR="00E6727A" w:rsidRPr="00E6727A" w:rsidRDefault="00E6727A" w:rsidP="004742E4">
      <w:pPr>
        <w:spacing w:after="0" w:line="240" w:lineRule="auto"/>
      </w:pPr>
    </w:p>
    <w:p w14:paraId="30E4995C" w14:textId="301EE81E" w:rsidR="0047447C" w:rsidRPr="004742E4" w:rsidRDefault="00B94745" w:rsidP="004742E4">
      <w:pPr>
        <w:pStyle w:val="Caption"/>
        <w:spacing w:after="0"/>
        <w:rPr>
          <w:rFonts w:ascii="Arial" w:hAnsi="Arial" w:cs="Arial"/>
          <w:b/>
          <w:sz w:val="20"/>
          <w:szCs w:val="20"/>
        </w:rPr>
      </w:pPr>
      <w:bookmarkStart w:id="223" w:name="_Toc122734695"/>
      <w:r w:rsidRPr="004742E4">
        <w:rPr>
          <w:rFonts w:ascii="Arial" w:hAnsi="Arial" w:cs="Arial"/>
          <w:sz w:val="20"/>
          <w:szCs w:val="20"/>
        </w:rPr>
        <w:t xml:space="preserve">Graphique </w:t>
      </w:r>
      <w:r w:rsidR="00407EB5" w:rsidRPr="004742E4">
        <w:rPr>
          <w:rFonts w:ascii="Arial" w:hAnsi="Arial" w:cs="Arial"/>
          <w:sz w:val="20"/>
          <w:szCs w:val="20"/>
        </w:rPr>
        <w:fldChar w:fldCharType="begin"/>
      </w:r>
      <w:r w:rsidR="00407EB5" w:rsidRPr="004742E4">
        <w:rPr>
          <w:rFonts w:ascii="Arial" w:hAnsi="Arial" w:cs="Arial"/>
          <w:sz w:val="20"/>
          <w:szCs w:val="20"/>
        </w:rPr>
        <w:instrText xml:space="preserve"> SEQ Graphique \* ARABIC </w:instrText>
      </w:r>
      <w:r w:rsidR="00407EB5" w:rsidRPr="004742E4">
        <w:rPr>
          <w:rFonts w:ascii="Arial" w:hAnsi="Arial" w:cs="Arial"/>
          <w:sz w:val="20"/>
          <w:szCs w:val="20"/>
        </w:rPr>
        <w:fldChar w:fldCharType="separate"/>
      </w:r>
      <w:r w:rsidR="00D0072D" w:rsidRPr="004742E4">
        <w:rPr>
          <w:rFonts w:ascii="Arial" w:hAnsi="Arial" w:cs="Arial"/>
          <w:noProof/>
          <w:sz w:val="20"/>
          <w:szCs w:val="20"/>
        </w:rPr>
        <w:t>65</w:t>
      </w:r>
      <w:r w:rsidR="00407EB5" w:rsidRPr="004742E4">
        <w:rPr>
          <w:rFonts w:ascii="Arial" w:hAnsi="Arial" w:cs="Arial"/>
          <w:noProof/>
          <w:sz w:val="20"/>
          <w:szCs w:val="20"/>
        </w:rPr>
        <w:fldChar w:fldCharType="end"/>
      </w:r>
      <w:r w:rsidRPr="004742E4">
        <w:rPr>
          <w:rFonts w:ascii="Arial" w:hAnsi="Arial" w:cs="Arial"/>
          <w:sz w:val="20"/>
          <w:szCs w:val="20"/>
        </w:rPr>
        <w:t> :</w:t>
      </w:r>
      <w:r w:rsidR="0047447C" w:rsidRPr="004742E4">
        <w:rPr>
          <w:rFonts w:ascii="Arial" w:hAnsi="Arial" w:cs="Arial"/>
          <w:sz w:val="20"/>
          <w:szCs w:val="20"/>
        </w:rPr>
        <w:t xml:space="preserve"> Productions des autres cultures pluviales</w:t>
      </w:r>
      <w:r w:rsidR="000A284B" w:rsidRPr="004742E4">
        <w:rPr>
          <w:rFonts w:ascii="Arial" w:hAnsi="Arial" w:cs="Arial"/>
          <w:sz w:val="20"/>
          <w:szCs w:val="20"/>
        </w:rPr>
        <w:t xml:space="preserve"> (en Tonnes)</w:t>
      </w:r>
      <w:bookmarkEnd w:id="223"/>
    </w:p>
    <w:p w14:paraId="6D69CBCD" w14:textId="6B29DC9B" w:rsidR="0047447C" w:rsidRDefault="0047447C" w:rsidP="00A57791">
      <w:pPr>
        <w:pStyle w:val="ListParagraph"/>
        <w:spacing w:line="276" w:lineRule="auto"/>
        <w:ind w:left="0"/>
        <w:jc w:val="both"/>
        <w:rPr>
          <w:rFonts w:ascii="Arial" w:hAnsi="Arial" w:cs="Arial"/>
          <w:b/>
          <w:sz w:val="24"/>
          <w:szCs w:val="24"/>
        </w:rPr>
      </w:pPr>
      <w:r w:rsidRPr="00162536">
        <w:rPr>
          <w:rFonts w:ascii="Arial" w:hAnsi="Arial" w:cs="Arial"/>
          <w:noProof/>
          <w:sz w:val="24"/>
          <w:szCs w:val="24"/>
          <w:lang w:val="en-US"/>
        </w:rPr>
        <w:drawing>
          <wp:inline distT="0" distB="0" distL="0" distR="0" wp14:anchorId="1065BDEF" wp14:editId="73219A50">
            <wp:extent cx="5807710" cy="1858060"/>
            <wp:effectExtent l="0" t="0" r="2540" b="8890"/>
            <wp:docPr id="149" name="Graphique 149">
              <a:extLst xmlns:a="http://schemas.openxmlformats.org/drawingml/2006/main">
                <a:ext uri="{FF2B5EF4-FFF2-40B4-BE49-F238E27FC236}">
                  <a16:creationId xmlns:a16="http://schemas.microsoft.com/office/drawing/2014/main" id="{0B488F44-A9F7-2F16-33D3-A7B8B8FB04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400115BA" w14:textId="68335231" w:rsidR="004742E4" w:rsidRPr="00162536" w:rsidRDefault="004742E4" w:rsidP="00A57791">
      <w:pPr>
        <w:pStyle w:val="ListParagraph"/>
        <w:spacing w:line="276" w:lineRule="auto"/>
        <w:ind w:left="0"/>
        <w:jc w:val="both"/>
        <w:rPr>
          <w:rFonts w:ascii="Arial" w:hAnsi="Arial" w:cs="Arial"/>
          <w:b/>
          <w:sz w:val="24"/>
          <w:szCs w:val="24"/>
        </w:rPr>
      </w:pPr>
      <w:r w:rsidRPr="00FC4E74">
        <w:rPr>
          <w:rFonts w:ascii="Arial" w:hAnsi="Arial" w:cs="Arial"/>
          <w:i/>
          <w:iCs/>
          <w:color w:val="201F1E"/>
          <w:sz w:val="16"/>
          <w:szCs w:val="16"/>
        </w:rPr>
        <w:t>Source : Données Enquête Agricole Annuelle (EAA) 2021-2022, DAPSA</w:t>
      </w:r>
    </w:p>
    <w:p w14:paraId="11DF78E7" w14:textId="1B3736CF" w:rsidR="00A57791" w:rsidRPr="00162536" w:rsidRDefault="00D26035" w:rsidP="00A57791">
      <w:pPr>
        <w:spacing w:line="276"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Comparée à la production de la campagne précédente, l</w:t>
      </w:r>
      <w:r w:rsidR="00A57791" w:rsidRPr="00162536">
        <w:rPr>
          <w:rFonts w:ascii="Arial" w:eastAsia="Times New Roman" w:hAnsi="Arial" w:cs="Arial"/>
          <w:color w:val="222222"/>
          <w:sz w:val="24"/>
          <w:szCs w:val="24"/>
        </w:rPr>
        <w:t xml:space="preserve">a production </w:t>
      </w:r>
      <w:r w:rsidR="001D591B" w:rsidRPr="00162536">
        <w:rPr>
          <w:rFonts w:ascii="Arial" w:eastAsia="Times New Roman" w:hAnsi="Arial" w:cs="Arial"/>
          <w:color w:val="222222"/>
          <w:sz w:val="24"/>
          <w:szCs w:val="24"/>
        </w:rPr>
        <w:t>des autres cultures est en baisse de 2,4%</w:t>
      </w:r>
      <w:r w:rsidR="00047E64" w:rsidRPr="00162536">
        <w:rPr>
          <w:rFonts w:ascii="Arial" w:eastAsia="Times New Roman" w:hAnsi="Arial" w:cs="Arial"/>
          <w:color w:val="222222"/>
          <w:sz w:val="24"/>
          <w:szCs w:val="24"/>
        </w:rPr>
        <w:t xml:space="preserve">, engendrée par les baisses </w:t>
      </w:r>
      <w:r w:rsidR="00620FF5" w:rsidRPr="00162536">
        <w:rPr>
          <w:rFonts w:ascii="Arial" w:eastAsia="Times New Roman" w:hAnsi="Arial" w:cs="Arial"/>
          <w:color w:val="222222"/>
          <w:sz w:val="24"/>
          <w:szCs w:val="24"/>
        </w:rPr>
        <w:t xml:space="preserve">de la production de la pastèque (4%), du manioc </w:t>
      </w:r>
      <w:r w:rsidR="00595D71" w:rsidRPr="00162536">
        <w:rPr>
          <w:rFonts w:ascii="Arial" w:eastAsia="Times New Roman" w:hAnsi="Arial" w:cs="Arial"/>
          <w:color w:val="222222"/>
          <w:sz w:val="24"/>
          <w:szCs w:val="24"/>
        </w:rPr>
        <w:t xml:space="preserve">(1%) et du niébé (5%). </w:t>
      </w:r>
      <w:r w:rsidR="00AA2682" w:rsidRPr="00162536">
        <w:rPr>
          <w:rFonts w:ascii="Arial" w:eastAsia="Times New Roman" w:hAnsi="Arial" w:cs="Arial"/>
          <w:color w:val="222222"/>
          <w:sz w:val="24"/>
          <w:szCs w:val="24"/>
        </w:rPr>
        <w:t xml:space="preserve">En comparaison quinquennale, on note toutefois </w:t>
      </w:r>
      <w:r w:rsidR="00645C9E" w:rsidRPr="00162536">
        <w:rPr>
          <w:rFonts w:ascii="Arial" w:eastAsia="Times New Roman" w:hAnsi="Arial" w:cs="Arial"/>
          <w:color w:val="222222"/>
          <w:sz w:val="24"/>
          <w:szCs w:val="24"/>
        </w:rPr>
        <w:t>la poursuite de la hausse tendancielle</w:t>
      </w:r>
      <w:r w:rsidR="00A57791" w:rsidRPr="00162536">
        <w:rPr>
          <w:rFonts w:ascii="Arial" w:eastAsia="Times New Roman" w:hAnsi="Arial" w:cs="Arial"/>
          <w:color w:val="222222"/>
          <w:sz w:val="24"/>
          <w:szCs w:val="24"/>
        </w:rPr>
        <w:t xml:space="preserve"> </w:t>
      </w:r>
      <w:r w:rsidR="00645C9E" w:rsidRPr="00162536">
        <w:rPr>
          <w:rFonts w:ascii="Arial" w:eastAsia="Times New Roman" w:hAnsi="Arial" w:cs="Arial"/>
          <w:color w:val="222222"/>
          <w:sz w:val="24"/>
          <w:szCs w:val="24"/>
        </w:rPr>
        <w:t>avec une production totale qui a presque doublé (89%)</w:t>
      </w:r>
      <w:r w:rsidR="002A0E7D" w:rsidRPr="00162536">
        <w:rPr>
          <w:rFonts w:ascii="Arial" w:eastAsia="Times New Roman" w:hAnsi="Arial" w:cs="Arial"/>
          <w:color w:val="222222"/>
          <w:sz w:val="24"/>
          <w:szCs w:val="24"/>
        </w:rPr>
        <w:t>,</w:t>
      </w:r>
      <w:r w:rsidR="00645C9E" w:rsidRPr="00162536">
        <w:rPr>
          <w:rFonts w:ascii="Arial" w:eastAsia="Times New Roman" w:hAnsi="Arial" w:cs="Arial"/>
          <w:color w:val="222222"/>
          <w:sz w:val="24"/>
          <w:szCs w:val="24"/>
        </w:rPr>
        <w:t xml:space="preserve"> </w:t>
      </w:r>
      <w:r w:rsidR="002A0E7D" w:rsidRPr="00162536">
        <w:rPr>
          <w:rFonts w:ascii="Arial" w:eastAsia="Times New Roman" w:hAnsi="Arial" w:cs="Arial"/>
          <w:color w:val="222222"/>
          <w:sz w:val="24"/>
          <w:szCs w:val="24"/>
        </w:rPr>
        <w:t>tirée essentiellement par les bonnes performances de la production de pastèque qui a plus que doublé en glissement quinquennal (117%).</w:t>
      </w:r>
      <w:r w:rsidR="00AE0802" w:rsidRPr="00162536">
        <w:rPr>
          <w:rFonts w:ascii="Arial" w:eastAsia="Times New Roman" w:hAnsi="Arial" w:cs="Arial"/>
          <w:color w:val="222222"/>
          <w:sz w:val="24"/>
          <w:szCs w:val="24"/>
        </w:rPr>
        <w:t xml:space="preserve"> </w:t>
      </w:r>
      <w:r w:rsidR="00A57791" w:rsidRPr="00162536">
        <w:rPr>
          <w:rFonts w:ascii="Arial" w:eastAsia="Times New Roman" w:hAnsi="Arial" w:cs="Arial"/>
          <w:color w:val="222222"/>
          <w:sz w:val="24"/>
          <w:szCs w:val="24"/>
        </w:rPr>
        <w:t xml:space="preserve">En effet, considérée comme résiliente aux chocs climatiques, la pastèque a été introduite </w:t>
      </w:r>
      <w:r w:rsidR="00AE0802" w:rsidRPr="00162536">
        <w:rPr>
          <w:rFonts w:ascii="Arial" w:eastAsia="Times New Roman" w:hAnsi="Arial" w:cs="Arial"/>
          <w:color w:val="222222"/>
          <w:sz w:val="24"/>
          <w:szCs w:val="24"/>
        </w:rPr>
        <w:t>à</w:t>
      </w:r>
      <w:r w:rsidR="00A57791" w:rsidRPr="00162536">
        <w:rPr>
          <w:rFonts w:ascii="Arial" w:eastAsia="Times New Roman" w:hAnsi="Arial" w:cs="Arial"/>
          <w:color w:val="222222"/>
          <w:sz w:val="24"/>
          <w:szCs w:val="24"/>
        </w:rPr>
        <w:t xml:space="preserve"> grande échelle pour anticiper sur les éventuels déficits de production d’autres cultures. </w:t>
      </w:r>
      <w:r w:rsidR="00AE0802" w:rsidRPr="00162536">
        <w:rPr>
          <w:rFonts w:ascii="Arial" w:eastAsia="Times New Roman" w:hAnsi="Arial" w:cs="Arial"/>
          <w:color w:val="222222"/>
          <w:sz w:val="24"/>
          <w:szCs w:val="24"/>
        </w:rPr>
        <w:t xml:space="preserve">Ainsi, </w:t>
      </w:r>
      <w:r w:rsidR="00A57791" w:rsidRPr="00162536">
        <w:rPr>
          <w:rFonts w:ascii="Arial" w:eastAsia="Times New Roman" w:hAnsi="Arial" w:cs="Arial"/>
          <w:color w:val="222222"/>
          <w:sz w:val="24"/>
          <w:szCs w:val="24"/>
        </w:rPr>
        <w:t>30 tonnes de semences ont été cédées dans le cadre du programme agricole en appui aux producteurs contre 19,9 tonnes la campagne précédente.</w:t>
      </w:r>
    </w:p>
    <w:p w14:paraId="57875B58" w14:textId="77777777" w:rsidR="004742E4" w:rsidRDefault="004742E4" w:rsidP="00B5353A">
      <w:pPr>
        <w:pStyle w:val="Caption"/>
        <w:rPr>
          <w:rFonts w:ascii="Arial" w:hAnsi="Arial" w:cs="Arial"/>
          <w:sz w:val="20"/>
          <w:szCs w:val="20"/>
        </w:rPr>
      </w:pPr>
    </w:p>
    <w:p w14:paraId="0E605AAC" w14:textId="77777777" w:rsidR="004742E4" w:rsidRDefault="004742E4" w:rsidP="00B5353A">
      <w:pPr>
        <w:pStyle w:val="Caption"/>
        <w:rPr>
          <w:rFonts w:ascii="Arial" w:hAnsi="Arial" w:cs="Arial"/>
          <w:sz w:val="20"/>
          <w:szCs w:val="20"/>
        </w:rPr>
      </w:pPr>
    </w:p>
    <w:p w14:paraId="0B2A04F0" w14:textId="77777777" w:rsidR="004742E4" w:rsidRDefault="004742E4" w:rsidP="00B5353A">
      <w:pPr>
        <w:pStyle w:val="Caption"/>
        <w:rPr>
          <w:rFonts w:ascii="Arial" w:hAnsi="Arial" w:cs="Arial"/>
          <w:sz w:val="20"/>
          <w:szCs w:val="20"/>
        </w:rPr>
      </w:pPr>
    </w:p>
    <w:p w14:paraId="452E03EB" w14:textId="5D0E5D9C" w:rsidR="00A57791" w:rsidRPr="001D1418" w:rsidRDefault="00B5353A" w:rsidP="00B5353A">
      <w:pPr>
        <w:pStyle w:val="Caption"/>
        <w:rPr>
          <w:rFonts w:ascii="Arial" w:hAnsi="Arial" w:cs="Arial"/>
          <w:sz w:val="20"/>
          <w:szCs w:val="20"/>
        </w:rPr>
      </w:pPr>
      <w:bookmarkStart w:id="224" w:name="_Toc122734509"/>
      <w:r w:rsidRPr="001D1418">
        <w:rPr>
          <w:rFonts w:ascii="Arial" w:hAnsi="Arial" w:cs="Arial"/>
          <w:sz w:val="20"/>
          <w:szCs w:val="20"/>
        </w:rPr>
        <w:lastRenderedPageBreak/>
        <w:t xml:space="preserve">Tableau </w:t>
      </w:r>
      <w:r w:rsidR="00407EB5" w:rsidRPr="001D1418">
        <w:rPr>
          <w:rFonts w:ascii="Arial" w:hAnsi="Arial" w:cs="Arial"/>
          <w:sz w:val="20"/>
          <w:szCs w:val="20"/>
        </w:rPr>
        <w:fldChar w:fldCharType="begin"/>
      </w:r>
      <w:r w:rsidR="00407EB5" w:rsidRPr="001D1418">
        <w:rPr>
          <w:rFonts w:ascii="Arial" w:hAnsi="Arial" w:cs="Arial"/>
          <w:sz w:val="20"/>
          <w:szCs w:val="20"/>
        </w:rPr>
        <w:instrText xml:space="preserve"> SEQ Tableau \* ARABIC </w:instrText>
      </w:r>
      <w:r w:rsidR="00407EB5" w:rsidRPr="001D1418">
        <w:rPr>
          <w:rFonts w:ascii="Arial" w:hAnsi="Arial" w:cs="Arial"/>
          <w:sz w:val="20"/>
          <w:szCs w:val="20"/>
        </w:rPr>
        <w:fldChar w:fldCharType="separate"/>
      </w:r>
      <w:r w:rsidR="00AC7A69" w:rsidRPr="001D1418">
        <w:rPr>
          <w:rFonts w:ascii="Arial" w:hAnsi="Arial" w:cs="Arial"/>
          <w:noProof/>
          <w:sz w:val="20"/>
          <w:szCs w:val="20"/>
        </w:rPr>
        <w:t>7</w:t>
      </w:r>
      <w:r w:rsidR="00407EB5" w:rsidRPr="001D1418">
        <w:rPr>
          <w:rFonts w:ascii="Arial" w:hAnsi="Arial" w:cs="Arial"/>
          <w:noProof/>
          <w:sz w:val="20"/>
          <w:szCs w:val="20"/>
        </w:rPr>
        <w:fldChar w:fldCharType="end"/>
      </w:r>
      <w:r w:rsidR="00C65F5D" w:rsidRPr="001D1418">
        <w:rPr>
          <w:rFonts w:ascii="Arial" w:hAnsi="Arial" w:cs="Arial"/>
          <w:sz w:val="20"/>
          <w:szCs w:val="20"/>
        </w:rPr>
        <w:t xml:space="preserve"> : </w:t>
      </w:r>
      <w:r w:rsidR="00A57791" w:rsidRPr="001D1418">
        <w:rPr>
          <w:rFonts w:ascii="Arial" w:hAnsi="Arial" w:cs="Arial"/>
          <w:sz w:val="20"/>
          <w:szCs w:val="20"/>
        </w:rPr>
        <w:t>Evaluation de la production des autres cultures 2021-2022 comparée à celle de 2020/2021 et à la moyenne des 5 dernières années (2016-2020)</w:t>
      </w:r>
      <w:bookmarkEnd w:id="224"/>
      <w:r w:rsidR="00A57791" w:rsidRPr="001D1418">
        <w:rPr>
          <w:rFonts w:ascii="Arial" w:hAnsi="Arial" w:cs="Arial"/>
          <w:sz w:val="20"/>
          <w:szCs w:val="20"/>
        </w:rPr>
        <w:t xml:space="preserve"> </w:t>
      </w:r>
    </w:p>
    <w:tbl>
      <w:tblPr>
        <w:tblW w:w="5000" w:type="pct"/>
        <w:tblCellMar>
          <w:left w:w="70" w:type="dxa"/>
          <w:right w:w="70" w:type="dxa"/>
        </w:tblCellMar>
        <w:tblLook w:val="04A0" w:firstRow="1" w:lastRow="0" w:firstColumn="1" w:lastColumn="0" w:noHBand="0" w:noVBand="1"/>
      </w:tblPr>
      <w:tblGrid>
        <w:gridCol w:w="1128"/>
        <w:gridCol w:w="1586"/>
        <w:gridCol w:w="1586"/>
        <w:gridCol w:w="1439"/>
        <w:gridCol w:w="1635"/>
        <w:gridCol w:w="1698"/>
      </w:tblGrid>
      <w:tr w:rsidR="001D1418" w:rsidRPr="005D27E0" w14:paraId="040F4223" w14:textId="77777777" w:rsidTr="001D1418">
        <w:trPr>
          <w:trHeight w:val="780"/>
        </w:trPr>
        <w:tc>
          <w:tcPr>
            <w:tcW w:w="622" w:type="pct"/>
            <w:tcBorders>
              <w:top w:val="single" w:sz="12" w:space="0" w:color="auto"/>
              <w:bottom w:val="single" w:sz="12" w:space="0" w:color="auto"/>
            </w:tcBorders>
            <w:shd w:val="clear" w:color="auto" w:fill="auto"/>
            <w:hideMark/>
          </w:tcPr>
          <w:p w14:paraId="49779035" w14:textId="77777777" w:rsidR="001D1418" w:rsidRPr="005D27E0" w:rsidRDefault="001D1418" w:rsidP="001D1418">
            <w:pPr>
              <w:spacing w:after="0" w:line="240" w:lineRule="auto"/>
              <w:rPr>
                <w:rFonts w:ascii="Arial" w:eastAsia="Times New Roman" w:hAnsi="Arial" w:cs="Arial"/>
                <w:b/>
                <w:bCs/>
                <w:color w:val="000000"/>
                <w:sz w:val="20"/>
                <w:szCs w:val="20"/>
                <w:lang w:eastAsia="fr-FR"/>
              </w:rPr>
            </w:pPr>
            <w:r w:rsidRPr="005D27E0">
              <w:rPr>
                <w:rFonts w:ascii="Arial" w:eastAsia="Times New Roman" w:hAnsi="Arial" w:cs="Arial"/>
                <w:b/>
                <w:bCs/>
                <w:color w:val="000000"/>
                <w:sz w:val="20"/>
                <w:szCs w:val="20"/>
                <w:lang w:eastAsia="fr-FR"/>
              </w:rPr>
              <w:t xml:space="preserve">Cultures </w:t>
            </w:r>
          </w:p>
        </w:tc>
        <w:tc>
          <w:tcPr>
            <w:tcW w:w="874" w:type="pct"/>
            <w:tcBorders>
              <w:top w:val="single" w:sz="12" w:space="0" w:color="auto"/>
              <w:bottom w:val="single" w:sz="12" w:space="0" w:color="auto"/>
            </w:tcBorders>
            <w:shd w:val="clear" w:color="auto" w:fill="auto"/>
            <w:hideMark/>
          </w:tcPr>
          <w:p w14:paraId="0AE40B36" w14:textId="426E13B0" w:rsidR="001D1418" w:rsidRPr="005D27E0" w:rsidRDefault="001D1418" w:rsidP="001D1418">
            <w:pPr>
              <w:spacing w:after="0" w:line="240" w:lineRule="auto"/>
              <w:rPr>
                <w:rFonts w:ascii="Arial" w:eastAsia="Times New Roman" w:hAnsi="Arial" w:cs="Arial"/>
                <w:b/>
                <w:bCs/>
                <w:color w:val="000000"/>
                <w:sz w:val="20"/>
                <w:szCs w:val="20"/>
                <w:lang w:eastAsia="fr-FR"/>
              </w:rPr>
            </w:pPr>
            <w:r w:rsidRPr="001D1418">
              <w:rPr>
                <w:rFonts w:ascii="Arial" w:eastAsia="Times New Roman" w:hAnsi="Arial" w:cs="Arial"/>
                <w:b/>
                <w:bCs/>
                <w:color w:val="000000"/>
                <w:sz w:val="20"/>
                <w:szCs w:val="20"/>
                <w:lang w:eastAsia="fr-FR"/>
              </w:rPr>
              <w:t>Production 2021/2022 (1)</w:t>
            </w:r>
          </w:p>
        </w:tc>
        <w:tc>
          <w:tcPr>
            <w:tcW w:w="874" w:type="pct"/>
            <w:tcBorders>
              <w:top w:val="single" w:sz="12" w:space="0" w:color="auto"/>
              <w:bottom w:val="single" w:sz="12" w:space="0" w:color="auto"/>
            </w:tcBorders>
            <w:shd w:val="clear" w:color="auto" w:fill="auto"/>
            <w:hideMark/>
          </w:tcPr>
          <w:p w14:paraId="698ED4CE" w14:textId="62F2B3DF" w:rsidR="001D1418" w:rsidRPr="005D27E0" w:rsidRDefault="001D1418" w:rsidP="001D1418">
            <w:pPr>
              <w:spacing w:after="0" w:line="240" w:lineRule="auto"/>
              <w:rPr>
                <w:rFonts w:ascii="Arial" w:eastAsia="Times New Roman" w:hAnsi="Arial" w:cs="Arial"/>
                <w:b/>
                <w:bCs/>
                <w:color w:val="000000"/>
                <w:sz w:val="20"/>
                <w:szCs w:val="20"/>
                <w:lang w:eastAsia="fr-FR"/>
              </w:rPr>
            </w:pPr>
            <w:r w:rsidRPr="001D1418">
              <w:rPr>
                <w:rFonts w:ascii="Arial" w:eastAsia="Times New Roman" w:hAnsi="Arial" w:cs="Arial"/>
                <w:b/>
                <w:bCs/>
                <w:color w:val="000000"/>
                <w:sz w:val="20"/>
                <w:szCs w:val="20"/>
                <w:lang w:eastAsia="fr-FR"/>
              </w:rPr>
              <w:t>Production 2020/2021 (2)</w:t>
            </w:r>
          </w:p>
        </w:tc>
        <w:tc>
          <w:tcPr>
            <w:tcW w:w="793" w:type="pct"/>
            <w:tcBorders>
              <w:top w:val="single" w:sz="12" w:space="0" w:color="auto"/>
              <w:bottom w:val="single" w:sz="12" w:space="0" w:color="auto"/>
            </w:tcBorders>
            <w:shd w:val="clear" w:color="auto" w:fill="auto"/>
            <w:hideMark/>
          </w:tcPr>
          <w:p w14:paraId="2786D9E6" w14:textId="45F1CE8C" w:rsidR="001D1418" w:rsidRPr="005D27E0" w:rsidRDefault="001D1418" w:rsidP="001D1418">
            <w:pPr>
              <w:spacing w:after="0" w:line="240" w:lineRule="auto"/>
              <w:rPr>
                <w:rFonts w:ascii="Arial" w:eastAsia="Times New Roman" w:hAnsi="Arial" w:cs="Arial"/>
                <w:b/>
                <w:bCs/>
                <w:color w:val="000000"/>
                <w:sz w:val="20"/>
                <w:szCs w:val="20"/>
                <w:lang w:eastAsia="fr-FR"/>
              </w:rPr>
            </w:pPr>
            <w:r w:rsidRPr="001D1418">
              <w:rPr>
                <w:rFonts w:ascii="Arial" w:eastAsia="Times New Roman" w:hAnsi="Arial" w:cs="Arial"/>
                <w:b/>
                <w:bCs/>
                <w:color w:val="000000"/>
                <w:sz w:val="20"/>
                <w:szCs w:val="20"/>
                <w:lang w:eastAsia="fr-FR"/>
              </w:rPr>
              <w:t>Moyenne des 5 dernières années (3)</w:t>
            </w:r>
          </w:p>
        </w:tc>
        <w:tc>
          <w:tcPr>
            <w:tcW w:w="901" w:type="pct"/>
            <w:tcBorders>
              <w:top w:val="single" w:sz="12" w:space="0" w:color="auto"/>
              <w:bottom w:val="single" w:sz="12" w:space="0" w:color="auto"/>
            </w:tcBorders>
            <w:shd w:val="clear" w:color="auto" w:fill="auto"/>
            <w:hideMark/>
          </w:tcPr>
          <w:p w14:paraId="7B621814" w14:textId="1D6A4BBF" w:rsidR="001D1418" w:rsidRPr="005D27E0" w:rsidRDefault="001D1418" w:rsidP="001D1418">
            <w:pPr>
              <w:spacing w:after="0" w:line="240" w:lineRule="auto"/>
              <w:rPr>
                <w:rFonts w:ascii="Arial" w:eastAsia="Times New Roman" w:hAnsi="Arial" w:cs="Arial"/>
                <w:b/>
                <w:bCs/>
                <w:color w:val="000000"/>
                <w:sz w:val="20"/>
                <w:szCs w:val="20"/>
                <w:lang w:eastAsia="fr-FR"/>
              </w:rPr>
            </w:pPr>
            <w:r w:rsidRPr="001D1418">
              <w:rPr>
                <w:rFonts w:ascii="Arial" w:eastAsia="Times New Roman" w:hAnsi="Arial" w:cs="Arial"/>
                <w:b/>
                <w:bCs/>
                <w:color w:val="000000"/>
                <w:sz w:val="20"/>
                <w:szCs w:val="20"/>
                <w:lang w:eastAsia="fr-FR"/>
              </w:rPr>
              <w:t>Variation annuelle (1/2)</w:t>
            </w:r>
          </w:p>
        </w:tc>
        <w:tc>
          <w:tcPr>
            <w:tcW w:w="936" w:type="pct"/>
            <w:tcBorders>
              <w:top w:val="single" w:sz="12" w:space="0" w:color="auto"/>
              <w:bottom w:val="single" w:sz="12" w:space="0" w:color="auto"/>
            </w:tcBorders>
            <w:shd w:val="clear" w:color="auto" w:fill="auto"/>
            <w:hideMark/>
          </w:tcPr>
          <w:p w14:paraId="7D42BB10" w14:textId="23363131" w:rsidR="001D1418" w:rsidRPr="005D27E0" w:rsidRDefault="001D1418" w:rsidP="001D1418">
            <w:pPr>
              <w:spacing w:after="0" w:line="240" w:lineRule="auto"/>
              <w:rPr>
                <w:rFonts w:ascii="Arial" w:eastAsia="Times New Roman" w:hAnsi="Arial" w:cs="Arial"/>
                <w:b/>
                <w:bCs/>
                <w:color w:val="000000"/>
                <w:sz w:val="20"/>
                <w:szCs w:val="20"/>
                <w:lang w:eastAsia="fr-FR"/>
              </w:rPr>
            </w:pPr>
            <w:r w:rsidRPr="001D1418">
              <w:rPr>
                <w:rFonts w:ascii="Arial" w:eastAsia="Times New Roman" w:hAnsi="Arial" w:cs="Arial"/>
                <w:b/>
                <w:bCs/>
                <w:color w:val="000000"/>
                <w:sz w:val="20"/>
                <w:szCs w:val="20"/>
                <w:lang w:eastAsia="fr-FR"/>
              </w:rPr>
              <w:t>Variation quinquennale (1/3)</w:t>
            </w:r>
          </w:p>
        </w:tc>
      </w:tr>
      <w:tr w:rsidR="006328D8" w:rsidRPr="005D27E0" w14:paraId="7DC4FAD5" w14:textId="77777777" w:rsidTr="001D1418">
        <w:trPr>
          <w:trHeight w:val="290"/>
        </w:trPr>
        <w:tc>
          <w:tcPr>
            <w:tcW w:w="622" w:type="pct"/>
            <w:tcBorders>
              <w:top w:val="single" w:sz="12" w:space="0" w:color="auto"/>
            </w:tcBorders>
            <w:shd w:val="clear" w:color="auto" w:fill="auto"/>
            <w:vAlign w:val="center"/>
          </w:tcPr>
          <w:p w14:paraId="24C15514" w14:textId="7FC6ED0B" w:rsidR="006328D8" w:rsidRPr="005D27E0" w:rsidRDefault="006328D8" w:rsidP="006328D8">
            <w:pPr>
              <w:spacing w:after="0" w:line="240" w:lineRule="auto"/>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Pastèque</w:t>
            </w:r>
          </w:p>
        </w:tc>
        <w:tc>
          <w:tcPr>
            <w:tcW w:w="874" w:type="pct"/>
            <w:tcBorders>
              <w:top w:val="single" w:sz="12" w:space="0" w:color="auto"/>
            </w:tcBorders>
            <w:shd w:val="clear" w:color="auto" w:fill="auto"/>
            <w:vAlign w:val="center"/>
          </w:tcPr>
          <w:p w14:paraId="27E99D69" w14:textId="6A603B97" w:rsidR="006328D8" w:rsidRPr="005D27E0" w:rsidRDefault="00C55207" w:rsidP="006328D8">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1 611 188</w:t>
            </w:r>
          </w:p>
        </w:tc>
        <w:tc>
          <w:tcPr>
            <w:tcW w:w="874" w:type="pct"/>
            <w:tcBorders>
              <w:top w:val="single" w:sz="12" w:space="0" w:color="auto"/>
            </w:tcBorders>
            <w:shd w:val="clear" w:color="auto" w:fill="auto"/>
            <w:vAlign w:val="center"/>
          </w:tcPr>
          <w:p w14:paraId="48488103" w14:textId="5DB50C7A" w:rsidR="006328D8" w:rsidRPr="005D27E0" w:rsidRDefault="006328D8" w:rsidP="006328D8">
            <w:pPr>
              <w:spacing w:after="0" w:line="240" w:lineRule="auto"/>
              <w:jc w:val="right"/>
              <w:rPr>
                <w:rFonts w:ascii="Arial" w:eastAsia="Times New Roman" w:hAnsi="Arial" w:cs="Arial"/>
                <w:color w:val="000000"/>
                <w:sz w:val="20"/>
                <w:szCs w:val="20"/>
                <w:lang w:eastAsia="fr-FR"/>
              </w:rPr>
            </w:pPr>
            <w:r w:rsidRPr="005D27E0">
              <w:rPr>
                <w:rFonts w:ascii="Arial" w:hAnsi="Arial" w:cs="Arial"/>
                <w:color w:val="000000"/>
                <w:sz w:val="20"/>
                <w:szCs w:val="20"/>
              </w:rPr>
              <w:t>1 677 476</w:t>
            </w:r>
          </w:p>
        </w:tc>
        <w:tc>
          <w:tcPr>
            <w:tcW w:w="793" w:type="pct"/>
            <w:tcBorders>
              <w:top w:val="single" w:sz="12" w:space="0" w:color="auto"/>
            </w:tcBorders>
            <w:shd w:val="clear" w:color="auto" w:fill="auto"/>
            <w:vAlign w:val="center"/>
          </w:tcPr>
          <w:p w14:paraId="208A2EF4" w14:textId="05AC7E8A" w:rsidR="006328D8" w:rsidRPr="005D27E0" w:rsidRDefault="006328D8" w:rsidP="006328D8">
            <w:pPr>
              <w:spacing w:after="0" w:line="240" w:lineRule="auto"/>
              <w:jc w:val="right"/>
              <w:rPr>
                <w:rFonts w:ascii="Arial" w:eastAsia="Times New Roman" w:hAnsi="Arial" w:cs="Arial"/>
                <w:color w:val="000000"/>
                <w:sz w:val="20"/>
                <w:szCs w:val="20"/>
                <w:lang w:eastAsia="fr-FR"/>
              </w:rPr>
            </w:pPr>
            <w:r w:rsidRPr="005D27E0">
              <w:rPr>
                <w:rFonts w:ascii="Arial" w:hAnsi="Arial" w:cs="Arial"/>
                <w:color w:val="000000"/>
                <w:sz w:val="20"/>
                <w:szCs w:val="20"/>
              </w:rPr>
              <w:t>743 973</w:t>
            </w:r>
          </w:p>
        </w:tc>
        <w:tc>
          <w:tcPr>
            <w:tcW w:w="901" w:type="pct"/>
            <w:tcBorders>
              <w:top w:val="single" w:sz="12" w:space="0" w:color="auto"/>
            </w:tcBorders>
            <w:shd w:val="clear" w:color="auto" w:fill="auto"/>
            <w:vAlign w:val="center"/>
          </w:tcPr>
          <w:p w14:paraId="7037F877" w14:textId="457F2762" w:rsidR="006328D8" w:rsidRPr="005D27E0" w:rsidRDefault="006328D8" w:rsidP="006328D8">
            <w:pPr>
              <w:spacing w:after="0" w:line="240" w:lineRule="auto"/>
              <w:jc w:val="center"/>
              <w:rPr>
                <w:rFonts w:ascii="Arial" w:eastAsia="Times New Roman" w:hAnsi="Arial" w:cs="Arial"/>
                <w:color w:val="000000"/>
                <w:sz w:val="20"/>
                <w:szCs w:val="20"/>
                <w:lang w:eastAsia="fr-FR"/>
              </w:rPr>
            </w:pPr>
            <w:r w:rsidRPr="005D27E0">
              <w:rPr>
                <w:rFonts w:ascii="Arial" w:hAnsi="Arial" w:cs="Arial"/>
                <w:color w:val="000000"/>
                <w:sz w:val="20"/>
                <w:szCs w:val="20"/>
              </w:rPr>
              <w:t>-4,0%</w:t>
            </w:r>
          </w:p>
        </w:tc>
        <w:tc>
          <w:tcPr>
            <w:tcW w:w="936" w:type="pct"/>
            <w:tcBorders>
              <w:top w:val="single" w:sz="12" w:space="0" w:color="auto"/>
            </w:tcBorders>
            <w:shd w:val="clear" w:color="auto" w:fill="auto"/>
            <w:vAlign w:val="center"/>
          </w:tcPr>
          <w:p w14:paraId="2E43E56B" w14:textId="3A16BDBB" w:rsidR="006328D8" w:rsidRPr="005D27E0" w:rsidRDefault="006328D8" w:rsidP="006328D8">
            <w:pPr>
              <w:spacing w:after="0" w:line="240" w:lineRule="auto"/>
              <w:jc w:val="center"/>
              <w:rPr>
                <w:rFonts w:ascii="Arial" w:eastAsia="Times New Roman" w:hAnsi="Arial" w:cs="Arial"/>
                <w:color w:val="000000"/>
                <w:sz w:val="20"/>
                <w:szCs w:val="20"/>
                <w:lang w:eastAsia="fr-FR"/>
              </w:rPr>
            </w:pPr>
            <w:r w:rsidRPr="005D27E0">
              <w:rPr>
                <w:rFonts w:ascii="Arial" w:hAnsi="Arial" w:cs="Arial"/>
                <w:color w:val="000000"/>
                <w:sz w:val="20"/>
                <w:szCs w:val="20"/>
              </w:rPr>
              <w:t>116,6%</w:t>
            </w:r>
          </w:p>
        </w:tc>
      </w:tr>
      <w:tr w:rsidR="006328D8" w:rsidRPr="005D27E0" w14:paraId="6D13D6A0" w14:textId="77777777" w:rsidTr="001D1418">
        <w:trPr>
          <w:trHeight w:val="290"/>
        </w:trPr>
        <w:tc>
          <w:tcPr>
            <w:tcW w:w="622" w:type="pct"/>
            <w:shd w:val="clear" w:color="auto" w:fill="auto"/>
            <w:vAlign w:val="center"/>
            <w:hideMark/>
          </w:tcPr>
          <w:p w14:paraId="2814EA6B" w14:textId="77777777" w:rsidR="006328D8" w:rsidRPr="005D27E0" w:rsidRDefault="006328D8" w:rsidP="006328D8">
            <w:pPr>
              <w:spacing w:after="0" w:line="240" w:lineRule="auto"/>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 xml:space="preserve">Manioc </w:t>
            </w:r>
          </w:p>
        </w:tc>
        <w:tc>
          <w:tcPr>
            <w:tcW w:w="874" w:type="pct"/>
            <w:shd w:val="clear" w:color="auto" w:fill="auto"/>
            <w:vAlign w:val="center"/>
            <w:hideMark/>
          </w:tcPr>
          <w:p w14:paraId="4571D38D" w14:textId="77777777" w:rsidR="006328D8" w:rsidRPr="005D27E0" w:rsidRDefault="006328D8" w:rsidP="006328D8">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1 328 889</w:t>
            </w:r>
          </w:p>
        </w:tc>
        <w:tc>
          <w:tcPr>
            <w:tcW w:w="874" w:type="pct"/>
            <w:shd w:val="clear" w:color="auto" w:fill="auto"/>
            <w:vAlign w:val="center"/>
            <w:hideMark/>
          </w:tcPr>
          <w:p w14:paraId="3ACDB4E8" w14:textId="77777777" w:rsidR="006328D8" w:rsidRPr="005D27E0" w:rsidRDefault="006328D8" w:rsidP="006328D8">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1 346 474</w:t>
            </w:r>
          </w:p>
        </w:tc>
        <w:tc>
          <w:tcPr>
            <w:tcW w:w="793" w:type="pct"/>
            <w:shd w:val="clear" w:color="auto" w:fill="auto"/>
            <w:vAlign w:val="center"/>
            <w:hideMark/>
          </w:tcPr>
          <w:p w14:paraId="00A20100" w14:textId="77777777" w:rsidR="006328D8" w:rsidRPr="005D27E0" w:rsidRDefault="006328D8" w:rsidP="006328D8">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789 274</w:t>
            </w:r>
          </w:p>
        </w:tc>
        <w:tc>
          <w:tcPr>
            <w:tcW w:w="901" w:type="pct"/>
            <w:shd w:val="clear" w:color="auto" w:fill="auto"/>
            <w:vAlign w:val="center"/>
            <w:hideMark/>
          </w:tcPr>
          <w:p w14:paraId="620D12DF" w14:textId="77777777" w:rsidR="006328D8" w:rsidRPr="005D27E0" w:rsidRDefault="006328D8" w:rsidP="006328D8">
            <w:pPr>
              <w:spacing w:after="0" w:line="240" w:lineRule="auto"/>
              <w:jc w:val="center"/>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-1,3%</w:t>
            </w:r>
          </w:p>
        </w:tc>
        <w:tc>
          <w:tcPr>
            <w:tcW w:w="936" w:type="pct"/>
            <w:shd w:val="clear" w:color="auto" w:fill="auto"/>
            <w:vAlign w:val="center"/>
            <w:hideMark/>
          </w:tcPr>
          <w:p w14:paraId="2A99E5DB" w14:textId="77777777" w:rsidR="006328D8" w:rsidRPr="005D27E0" w:rsidRDefault="006328D8" w:rsidP="006328D8">
            <w:pPr>
              <w:spacing w:after="0" w:line="240" w:lineRule="auto"/>
              <w:jc w:val="center"/>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68,4%</w:t>
            </w:r>
          </w:p>
        </w:tc>
      </w:tr>
      <w:tr w:rsidR="006328D8" w:rsidRPr="005D27E0" w14:paraId="198D455D" w14:textId="77777777" w:rsidTr="001D1418">
        <w:trPr>
          <w:trHeight w:val="290"/>
        </w:trPr>
        <w:tc>
          <w:tcPr>
            <w:tcW w:w="622" w:type="pct"/>
            <w:shd w:val="clear" w:color="auto" w:fill="auto"/>
            <w:vAlign w:val="center"/>
            <w:hideMark/>
          </w:tcPr>
          <w:p w14:paraId="2D1DB0B0" w14:textId="77777777" w:rsidR="006328D8" w:rsidRPr="005D27E0" w:rsidRDefault="006328D8" w:rsidP="006328D8">
            <w:pPr>
              <w:spacing w:after="0" w:line="240" w:lineRule="auto"/>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 xml:space="preserve">Niébé </w:t>
            </w:r>
          </w:p>
        </w:tc>
        <w:tc>
          <w:tcPr>
            <w:tcW w:w="874" w:type="pct"/>
            <w:shd w:val="clear" w:color="auto" w:fill="auto"/>
            <w:vAlign w:val="center"/>
            <w:hideMark/>
          </w:tcPr>
          <w:p w14:paraId="67100D74" w14:textId="77777777" w:rsidR="006328D8" w:rsidRPr="005D27E0" w:rsidRDefault="006328D8" w:rsidP="006328D8">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239 194</w:t>
            </w:r>
          </w:p>
        </w:tc>
        <w:tc>
          <w:tcPr>
            <w:tcW w:w="874" w:type="pct"/>
            <w:shd w:val="clear" w:color="auto" w:fill="auto"/>
            <w:vAlign w:val="center"/>
            <w:hideMark/>
          </w:tcPr>
          <w:p w14:paraId="6DE0F9D9" w14:textId="77777777" w:rsidR="006328D8" w:rsidRPr="005D27E0" w:rsidRDefault="006328D8" w:rsidP="006328D8">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253 897</w:t>
            </w:r>
          </w:p>
        </w:tc>
        <w:tc>
          <w:tcPr>
            <w:tcW w:w="793" w:type="pct"/>
            <w:shd w:val="clear" w:color="auto" w:fill="auto"/>
            <w:vAlign w:val="center"/>
            <w:hideMark/>
          </w:tcPr>
          <w:p w14:paraId="6ADDEA72" w14:textId="77777777" w:rsidR="006328D8" w:rsidRPr="005D27E0" w:rsidRDefault="006328D8" w:rsidP="006328D8">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125 670</w:t>
            </w:r>
          </w:p>
        </w:tc>
        <w:tc>
          <w:tcPr>
            <w:tcW w:w="901" w:type="pct"/>
            <w:shd w:val="clear" w:color="auto" w:fill="auto"/>
            <w:vAlign w:val="center"/>
            <w:hideMark/>
          </w:tcPr>
          <w:p w14:paraId="5E7817EA" w14:textId="77777777" w:rsidR="006328D8" w:rsidRPr="005D27E0" w:rsidRDefault="006328D8" w:rsidP="006328D8">
            <w:pPr>
              <w:spacing w:after="0" w:line="240" w:lineRule="auto"/>
              <w:jc w:val="center"/>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-5,8%</w:t>
            </w:r>
          </w:p>
        </w:tc>
        <w:tc>
          <w:tcPr>
            <w:tcW w:w="936" w:type="pct"/>
            <w:shd w:val="clear" w:color="auto" w:fill="auto"/>
            <w:vAlign w:val="center"/>
            <w:hideMark/>
          </w:tcPr>
          <w:p w14:paraId="403A59A1" w14:textId="77777777" w:rsidR="006328D8" w:rsidRPr="005D27E0" w:rsidRDefault="006328D8" w:rsidP="006328D8">
            <w:pPr>
              <w:spacing w:after="0" w:line="240" w:lineRule="auto"/>
              <w:jc w:val="center"/>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90,3%</w:t>
            </w:r>
          </w:p>
        </w:tc>
      </w:tr>
      <w:tr w:rsidR="006328D8" w:rsidRPr="005D27E0" w14:paraId="2CDDC486" w14:textId="77777777" w:rsidTr="001D1418">
        <w:trPr>
          <w:trHeight w:val="290"/>
        </w:trPr>
        <w:tc>
          <w:tcPr>
            <w:tcW w:w="622" w:type="pct"/>
            <w:tcBorders>
              <w:bottom w:val="single" w:sz="8" w:space="0" w:color="auto"/>
            </w:tcBorders>
            <w:shd w:val="clear" w:color="auto" w:fill="auto"/>
            <w:vAlign w:val="center"/>
            <w:hideMark/>
          </w:tcPr>
          <w:p w14:paraId="5BAACC63" w14:textId="77777777" w:rsidR="006328D8" w:rsidRPr="005D27E0" w:rsidRDefault="006328D8" w:rsidP="006328D8">
            <w:pPr>
              <w:spacing w:after="0" w:line="240" w:lineRule="auto"/>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 xml:space="preserve">Patate douce </w:t>
            </w:r>
          </w:p>
        </w:tc>
        <w:tc>
          <w:tcPr>
            <w:tcW w:w="874" w:type="pct"/>
            <w:tcBorders>
              <w:bottom w:val="single" w:sz="8" w:space="0" w:color="auto"/>
            </w:tcBorders>
            <w:shd w:val="clear" w:color="auto" w:fill="auto"/>
            <w:vAlign w:val="center"/>
            <w:hideMark/>
          </w:tcPr>
          <w:p w14:paraId="426FD65E" w14:textId="77777777" w:rsidR="006328D8" w:rsidRPr="005D27E0" w:rsidRDefault="006328D8" w:rsidP="006328D8">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107 670</w:t>
            </w:r>
          </w:p>
        </w:tc>
        <w:tc>
          <w:tcPr>
            <w:tcW w:w="874" w:type="pct"/>
            <w:tcBorders>
              <w:bottom w:val="single" w:sz="8" w:space="0" w:color="auto"/>
            </w:tcBorders>
            <w:shd w:val="clear" w:color="auto" w:fill="auto"/>
            <w:vAlign w:val="center"/>
            <w:hideMark/>
          </w:tcPr>
          <w:p w14:paraId="577FBD46" w14:textId="480D6104" w:rsidR="006328D8" w:rsidRPr="005D27E0" w:rsidRDefault="006328D8" w:rsidP="006328D8">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89</w:t>
            </w:r>
            <w:r w:rsidR="007455E2">
              <w:rPr>
                <w:rFonts w:ascii="Arial" w:eastAsia="Times New Roman" w:hAnsi="Arial" w:cs="Arial"/>
                <w:color w:val="000000"/>
                <w:sz w:val="20"/>
                <w:szCs w:val="20"/>
                <w:lang w:eastAsia="fr-FR"/>
              </w:rPr>
              <w:t xml:space="preserve"> </w:t>
            </w:r>
            <w:r w:rsidRPr="005D27E0">
              <w:rPr>
                <w:rFonts w:ascii="Arial" w:eastAsia="Times New Roman" w:hAnsi="Arial" w:cs="Arial"/>
                <w:color w:val="000000"/>
                <w:sz w:val="20"/>
                <w:szCs w:val="20"/>
                <w:lang w:eastAsia="fr-FR"/>
              </w:rPr>
              <w:t>730</w:t>
            </w:r>
          </w:p>
        </w:tc>
        <w:tc>
          <w:tcPr>
            <w:tcW w:w="793" w:type="pct"/>
            <w:tcBorders>
              <w:bottom w:val="single" w:sz="8" w:space="0" w:color="auto"/>
            </w:tcBorders>
            <w:shd w:val="clear" w:color="auto" w:fill="auto"/>
            <w:vAlign w:val="center"/>
            <w:hideMark/>
          </w:tcPr>
          <w:p w14:paraId="5A8CFA33" w14:textId="09C71DC6" w:rsidR="006328D8" w:rsidRPr="005D27E0" w:rsidRDefault="006328D8" w:rsidP="006328D8">
            <w:pPr>
              <w:spacing w:after="0" w:line="240" w:lineRule="auto"/>
              <w:jc w:val="right"/>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83</w:t>
            </w:r>
            <w:r w:rsidR="007455E2">
              <w:rPr>
                <w:rFonts w:ascii="Arial" w:eastAsia="Times New Roman" w:hAnsi="Arial" w:cs="Arial"/>
                <w:color w:val="000000"/>
                <w:sz w:val="20"/>
                <w:szCs w:val="20"/>
                <w:lang w:eastAsia="fr-FR"/>
              </w:rPr>
              <w:t xml:space="preserve"> </w:t>
            </w:r>
            <w:r w:rsidRPr="005D27E0">
              <w:rPr>
                <w:rFonts w:ascii="Arial" w:eastAsia="Times New Roman" w:hAnsi="Arial" w:cs="Arial"/>
                <w:color w:val="000000"/>
                <w:sz w:val="20"/>
                <w:szCs w:val="20"/>
                <w:lang w:eastAsia="fr-FR"/>
              </w:rPr>
              <w:t>497,4</w:t>
            </w:r>
          </w:p>
        </w:tc>
        <w:tc>
          <w:tcPr>
            <w:tcW w:w="901" w:type="pct"/>
            <w:tcBorders>
              <w:bottom w:val="single" w:sz="8" w:space="0" w:color="auto"/>
            </w:tcBorders>
            <w:shd w:val="clear" w:color="auto" w:fill="auto"/>
            <w:vAlign w:val="center"/>
            <w:hideMark/>
          </w:tcPr>
          <w:p w14:paraId="6D675336" w14:textId="77777777" w:rsidR="006328D8" w:rsidRPr="005D27E0" w:rsidRDefault="006328D8" w:rsidP="006328D8">
            <w:pPr>
              <w:spacing w:after="0" w:line="240" w:lineRule="auto"/>
              <w:jc w:val="center"/>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20,0%</w:t>
            </w:r>
          </w:p>
        </w:tc>
        <w:tc>
          <w:tcPr>
            <w:tcW w:w="936" w:type="pct"/>
            <w:tcBorders>
              <w:bottom w:val="single" w:sz="8" w:space="0" w:color="auto"/>
            </w:tcBorders>
            <w:shd w:val="clear" w:color="auto" w:fill="auto"/>
            <w:vAlign w:val="center"/>
            <w:hideMark/>
          </w:tcPr>
          <w:p w14:paraId="2FF032E8" w14:textId="77777777" w:rsidR="006328D8" w:rsidRPr="005D27E0" w:rsidRDefault="006328D8" w:rsidP="006328D8">
            <w:pPr>
              <w:spacing w:after="0" w:line="240" w:lineRule="auto"/>
              <w:jc w:val="center"/>
              <w:rPr>
                <w:rFonts w:ascii="Arial" w:eastAsia="Times New Roman" w:hAnsi="Arial" w:cs="Arial"/>
                <w:color w:val="000000"/>
                <w:sz w:val="20"/>
                <w:szCs w:val="20"/>
                <w:lang w:eastAsia="fr-FR"/>
              </w:rPr>
            </w:pPr>
            <w:r w:rsidRPr="005D27E0">
              <w:rPr>
                <w:rFonts w:ascii="Arial" w:eastAsia="Times New Roman" w:hAnsi="Arial" w:cs="Arial"/>
                <w:color w:val="000000"/>
                <w:sz w:val="20"/>
                <w:szCs w:val="20"/>
                <w:lang w:eastAsia="fr-FR"/>
              </w:rPr>
              <w:t>29,0%</w:t>
            </w:r>
          </w:p>
        </w:tc>
      </w:tr>
      <w:tr w:rsidR="006328D8" w:rsidRPr="005D27E0" w14:paraId="6C72BCA3" w14:textId="77777777" w:rsidTr="001D1418">
        <w:trPr>
          <w:trHeight w:val="500"/>
        </w:trPr>
        <w:tc>
          <w:tcPr>
            <w:tcW w:w="622" w:type="pct"/>
            <w:tcBorders>
              <w:top w:val="single" w:sz="8" w:space="0" w:color="auto"/>
              <w:bottom w:val="single" w:sz="8" w:space="0" w:color="auto"/>
            </w:tcBorders>
            <w:shd w:val="clear" w:color="auto" w:fill="auto"/>
            <w:vAlign w:val="center"/>
            <w:hideMark/>
          </w:tcPr>
          <w:p w14:paraId="52C92524" w14:textId="77777777" w:rsidR="006328D8" w:rsidRPr="001D1418" w:rsidRDefault="006328D8" w:rsidP="006328D8">
            <w:pPr>
              <w:spacing w:after="0" w:line="240" w:lineRule="auto"/>
              <w:rPr>
                <w:rFonts w:ascii="Arial" w:eastAsia="Times New Roman" w:hAnsi="Arial" w:cs="Arial"/>
                <w:b/>
                <w:color w:val="000000"/>
                <w:sz w:val="20"/>
                <w:szCs w:val="20"/>
                <w:lang w:eastAsia="fr-FR"/>
              </w:rPr>
            </w:pPr>
            <w:r w:rsidRPr="001D1418">
              <w:rPr>
                <w:rFonts w:ascii="Arial" w:eastAsia="Times New Roman" w:hAnsi="Arial" w:cs="Arial"/>
                <w:b/>
                <w:color w:val="000000"/>
                <w:sz w:val="20"/>
                <w:szCs w:val="20"/>
                <w:lang w:eastAsia="fr-FR"/>
              </w:rPr>
              <w:t>Total autres cultures</w:t>
            </w:r>
          </w:p>
        </w:tc>
        <w:tc>
          <w:tcPr>
            <w:tcW w:w="874" w:type="pct"/>
            <w:tcBorders>
              <w:top w:val="single" w:sz="8" w:space="0" w:color="auto"/>
              <w:bottom w:val="single" w:sz="8" w:space="0" w:color="auto"/>
            </w:tcBorders>
            <w:shd w:val="clear" w:color="auto" w:fill="auto"/>
            <w:noWrap/>
            <w:vAlign w:val="center"/>
            <w:hideMark/>
          </w:tcPr>
          <w:p w14:paraId="09A2B577" w14:textId="77777777" w:rsidR="006328D8" w:rsidRPr="001D1418" w:rsidRDefault="006328D8" w:rsidP="006328D8">
            <w:pPr>
              <w:spacing w:after="0" w:line="240" w:lineRule="auto"/>
              <w:jc w:val="right"/>
              <w:rPr>
                <w:rFonts w:ascii="Arial" w:eastAsia="Times New Roman" w:hAnsi="Arial" w:cs="Arial"/>
                <w:b/>
                <w:color w:val="000000"/>
                <w:sz w:val="20"/>
                <w:szCs w:val="20"/>
                <w:lang w:eastAsia="fr-FR"/>
              </w:rPr>
            </w:pPr>
            <w:r w:rsidRPr="001D1418">
              <w:rPr>
                <w:rFonts w:ascii="Arial" w:eastAsia="Times New Roman" w:hAnsi="Arial" w:cs="Arial"/>
                <w:b/>
                <w:color w:val="000000"/>
                <w:sz w:val="20"/>
                <w:szCs w:val="20"/>
                <w:lang w:eastAsia="fr-FR"/>
              </w:rPr>
              <w:t>3 286 941</w:t>
            </w:r>
          </w:p>
        </w:tc>
        <w:tc>
          <w:tcPr>
            <w:tcW w:w="874" w:type="pct"/>
            <w:tcBorders>
              <w:top w:val="single" w:sz="8" w:space="0" w:color="auto"/>
              <w:bottom w:val="single" w:sz="8" w:space="0" w:color="auto"/>
            </w:tcBorders>
            <w:shd w:val="clear" w:color="auto" w:fill="auto"/>
            <w:noWrap/>
            <w:vAlign w:val="center"/>
            <w:hideMark/>
          </w:tcPr>
          <w:p w14:paraId="42185279" w14:textId="77777777" w:rsidR="006328D8" w:rsidRPr="001D1418" w:rsidRDefault="006328D8" w:rsidP="006328D8">
            <w:pPr>
              <w:spacing w:after="0" w:line="240" w:lineRule="auto"/>
              <w:jc w:val="right"/>
              <w:rPr>
                <w:rFonts w:ascii="Arial" w:eastAsia="Times New Roman" w:hAnsi="Arial" w:cs="Arial"/>
                <w:b/>
                <w:color w:val="000000"/>
                <w:sz w:val="20"/>
                <w:szCs w:val="20"/>
                <w:lang w:eastAsia="fr-FR"/>
              </w:rPr>
            </w:pPr>
            <w:r w:rsidRPr="001D1418">
              <w:rPr>
                <w:rFonts w:ascii="Arial" w:eastAsia="Times New Roman" w:hAnsi="Arial" w:cs="Arial"/>
                <w:b/>
                <w:color w:val="000000"/>
                <w:sz w:val="20"/>
                <w:szCs w:val="20"/>
                <w:lang w:eastAsia="fr-FR"/>
              </w:rPr>
              <w:t>3 367 577</w:t>
            </w:r>
          </w:p>
        </w:tc>
        <w:tc>
          <w:tcPr>
            <w:tcW w:w="793" w:type="pct"/>
            <w:tcBorders>
              <w:top w:val="single" w:sz="8" w:space="0" w:color="auto"/>
              <w:bottom w:val="single" w:sz="8" w:space="0" w:color="auto"/>
            </w:tcBorders>
            <w:shd w:val="clear" w:color="auto" w:fill="auto"/>
            <w:noWrap/>
            <w:vAlign w:val="center"/>
            <w:hideMark/>
          </w:tcPr>
          <w:p w14:paraId="3A20C74C" w14:textId="77777777" w:rsidR="006328D8" w:rsidRPr="001D1418" w:rsidRDefault="006328D8" w:rsidP="006328D8">
            <w:pPr>
              <w:spacing w:after="0" w:line="240" w:lineRule="auto"/>
              <w:jc w:val="right"/>
              <w:rPr>
                <w:rFonts w:ascii="Arial" w:eastAsia="Times New Roman" w:hAnsi="Arial" w:cs="Arial"/>
                <w:b/>
                <w:color w:val="000000"/>
                <w:sz w:val="20"/>
                <w:szCs w:val="20"/>
                <w:lang w:eastAsia="fr-FR"/>
              </w:rPr>
            </w:pPr>
            <w:r w:rsidRPr="001D1418">
              <w:rPr>
                <w:rFonts w:ascii="Arial" w:eastAsia="Times New Roman" w:hAnsi="Arial" w:cs="Arial"/>
                <w:b/>
                <w:color w:val="000000"/>
                <w:sz w:val="20"/>
                <w:szCs w:val="20"/>
                <w:lang w:eastAsia="fr-FR"/>
              </w:rPr>
              <w:t>1 742 414</w:t>
            </w:r>
          </w:p>
        </w:tc>
        <w:tc>
          <w:tcPr>
            <w:tcW w:w="901" w:type="pct"/>
            <w:tcBorders>
              <w:top w:val="single" w:sz="8" w:space="0" w:color="auto"/>
              <w:bottom w:val="single" w:sz="8" w:space="0" w:color="auto"/>
            </w:tcBorders>
            <w:shd w:val="clear" w:color="auto" w:fill="auto"/>
            <w:vAlign w:val="center"/>
            <w:hideMark/>
          </w:tcPr>
          <w:p w14:paraId="168A7233" w14:textId="77777777" w:rsidR="006328D8" w:rsidRPr="001D1418" w:rsidRDefault="006328D8" w:rsidP="006328D8">
            <w:pPr>
              <w:spacing w:after="0" w:line="240" w:lineRule="auto"/>
              <w:jc w:val="center"/>
              <w:rPr>
                <w:rFonts w:ascii="Arial" w:eastAsia="Times New Roman" w:hAnsi="Arial" w:cs="Arial"/>
                <w:b/>
                <w:color w:val="000000"/>
                <w:sz w:val="20"/>
                <w:szCs w:val="20"/>
                <w:lang w:eastAsia="fr-FR"/>
              </w:rPr>
            </w:pPr>
            <w:r w:rsidRPr="001D1418">
              <w:rPr>
                <w:rFonts w:ascii="Arial" w:eastAsia="Times New Roman" w:hAnsi="Arial" w:cs="Arial"/>
                <w:b/>
                <w:color w:val="000000"/>
                <w:sz w:val="20"/>
                <w:szCs w:val="20"/>
                <w:lang w:eastAsia="fr-FR"/>
              </w:rPr>
              <w:t>-2,4%</w:t>
            </w:r>
          </w:p>
        </w:tc>
        <w:tc>
          <w:tcPr>
            <w:tcW w:w="936" w:type="pct"/>
            <w:tcBorders>
              <w:top w:val="single" w:sz="8" w:space="0" w:color="auto"/>
              <w:bottom w:val="single" w:sz="8" w:space="0" w:color="auto"/>
            </w:tcBorders>
            <w:shd w:val="clear" w:color="auto" w:fill="auto"/>
            <w:vAlign w:val="center"/>
            <w:hideMark/>
          </w:tcPr>
          <w:p w14:paraId="584BBBDC" w14:textId="77777777" w:rsidR="006328D8" w:rsidRPr="001D1418" w:rsidRDefault="006328D8" w:rsidP="006328D8">
            <w:pPr>
              <w:spacing w:after="0" w:line="240" w:lineRule="auto"/>
              <w:jc w:val="center"/>
              <w:rPr>
                <w:rFonts w:ascii="Arial" w:eastAsia="Times New Roman" w:hAnsi="Arial" w:cs="Arial"/>
                <w:b/>
                <w:color w:val="000000"/>
                <w:sz w:val="20"/>
                <w:szCs w:val="20"/>
                <w:lang w:eastAsia="fr-FR"/>
              </w:rPr>
            </w:pPr>
            <w:r w:rsidRPr="001D1418">
              <w:rPr>
                <w:rFonts w:ascii="Arial" w:eastAsia="Times New Roman" w:hAnsi="Arial" w:cs="Arial"/>
                <w:b/>
                <w:color w:val="000000"/>
                <w:sz w:val="20"/>
                <w:szCs w:val="20"/>
                <w:lang w:eastAsia="fr-FR"/>
              </w:rPr>
              <w:t>88,6%</w:t>
            </w:r>
          </w:p>
        </w:tc>
      </w:tr>
    </w:tbl>
    <w:p w14:paraId="1BFFCE84" w14:textId="2DA77CDE" w:rsidR="000E050D" w:rsidRDefault="004742E4" w:rsidP="006C4964">
      <w:pPr>
        <w:spacing w:after="0" w:line="240" w:lineRule="auto"/>
        <w:rPr>
          <w:rFonts w:ascii="Arial" w:hAnsi="Arial" w:cs="Arial"/>
          <w:i/>
          <w:iCs/>
          <w:color w:val="201F1E"/>
          <w:sz w:val="16"/>
          <w:szCs w:val="16"/>
        </w:rPr>
      </w:pPr>
      <w:r w:rsidRPr="00FC4E74">
        <w:rPr>
          <w:rFonts w:ascii="Arial" w:hAnsi="Arial" w:cs="Arial"/>
          <w:i/>
          <w:iCs/>
          <w:color w:val="201F1E"/>
          <w:sz w:val="16"/>
          <w:szCs w:val="16"/>
        </w:rPr>
        <w:t>Source : Données Enquête Agricole Annuelle (EAA) 2021-2022, DAPSA</w:t>
      </w:r>
    </w:p>
    <w:p w14:paraId="0D6E09E6" w14:textId="77777777" w:rsidR="004742E4" w:rsidRDefault="004742E4" w:rsidP="006C4964">
      <w:pPr>
        <w:spacing w:after="0" w:line="240" w:lineRule="auto"/>
        <w:rPr>
          <w:rFonts w:ascii="Arial" w:hAnsi="Arial" w:cs="Arial"/>
          <w:i/>
          <w:iCs/>
          <w:sz w:val="24"/>
          <w:szCs w:val="24"/>
        </w:rPr>
      </w:pPr>
    </w:p>
    <w:p w14:paraId="26654814" w14:textId="511A728A" w:rsidR="00964172" w:rsidRPr="00162536" w:rsidRDefault="00964172" w:rsidP="00F241D1">
      <w:pPr>
        <w:pStyle w:val="Heading3"/>
        <w:rPr>
          <w:rFonts w:ascii="Arial" w:hAnsi="Arial" w:cs="Arial"/>
          <w:highlight w:val="cyan"/>
        </w:rPr>
      </w:pPr>
      <w:bookmarkStart w:id="225" w:name="_Toc113442903"/>
      <w:bookmarkStart w:id="226" w:name="_Toc122734443"/>
      <w:r w:rsidRPr="00162536">
        <w:rPr>
          <w:rFonts w:ascii="Arial" w:hAnsi="Arial" w:cs="Arial"/>
        </w:rPr>
        <w:t xml:space="preserve">Productions </w:t>
      </w:r>
      <w:r w:rsidR="004742E4">
        <w:rPr>
          <w:rFonts w:ascii="Arial" w:hAnsi="Arial" w:cs="Arial"/>
        </w:rPr>
        <w:t>des cultures pluviales selon les régions</w:t>
      </w:r>
      <w:bookmarkEnd w:id="225"/>
      <w:bookmarkEnd w:id="226"/>
    </w:p>
    <w:p w14:paraId="5936DAC5" w14:textId="77777777" w:rsidR="00C243B4" w:rsidRPr="00162536" w:rsidRDefault="00C243B4" w:rsidP="006C4964">
      <w:pPr>
        <w:spacing w:after="0" w:line="240" w:lineRule="auto"/>
        <w:rPr>
          <w:rFonts w:ascii="Arial" w:hAnsi="Arial" w:cs="Arial"/>
          <w:i/>
          <w:iCs/>
          <w:sz w:val="24"/>
          <w:szCs w:val="24"/>
          <w:highlight w:val="cyan"/>
        </w:rPr>
      </w:pPr>
    </w:p>
    <w:p w14:paraId="3775766E" w14:textId="5C95A1E2" w:rsidR="006B688E" w:rsidRPr="00162536" w:rsidRDefault="00C243B4" w:rsidP="00F241D1">
      <w:pPr>
        <w:pStyle w:val="Heading4"/>
        <w:rPr>
          <w:rFonts w:ascii="Arial" w:hAnsi="Arial" w:cs="Arial"/>
          <w:sz w:val="24"/>
          <w:szCs w:val="24"/>
        </w:rPr>
      </w:pPr>
      <w:r w:rsidRPr="00162536">
        <w:rPr>
          <w:rFonts w:ascii="Arial" w:hAnsi="Arial" w:cs="Arial"/>
          <w:sz w:val="24"/>
          <w:szCs w:val="24"/>
        </w:rPr>
        <w:t xml:space="preserve">Productions </w:t>
      </w:r>
      <w:r w:rsidR="004742E4">
        <w:rPr>
          <w:rFonts w:ascii="Arial" w:hAnsi="Arial" w:cs="Arial"/>
          <w:sz w:val="24"/>
          <w:szCs w:val="24"/>
        </w:rPr>
        <w:t xml:space="preserve">céréalières </w:t>
      </w:r>
      <w:r w:rsidR="00496025">
        <w:rPr>
          <w:rFonts w:ascii="Arial" w:hAnsi="Arial" w:cs="Arial"/>
          <w:sz w:val="24"/>
          <w:szCs w:val="24"/>
        </w:rPr>
        <w:t xml:space="preserve">selon les </w:t>
      </w:r>
      <w:r w:rsidR="004742E4">
        <w:rPr>
          <w:rFonts w:ascii="Arial" w:hAnsi="Arial" w:cs="Arial"/>
          <w:sz w:val="24"/>
          <w:szCs w:val="24"/>
        </w:rPr>
        <w:t>région</w:t>
      </w:r>
      <w:r w:rsidR="00496025">
        <w:rPr>
          <w:rFonts w:ascii="Arial" w:hAnsi="Arial" w:cs="Arial"/>
          <w:sz w:val="24"/>
          <w:szCs w:val="24"/>
        </w:rPr>
        <w:t>s</w:t>
      </w:r>
    </w:p>
    <w:p w14:paraId="6F9EE970" w14:textId="77777777" w:rsidR="00E84CC4" w:rsidRPr="00162536" w:rsidRDefault="00E84CC4" w:rsidP="00E84CC4">
      <w:pPr>
        <w:spacing w:after="0" w:line="240" w:lineRule="auto"/>
        <w:rPr>
          <w:rFonts w:ascii="Arial" w:hAnsi="Arial" w:cs="Arial"/>
          <w:iCs/>
          <w:sz w:val="24"/>
          <w:szCs w:val="24"/>
        </w:rPr>
      </w:pPr>
    </w:p>
    <w:p w14:paraId="1BFB8880" w14:textId="273EC35D" w:rsidR="00496025" w:rsidRPr="00496025" w:rsidRDefault="00496025" w:rsidP="00496025">
      <w:pPr>
        <w:pStyle w:val="NormalWeb"/>
        <w:spacing w:before="0" w:beforeAutospacing="0" w:after="0" w:afterAutospacing="0"/>
        <w:jc w:val="both"/>
        <w:rPr>
          <w:rFonts w:ascii="Arial" w:hAnsi="Arial" w:cs="Arial"/>
          <w:color w:val="222222"/>
          <w:lang w:val="fr-FR"/>
        </w:rPr>
      </w:pPr>
      <w:r>
        <w:rPr>
          <w:rFonts w:ascii="Arial" w:hAnsi="Arial" w:cs="Arial"/>
          <w:color w:val="222222"/>
          <w:lang w:val="fr-FR"/>
        </w:rPr>
        <w:t xml:space="preserve">Quatre </w:t>
      </w:r>
      <w:r w:rsidRPr="00496025">
        <w:rPr>
          <w:rFonts w:ascii="Arial" w:hAnsi="Arial" w:cs="Arial"/>
          <w:color w:val="222222"/>
          <w:lang w:val="fr-FR"/>
        </w:rPr>
        <w:t>régions (Kolda, Sedhiou, Kaffrine et Saint-Louis) concentrent plus de 60% de la production céréalière</w:t>
      </w:r>
      <w:r>
        <w:rPr>
          <w:rFonts w:ascii="Arial" w:hAnsi="Arial" w:cs="Arial"/>
          <w:color w:val="222222"/>
          <w:lang w:val="fr-FR"/>
        </w:rPr>
        <w:t>. Les régions de Dakar, Louga, Matam, Thiès et Diourbel avec moins 100 000 Tonnes sont les régions les moins productrices de céréales.</w:t>
      </w:r>
    </w:p>
    <w:p w14:paraId="32D0589A" w14:textId="0F1D6534" w:rsidR="007D1569" w:rsidRDefault="007D1569" w:rsidP="00EC4AA3">
      <w:pPr>
        <w:spacing w:after="0" w:line="240" w:lineRule="auto"/>
        <w:jc w:val="both"/>
        <w:rPr>
          <w:rFonts w:ascii="Arial" w:eastAsia="Times New Roman" w:hAnsi="Arial" w:cs="Arial"/>
          <w:color w:val="222222"/>
          <w:sz w:val="24"/>
          <w:szCs w:val="24"/>
        </w:rPr>
      </w:pPr>
    </w:p>
    <w:p w14:paraId="75C041B9" w14:textId="41CC8481" w:rsidR="004742E4" w:rsidRPr="00496025" w:rsidRDefault="004742E4" w:rsidP="00EC4AA3">
      <w:pPr>
        <w:spacing w:after="0" w:line="240" w:lineRule="auto"/>
        <w:jc w:val="both"/>
        <w:rPr>
          <w:rFonts w:ascii="Arial" w:hAnsi="Arial" w:cs="Arial"/>
          <w:sz w:val="20"/>
          <w:szCs w:val="20"/>
        </w:rPr>
      </w:pPr>
      <w:bookmarkStart w:id="227" w:name="_Toc122734696"/>
      <w:r w:rsidRPr="00496025">
        <w:rPr>
          <w:rFonts w:ascii="Arial" w:hAnsi="Arial" w:cs="Arial"/>
          <w:i/>
          <w:iCs/>
          <w:color w:val="44546A" w:themeColor="text2"/>
          <w:sz w:val="20"/>
          <w:szCs w:val="20"/>
        </w:rPr>
        <w:t xml:space="preserve">Graphique </w:t>
      </w:r>
      <w:r w:rsidRPr="00496025">
        <w:rPr>
          <w:rFonts w:ascii="Arial" w:hAnsi="Arial" w:cs="Arial"/>
          <w:i/>
          <w:iCs/>
          <w:color w:val="44546A" w:themeColor="text2"/>
          <w:sz w:val="20"/>
          <w:szCs w:val="20"/>
        </w:rPr>
        <w:fldChar w:fldCharType="begin"/>
      </w:r>
      <w:r w:rsidRPr="00496025">
        <w:rPr>
          <w:rFonts w:ascii="Arial" w:hAnsi="Arial" w:cs="Arial"/>
          <w:i/>
          <w:iCs/>
          <w:color w:val="44546A" w:themeColor="text2"/>
          <w:sz w:val="20"/>
          <w:szCs w:val="20"/>
        </w:rPr>
        <w:instrText xml:space="preserve"> SEQ Graphique \* ARABIC </w:instrText>
      </w:r>
      <w:r w:rsidRPr="00496025">
        <w:rPr>
          <w:rFonts w:ascii="Arial" w:hAnsi="Arial" w:cs="Arial"/>
          <w:i/>
          <w:iCs/>
          <w:color w:val="44546A" w:themeColor="text2"/>
          <w:sz w:val="20"/>
          <w:szCs w:val="20"/>
        </w:rPr>
        <w:fldChar w:fldCharType="separate"/>
      </w:r>
      <w:r w:rsidRPr="00496025">
        <w:rPr>
          <w:rFonts w:ascii="Arial" w:hAnsi="Arial" w:cs="Arial"/>
          <w:i/>
          <w:iCs/>
          <w:color w:val="44546A" w:themeColor="text2"/>
          <w:sz w:val="20"/>
          <w:szCs w:val="20"/>
        </w:rPr>
        <w:t>66</w:t>
      </w:r>
      <w:r w:rsidRPr="00496025">
        <w:rPr>
          <w:rFonts w:ascii="Arial" w:hAnsi="Arial" w:cs="Arial"/>
          <w:i/>
          <w:iCs/>
          <w:color w:val="44546A" w:themeColor="text2"/>
          <w:sz w:val="20"/>
          <w:szCs w:val="20"/>
        </w:rPr>
        <w:fldChar w:fldCharType="end"/>
      </w:r>
      <w:r w:rsidRPr="00496025">
        <w:rPr>
          <w:rFonts w:ascii="Arial" w:hAnsi="Arial" w:cs="Arial"/>
          <w:i/>
          <w:iCs/>
          <w:color w:val="44546A" w:themeColor="text2"/>
          <w:sz w:val="20"/>
          <w:szCs w:val="20"/>
        </w:rPr>
        <w:t xml:space="preserve"> : Production céréalières </w:t>
      </w:r>
      <w:r w:rsidR="00421E1E">
        <w:rPr>
          <w:rFonts w:ascii="Arial" w:hAnsi="Arial" w:cs="Arial"/>
          <w:i/>
          <w:iCs/>
          <w:color w:val="44546A" w:themeColor="text2"/>
          <w:sz w:val="20"/>
          <w:szCs w:val="20"/>
        </w:rPr>
        <w:t xml:space="preserve">selon les </w:t>
      </w:r>
      <w:r w:rsidRPr="00496025">
        <w:rPr>
          <w:rFonts w:ascii="Arial" w:hAnsi="Arial" w:cs="Arial"/>
          <w:i/>
          <w:iCs/>
          <w:color w:val="44546A" w:themeColor="text2"/>
          <w:sz w:val="20"/>
          <w:szCs w:val="20"/>
        </w:rPr>
        <w:t>région</w:t>
      </w:r>
      <w:r w:rsidR="00421E1E">
        <w:rPr>
          <w:rFonts w:ascii="Arial" w:hAnsi="Arial" w:cs="Arial"/>
          <w:i/>
          <w:iCs/>
          <w:color w:val="44546A" w:themeColor="text2"/>
          <w:sz w:val="20"/>
          <w:szCs w:val="20"/>
        </w:rPr>
        <w:t>s</w:t>
      </w:r>
      <w:r w:rsidRPr="00496025">
        <w:rPr>
          <w:rFonts w:ascii="Arial" w:hAnsi="Arial" w:cs="Arial"/>
          <w:i/>
          <w:iCs/>
          <w:color w:val="44546A" w:themeColor="text2"/>
          <w:sz w:val="20"/>
          <w:szCs w:val="20"/>
        </w:rPr>
        <w:t xml:space="preserve"> (en Tonnes)</w:t>
      </w:r>
      <w:bookmarkEnd w:id="227"/>
    </w:p>
    <w:p w14:paraId="3359AA8E" w14:textId="77777777" w:rsidR="004742E4" w:rsidRDefault="004742E4" w:rsidP="00EC4AA3">
      <w:pPr>
        <w:spacing w:after="0" w:line="240" w:lineRule="auto"/>
        <w:jc w:val="both"/>
        <w:rPr>
          <w:rFonts w:ascii="Arial" w:eastAsia="Times New Roman" w:hAnsi="Arial" w:cs="Arial"/>
          <w:color w:val="222222"/>
          <w:sz w:val="24"/>
          <w:szCs w:val="24"/>
        </w:rPr>
      </w:pPr>
    </w:p>
    <w:p w14:paraId="440C4C1C" w14:textId="63419AF4" w:rsidR="004742E4" w:rsidRDefault="004742E4" w:rsidP="00EC4AA3">
      <w:pPr>
        <w:spacing w:after="0" w:line="240" w:lineRule="auto"/>
        <w:jc w:val="both"/>
        <w:rPr>
          <w:rFonts w:ascii="Arial" w:eastAsia="Times New Roman" w:hAnsi="Arial" w:cs="Arial"/>
          <w:color w:val="222222"/>
          <w:sz w:val="24"/>
          <w:szCs w:val="24"/>
        </w:rPr>
      </w:pPr>
      <w:r>
        <w:rPr>
          <w:noProof/>
          <w:lang w:val="en-US"/>
        </w:rPr>
        <w:drawing>
          <wp:inline distT="0" distB="0" distL="0" distR="0" wp14:anchorId="551F912A" wp14:editId="6B223489">
            <wp:extent cx="5760720" cy="2453640"/>
            <wp:effectExtent l="0" t="0" r="11430" b="38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66E26193" w14:textId="05B5A745" w:rsidR="00496025" w:rsidRDefault="00496025" w:rsidP="00EC4AA3">
      <w:pPr>
        <w:spacing w:after="0" w:line="240" w:lineRule="auto"/>
        <w:jc w:val="both"/>
        <w:rPr>
          <w:rFonts w:ascii="Arial" w:eastAsia="Times New Roman" w:hAnsi="Arial" w:cs="Arial"/>
          <w:color w:val="222222"/>
          <w:sz w:val="24"/>
          <w:szCs w:val="24"/>
        </w:rPr>
      </w:pPr>
      <w:r w:rsidRPr="00FC4E74">
        <w:rPr>
          <w:rFonts w:ascii="Arial" w:hAnsi="Arial" w:cs="Arial"/>
          <w:i/>
          <w:iCs/>
          <w:color w:val="201F1E"/>
          <w:sz w:val="16"/>
          <w:szCs w:val="16"/>
        </w:rPr>
        <w:t>Source : Données Enquête Agricole Annuelle (EAA) 2021-2022, DAPSA</w:t>
      </w:r>
    </w:p>
    <w:p w14:paraId="46132C81" w14:textId="77777777" w:rsidR="004742E4" w:rsidRPr="00162536" w:rsidRDefault="004742E4" w:rsidP="00EC4AA3">
      <w:pPr>
        <w:spacing w:after="0" w:line="240" w:lineRule="auto"/>
        <w:jc w:val="both"/>
        <w:rPr>
          <w:rFonts w:ascii="Arial" w:eastAsia="Times New Roman" w:hAnsi="Arial" w:cs="Arial"/>
          <w:color w:val="222222"/>
          <w:sz w:val="24"/>
          <w:szCs w:val="24"/>
        </w:rPr>
      </w:pPr>
    </w:p>
    <w:p w14:paraId="201005A1" w14:textId="05CAD9DF" w:rsidR="00C243B4" w:rsidRPr="00162536" w:rsidRDefault="00C243B4" w:rsidP="00F241D1">
      <w:pPr>
        <w:pStyle w:val="Heading4"/>
        <w:rPr>
          <w:rFonts w:ascii="Arial" w:hAnsi="Arial" w:cs="Arial"/>
          <w:sz w:val="24"/>
          <w:szCs w:val="24"/>
        </w:rPr>
      </w:pPr>
      <w:r w:rsidRPr="00162536">
        <w:rPr>
          <w:rFonts w:ascii="Arial" w:hAnsi="Arial" w:cs="Arial"/>
          <w:sz w:val="24"/>
          <w:szCs w:val="24"/>
        </w:rPr>
        <w:t xml:space="preserve">Productions </w:t>
      </w:r>
      <w:r w:rsidR="00496025">
        <w:rPr>
          <w:rFonts w:ascii="Arial" w:hAnsi="Arial" w:cs="Arial"/>
          <w:sz w:val="24"/>
          <w:szCs w:val="24"/>
        </w:rPr>
        <w:t xml:space="preserve">des </w:t>
      </w:r>
      <w:r w:rsidRPr="00162536">
        <w:rPr>
          <w:rFonts w:ascii="Arial" w:hAnsi="Arial" w:cs="Arial"/>
          <w:sz w:val="24"/>
          <w:szCs w:val="24"/>
        </w:rPr>
        <w:t>cultures de rente</w:t>
      </w:r>
      <w:r w:rsidR="00496025">
        <w:rPr>
          <w:rFonts w:ascii="Arial" w:hAnsi="Arial" w:cs="Arial"/>
          <w:sz w:val="24"/>
          <w:szCs w:val="24"/>
        </w:rPr>
        <w:t xml:space="preserve"> selon les régions</w:t>
      </w:r>
    </w:p>
    <w:p w14:paraId="3A59784A" w14:textId="77777777" w:rsidR="00C243B4" w:rsidRPr="00162536" w:rsidRDefault="00C243B4" w:rsidP="00C243B4">
      <w:pPr>
        <w:spacing w:after="0" w:line="240" w:lineRule="auto"/>
        <w:jc w:val="both"/>
        <w:rPr>
          <w:rFonts w:ascii="Arial" w:eastAsia="Times New Roman" w:hAnsi="Arial" w:cs="Arial"/>
          <w:color w:val="222222"/>
          <w:sz w:val="24"/>
          <w:szCs w:val="24"/>
        </w:rPr>
      </w:pPr>
    </w:p>
    <w:p w14:paraId="7A8AF8C6" w14:textId="4FFD6E61" w:rsidR="00421E1E" w:rsidRPr="00421E1E" w:rsidRDefault="00421E1E" w:rsidP="00421E1E">
      <w:pPr>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 xml:space="preserve">Trois quarts des productions des cultures de rente se </w:t>
      </w:r>
      <w:r w:rsidRPr="00421E1E">
        <w:rPr>
          <w:rFonts w:ascii="Arial" w:eastAsia="Times New Roman" w:hAnsi="Arial" w:cs="Arial"/>
          <w:color w:val="222222"/>
          <w:sz w:val="24"/>
          <w:szCs w:val="24"/>
        </w:rPr>
        <w:t>concentre dans 4 régions (Kaffrine, Kolda, Fatick</w:t>
      </w:r>
      <w:r>
        <w:rPr>
          <w:rFonts w:ascii="Arial" w:eastAsia="Times New Roman" w:hAnsi="Arial" w:cs="Arial"/>
          <w:color w:val="222222"/>
          <w:sz w:val="24"/>
          <w:szCs w:val="24"/>
        </w:rPr>
        <w:t>,</w:t>
      </w:r>
      <w:r w:rsidRPr="00421E1E">
        <w:rPr>
          <w:rFonts w:ascii="Arial" w:eastAsia="Times New Roman" w:hAnsi="Arial" w:cs="Arial"/>
          <w:color w:val="222222"/>
          <w:sz w:val="24"/>
          <w:szCs w:val="24"/>
        </w:rPr>
        <w:t xml:space="preserve"> Kaolack</w:t>
      </w:r>
      <w:r>
        <w:rPr>
          <w:rFonts w:ascii="Arial" w:eastAsia="Times New Roman" w:hAnsi="Arial" w:cs="Arial"/>
          <w:color w:val="222222"/>
          <w:sz w:val="24"/>
          <w:szCs w:val="24"/>
        </w:rPr>
        <w:t xml:space="preserve"> et Tambacounda</w:t>
      </w:r>
      <w:r w:rsidRPr="00421E1E">
        <w:rPr>
          <w:rFonts w:ascii="Arial" w:eastAsia="Times New Roman" w:hAnsi="Arial" w:cs="Arial"/>
          <w:color w:val="222222"/>
          <w:sz w:val="24"/>
          <w:szCs w:val="24"/>
        </w:rPr>
        <w:t>)</w:t>
      </w:r>
      <w:r>
        <w:rPr>
          <w:rFonts w:ascii="Arial" w:eastAsia="Times New Roman" w:hAnsi="Arial" w:cs="Arial"/>
          <w:color w:val="222222"/>
          <w:sz w:val="24"/>
          <w:szCs w:val="24"/>
        </w:rPr>
        <w:t xml:space="preserve">. Les régions de Dakar, Matam et Saint-Louis ne représentent que 1% de la production des cultures de rente. </w:t>
      </w:r>
    </w:p>
    <w:p w14:paraId="0C7CEFD7" w14:textId="4880672A" w:rsidR="00E84CC4" w:rsidRDefault="00E84CC4" w:rsidP="00EC4AA3">
      <w:pPr>
        <w:spacing w:after="0" w:line="240" w:lineRule="auto"/>
        <w:jc w:val="both"/>
        <w:rPr>
          <w:rFonts w:ascii="Arial" w:eastAsia="Times New Roman" w:hAnsi="Arial" w:cs="Arial"/>
          <w:color w:val="222222"/>
          <w:sz w:val="24"/>
          <w:szCs w:val="24"/>
        </w:rPr>
      </w:pPr>
    </w:p>
    <w:p w14:paraId="01028DA1" w14:textId="0A020B26" w:rsidR="00421E1E" w:rsidRDefault="00421E1E" w:rsidP="00EC4AA3">
      <w:pPr>
        <w:spacing w:after="0" w:line="240" w:lineRule="auto"/>
        <w:jc w:val="both"/>
        <w:rPr>
          <w:rFonts w:ascii="Arial" w:eastAsia="Times New Roman" w:hAnsi="Arial" w:cs="Arial"/>
          <w:color w:val="222222"/>
          <w:sz w:val="24"/>
          <w:szCs w:val="24"/>
        </w:rPr>
      </w:pPr>
    </w:p>
    <w:p w14:paraId="0B726183" w14:textId="72100045" w:rsidR="00421E1E" w:rsidRDefault="00421E1E" w:rsidP="00EC4AA3">
      <w:pPr>
        <w:spacing w:after="0" w:line="240" w:lineRule="auto"/>
        <w:jc w:val="both"/>
        <w:rPr>
          <w:rFonts w:ascii="Arial" w:eastAsia="Times New Roman" w:hAnsi="Arial" w:cs="Arial"/>
          <w:color w:val="222222"/>
          <w:sz w:val="24"/>
          <w:szCs w:val="24"/>
        </w:rPr>
      </w:pPr>
    </w:p>
    <w:p w14:paraId="6AE74D60" w14:textId="77777777" w:rsidR="00421E1E" w:rsidRPr="00162536" w:rsidRDefault="00421E1E" w:rsidP="00EC4AA3">
      <w:pPr>
        <w:spacing w:after="0" w:line="240" w:lineRule="auto"/>
        <w:jc w:val="both"/>
        <w:rPr>
          <w:rFonts w:ascii="Arial" w:eastAsia="Times New Roman" w:hAnsi="Arial" w:cs="Arial"/>
          <w:color w:val="222222"/>
          <w:sz w:val="24"/>
          <w:szCs w:val="24"/>
        </w:rPr>
      </w:pPr>
    </w:p>
    <w:p w14:paraId="7B4201F5" w14:textId="1BE342C4" w:rsidR="000C1885" w:rsidRPr="00162536" w:rsidRDefault="000C1885" w:rsidP="00C243B4">
      <w:pPr>
        <w:spacing w:after="0" w:line="240" w:lineRule="auto"/>
        <w:rPr>
          <w:rFonts w:ascii="Arial" w:hAnsi="Arial" w:cs="Arial"/>
          <w:sz w:val="24"/>
          <w:szCs w:val="24"/>
        </w:rPr>
      </w:pPr>
    </w:p>
    <w:p w14:paraId="2746F925" w14:textId="555A542D" w:rsidR="00C243B4" w:rsidRPr="000C1885" w:rsidRDefault="00B94745" w:rsidP="00B94745">
      <w:pPr>
        <w:pStyle w:val="Caption"/>
        <w:rPr>
          <w:rFonts w:ascii="Arial" w:hAnsi="Arial" w:cs="Arial"/>
          <w:iCs w:val="0"/>
          <w:sz w:val="20"/>
          <w:szCs w:val="20"/>
        </w:rPr>
      </w:pPr>
      <w:bookmarkStart w:id="228" w:name="_Toc122734697"/>
      <w:r w:rsidRPr="000C1885">
        <w:rPr>
          <w:rFonts w:ascii="Arial" w:hAnsi="Arial" w:cs="Arial"/>
          <w:sz w:val="20"/>
          <w:szCs w:val="20"/>
        </w:rPr>
        <w:t xml:space="preserve">Graphique </w:t>
      </w:r>
      <w:r w:rsidR="00407EB5" w:rsidRPr="000C1885">
        <w:rPr>
          <w:rFonts w:ascii="Arial" w:hAnsi="Arial" w:cs="Arial"/>
          <w:sz w:val="20"/>
          <w:szCs w:val="20"/>
        </w:rPr>
        <w:fldChar w:fldCharType="begin"/>
      </w:r>
      <w:r w:rsidR="00407EB5" w:rsidRPr="000C1885">
        <w:rPr>
          <w:rFonts w:ascii="Arial" w:hAnsi="Arial" w:cs="Arial"/>
          <w:sz w:val="20"/>
          <w:szCs w:val="20"/>
        </w:rPr>
        <w:instrText xml:space="preserve"> SEQ Graphique \* ARABIC </w:instrText>
      </w:r>
      <w:r w:rsidR="00407EB5" w:rsidRPr="000C1885">
        <w:rPr>
          <w:rFonts w:ascii="Arial" w:hAnsi="Arial" w:cs="Arial"/>
          <w:sz w:val="20"/>
          <w:szCs w:val="20"/>
        </w:rPr>
        <w:fldChar w:fldCharType="separate"/>
      </w:r>
      <w:r w:rsidR="00D0072D" w:rsidRPr="000C1885">
        <w:rPr>
          <w:rFonts w:ascii="Arial" w:hAnsi="Arial" w:cs="Arial"/>
          <w:noProof/>
          <w:sz w:val="20"/>
          <w:szCs w:val="20"/>
        </w:rPr>
        <w:t>67</w:t>
      </w:r>
      <w:r w:rsidR="00407EB5" w:rsidRPr="000C1885">
        <w:rPr>
          <w:rFonts w:ascii="Arial" w:hAnsi="Arial" w:cs="Arial"/>
          <w:noProof/>
          <w:sz w:val="20"/>
          <w:szCs w:val="20"/>
        </w:rPr>
        <w:fldChar w:fldCharType="end"/>
      </w:r>
      <w:r w:rsidRPr="000C1885">
        <w:rPr>
          <w:rFonts w:ascii="Arial" w:hAnsi="Arial" w:cs="Arial"/>
          <w:sz w:val="20"/>
          <w:szCs w:val="20"/>
        </w:rPr>
        <w:t xml:space="preserve"> </w:t>
      </w:r>
      <w:r w:rsidR="00C243B4" w:rsidRPr="000C1885">
        <w:rPr>
          <w:rFonts w:ascii="Arial" w:hAnsi="Arial" w:cs="Arial"/>
          <w:sz w:val="20"/>
          <w:szCs w:val="20"/>
        </w:rPr>
        <w:t>: Production des cultures de rente selon les régions</w:t>
      </w:r>
      <w:r w:rsidR="00421E1E">
        <w:rPr>
          <w:rFonts w:ascii="Arial" w:hAnsi="Arial" w:cs="Arial"/>
          <w:sz w:val="20"/>
          <w:szCs w:val="20"/>
        </w:rPr>
        <w:t xml:space="preserve"> (en Tonnes)</w:t>
      </w:r>
      <w:bookmarkEnd w:id="228"/>
    </w:p>
    <w:p w14:paraId="727FC9FC" w14:textId="2A3DBBFA" w:rsidR="00C22E02" w:rsidRPr="00162536" w:rsidRDefault="000C1885" w:rsidP="00C243B4">
      <w:pPr>
        <w:spacing w:after="0" w:line="240" w:lineRule="auto"/>
        <w:rPr>
          <w:rFonts w:ascii="Arial" w:hAnsi="Arial" w:cs="Arial"/>
          <w:iCs/>
          <w:sz w:val="24"/>
          <w:szCs w:val="24"/>
        </w:rPr>
      </w:pPr>
      <w:r>
        <w:rPr>
          <w:noProof/>
          <w:lang w:val="en-US"/>
        </w:rPr>
        <w:drawing>
          <wp:inline distT="0" distB="0" distL="0" distR="0" wp14:anchorId="1D611DF2" wp14:editId="48F46817">
            <wp:extent cx="6144491" cy="2901315"/>
            <wp:effectExtent l="0" t="0" r="8890" b="1333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0174DE1D" w14:textId="77777777" w:rsidR="000C1885" w:rsidRDefault="000C1885" w:rsidP="000C1885">
      <w:pPr>
        <w:spacing w:after="0" w:line="240" w:lineRule="auto"/>
        <w:jc w:val="both"/>
        <w:rPr>
          <w:rFonts w:ascii="Arial" w:eastAsia="Times New Roman" w:hAnsi="Arial" w:cs="Arial"/>
          <w:color w:val="222222"/>
          <w:sz w:val="24"/>
          <w:szCs w:val="24"/>
        </w:rPr>
      </w:pPr>
      <w:r w:rsidRPr="00FC4E74">
        <w:rPr>
          <w:rFonts w:ascii="Arial" w:hAnsi="Arial" w:cs="Arial"/>
          <w:i/>
          <w:iCs/>
          <w:color w:val="201F1E"/>
          <w:sz w:val="16"/>
          <w:szCs w:val="16"/>
        </w:rPr>
        <w:t>Source : Données Enquête Agricole Annuelle (EAA) 2021-2022, DAPSA</w:t>
      </w:r>
    </w:p>
    <w:p w14:paraId="3ADFF1F3" w14:textId="102D1AD6" w:rsidR="00CC2747" w:rsidRDefault="00CC2747" w:rsidP="00C243B4">
      <w:pPr>
        <w:spacing w:after="0" w:line="240" w:lineRule="auto"/>
        <w:rPr>
          <w:rFonts w:ascii="Arial" w:hAnsi="Arial" w:cs="Arial"/>
          <w:iCs/>
          <w:sz w:val="24"/>
          <w:szCs w:val="24"/>
        </w:rPr>
      </w:pPr>
    </w:p>
    <w:p w14:paraId="2D6B43BB" w14:textId="77777777" w:rsidR="00CC2747" w:rsidRPr="00162536" w:rsidRDefault="00CC2747" w:rsidP="00C243B4">
      <w:pPr>
        <w:spacing w:after="0" w:line="240" w:lineRule="auto"/>
        <w:rPr>
          <w:rFonts w:ascii="Arial" w:hAnsi="Arial" w:cs="Arial"/>
          <w:iCs/>
          <w:sz w:val="24"/>
          <w:szCs w:val="24"/>
        </w:rPr>
      </w:pPr>
    </w:p>
    <w:p w14:paraId="7AB101B6" w14:textId="6270B636" w:rsidR="00C243B4" w:rsidRPr="00162536" w:rsidRDefault="00C243B4" w:rsidP="00F241D1">
      <w:pPr>
        <w:pStyle w:val="Heading4"/>
        <w:rPr>
          <w:rFonts w:ascii="Arial" w:hAnsi="Arial" w:cs="Arial"/>
          <w:sz w:val="24"/>
          <w:szCs w:val="24"/>
        </w:rPr>
      </w:pPr>
      <w:r w:rsidRPr="00162536">
        <w:rPr>
          <w:rFonts w:ascii="Arial" w:hAnsi="Arial" w:cs="Arial"/>
          <w:sz w:val="24"/>
          <w:szCs w:val="24"/>
        </w:rPr>
        <w:t>Productions des autres cultures pluviales</w:t>
      </w:r>
      <w:r w:rsidR="00421E1E">
        <w:rPr>
          <w:rFonts w:ascii="Arial" w:hAnsi="Arial" w:cs="Arial"/>
          <w:sz w:val="24"/>
          <w:szCs w:val="24"/>
        </w:rPr>
        <w:t xml:space="preserve"> selon les régions</w:t>
      </w:r>
    </w:p>
    <w:p w14:paraId="5893F563" w14:textId="77777777" w:rsidR="00EC4AA3" w:rsidRPr="00162536" w:rsidRDefault="00EC4AA3" w:rsidP="00EC4AA3">
      <w:pPr>
        <w:spacing w:after="0" w:line="240" w:lineRule="auto"/>
        <w:jc w:val="both"/>
        <w:rPr>
          <w:rFonts w:ascii="Arial" w:eastAsia="Times New Roman" w:hAnsi="Arial" w:cs="Arial"/>
          <w:color w:val="222222"/>
          <w:sz w:val="24"/>
          <w:szCs w:val="24"/>
        </w:rPr>
      </w:pPr>
    </w:p>
    <w:p w14:paraId="2BC93671" w14:textId="78591A41" w:rsidR="00E84CC4" w:rsidRPr="00162536" w:rsidRDefault="007455E2" w:rsidP="00EC4AA3">
      <w:pPr>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 xml:space="preserve">Les régions de </w:t>
      </w:r>
      <w:r w:rsidRPr="007455E2">
        <w:rPr>
          <w:rFonts w:ascii="Arial" w:eastAsia="Times New Roman" w:hAnsi="Arial" w:cs="Arial"/>
          <w:color w:val="222222"/>
          <w:sz w:val="24"/>
          <w:szCs w:val="24"/>
        </w:rPr>
        <w:t>Thiès, Kaolack, Louga et Kaffrine</w:t>
      </w:r>
      <w:r>
        <w:rPr>
          <w:rFonts w:ascii="Arial" w:eastAsia="Times New Roman" w:hAnsi="Arial" w:cs="Arial"/>
          <w:color w:val="222222"/>
          <w:sz w:val="24"/>
          <w:szCs w:val="24"/>
        </w:rPr>
        <w:t xml:space="preserve"> produisent 70% des</w:t>
      </w:r>
      <w:r w:rsidRPr="007455E2">
        <w:rPr>
          <w:rFonts w:ascii="Arial" w:eastAsia="Times New Roman" w:hAnsi="Arial" w:cs="Arial"/>
          <w:color w:val="222222"/>
          <w:sz w:val="24"/>
          <w:szCs w:val="24"/>
        </w:rPr>
        <w:t xml:space="preserve"> autres cultures </w:t>
      </w:r>
      <w:r>
        <w:rPr>
          <w:rFonts w:ascii="Arial" w:eastAsia="Times New Roman" w:hAnsi="Arial" w:cs="Arial"/>
          <w:color w:val="222222"/>
          <w:sz w:val="24"/>
          <w:szCs w:val="24"/>
        </w:rPr>
        <w:t>pluviales (hors la patate douce). La région de Thiès à elle seule concentre 30% de cette production en raison de sa forte production en manioc (plus de 800 000 Tonnes).</w:t>
      </w:r>
    </w:p>
    <w:p w14:paraId="0C8559C4" w14:textId="21CFF1E3" w:rsidR="00C243B4" w:rsidRPr="00162536" w:rsidRDefault="00C243B4" w:rsidP="00C243B4">
      <w:pPr>
        <w:spacing w:after="0" w:line="240" w:lineRule="auto"/>
        <w:jc w:val="both"/>
        <w:rPr>
          <w:rFonts w:ascii="Arial" w:eastAsia="Times New Roman" w:hAnsi="Arial" w:cs="Arial"/>
          <w:color w:val="222222"/>
          <w:sz w:val="24"/>
          <w:szCs w:val="24"/>
        </w:rPr>
      </w:pPr>
    </w:p>
    <w:p w14:paraId="3B2CA0AF" w14:textId="63C21259" w:rsidR="00C243B4" w:rsidRPr="007455E2" w:rsidRDefault="00B94745" w:rsidP="00B94745">
      <w:pPr>
        <w:pStyle w:val="Caption"/>
        <w:rPr>
          <w:rFonts w:ascii="Arial" w:hAnsi="Arial" w:cs="Arial"/>
          <w:sz w:val="20"/>
          <w:szCs w:val="20"/>
        </w:rPr>
      </w:pPr>
      <w:bookmarkStart w:id="229" w:name="_Toc122734698"/>
      <w:r w:rsidRPr="007455E2">
        <w:rPr>
          <w:rFonts w:ascii="Arial" w:hAnsi="Arial" w:cs="Arial"/>
          <w:sz w:val="20"/>
          <w:szCs w:val="20"/>
        </w:rPr>
        <w:t xml:space="preserve">Graphique </w:t>
      </w:r>
      <w:r w:rsidR="00407EB5" w:rsidRPr="007455E2">
        <w:rPr>
          <w:rFonts w:ascii="Arial" w:hAnsi="Arial" w:cs="Arial"/>
          <w:sz w:val="20"/>
          <w:szCs w:val="20"/>
        </w:rPr>
        <w:fldChar w:fldCharType="begin"/>
      </w:r>
      <w:r w:rsidR="00407EB5" w:rsidRPr="007455E2">
        <w:rPr>
          <w:rFonts w:ascii="Arial" w:hAnsi="Arial" w:cs="Arial"/>
          <w:sz w:val="20"/>
          <w:szCs w:val="20"/>
        </w:rPr>
        <w:instrText xml:space="preserve"> SEQ Graphique \* ARABIC </w:instrText>
      </w:r>
      <w:r w:rsidR="00407EB5" w:rsidRPr="007455E2">
        <w:rPr>
          <w:rFonts w:ascii="Arial" w:hAnsi="Arial" w:cs="Arial"/>
          <w:sz w:val="20"/>
          <w:szCs w:val="20"/>
        </w:rPr>
        <w:fldChar w:fldCharType="separate"/>
      </w:r>
      <w:r w:rsidR="00D0072D" w:rsidRPr="007455E2">
        <w:rPr>
          <w:rFonts w:ascii="Arial" w:hAnsi="Arial" w:cs="Arial"/>
          <w:sz w:val="20"/>
          <w:szCs w:val="20"/>
        </w:rPr>
        <w:t>69</w:t>
      </w:r>
      <w:r w:rsidR="00407EB5" w:rsidRPr="007455E2">
        <w:rPr>
          <w:rFonts w:ascii="Arial" w:hAnsi="Arial" w:cs="Arial"/>
          <w:sz w:val="20"/>
          <w:szCs w:val="20"/>
        </w:rPr>
        <w:fldChar w:fldCharType="end"/>
      </w:r>
      <w:r w:rsidR="00C243B4" w:rsidRPr="007455E2">
        <w:rPr>
          <w:rFonts w:ascii="Arial" w:hAnsi="Arial" w:cs="Arial"/>
          <w:sz w:val="20"/>
          <w:szCs w:val="20"/>
        </w:rPr>
        <w:t xml:space="preserve"> : Production</w:t>
      </w:r>
      <w:r w:rsidR="007455E2" w:rsidRPr="007455E2">
        <w:rPr>
          <w:rFonts w:ascii="Arial" w:hAnsi="Arial" w:cs="Arial"/>
          <w:sz w:val="20"/>
          <w:szCs w:val="20"/>
        </w:rPr>
        <w:t xml:space="preserve"> des autres cultures pluviales (‘hors patate douce) selon les régions</w:t>
      </w:r>
      <w:bookmarkEnd w:id="229"/>
    </w:p>
    <w:p w14:paraId="127F8EB5" w14:textId="2D5D5A37" w:rsidR="00EC4AA3" w:rsidRDefault="00084C4C" w:rsidP="00E84CC4">
      <w:pPr>
        <w:spacing w:after="0" w:line="240" w:lineRule="auto"/>
        <w:rPr>
          <w:rFonts w:ascii="Arial" w:hAnsi="Arial" w:cs="Arial"/>
          <w:iCs/>
          <w:sz w:val="24"/>
          <w:szCs w:val="24"/>
        </w:rPr>
      </w:pPr>
      <w:r>
        <w:rPr>
          <w:noProof/>
          <w:lang w:val="en-US"/>
        </w:rPr>
        <w:drawing>
          <wp:inline distT="0" distB="0" distL="0" distR="0" wp14:anchorId="2FCF58FF" wp14:editId="2D22DBF7">
            <wp:extent cx="5811982" cy="2743200"/>
            <wp:effectExtent l="0" t="0" r="1778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1EF5B360" w14:textId="77777777" w:rsidR="007455E2" w:rsidRDefault="007455E2" w:rsidP="007455E2">
      <w:pPr>
        <w:spacing w:after="0" w:line="240" w:lineRule="auto"/>
        <w:jc w:val="both"/>
        <w:rPr>
          <w:rFonts w:ascii="Arial" w:eastAsia="Times New Roman" w:hAnsi="Arial" w:cs="Arial"/>
          <w:color w:val="222222"/>
          <w:sz w:val="24"/>
          <w:szCs w:val="24"/>
        </w:rPr>
      </w:pPr>
      <w:r w:rsidRPr="00FC4E74">
        <w:rPr>
          <w:rFonts w:ascii="Arial" w:hAnsi="Arial" w:cs="Arial"/>
          <w:i/>
          <w:iCs/>
          <w:color w:val="201F1E"/>
          <w:sz w:val="16"/>
          <w:szCs w:val="16"/>
        </w:rPr>
        <w:t>Source : Données Enquête Agricole Annuelle (EAA) 2021-2022, DAPSA</w:t>
      </w:r>
    </w:p>
    <w:p w14:paraId="715AAE65" w14:textId="229CDC77" w:rsidR="00084C4C" w:rsidRDefault="00084C4C" w:rsidP="00E84CC4">
      <w:pPr>
        <w:spacing w:after="0" w:line="240" w:lineRule="auto"/>
        <w:rPr>
          <w:rFonts w:ascii="Arial" w:hAnsi="Arial" w:cs="Arial"/>
          <w:iCs/>
          <w:sz w:val="24"/>
          <w:szCs w:val="24"/>
        </w:rPr>
      </w:pPr>
    </w:p>
    <w:p w14:paraId="76C29094" w14:textId="0B40364F" w:rsidR="007455E2" w:rsidRDefault="007455E2" w:rsidP="00E84CC4">
      <w:pPr>
        <w:spacing w:after="0" w:line="240" w:lineRule="auto"/>
        <w:rPr>
          <w:rFonts w:ascii="Arial" w:hAnsi="Arial" w:cs="Arial"/>
          <w:iCs/>
          <w:sz w:val="24"/>
          <w:szCs w:val="24"/>
        </w:rPr>
      </w:pPr>
    </w:p>
    <w:p w14:paraId="397032AA" w14:textId="77777777" w:rsidR="007455E2" w:rsidRDefault="007455E2" w:rsidP="00E84CC4">
      <w:pPr>
        <w:spacing w:after="0" w:line="240" w:lineRule="auto"/>
        <w:rPr>
          <w:rFonts w:ascii="Arial" w:hAnsi="Arial" w:cs="Arial"/>
          <w:iCs/>
          <w:sz w:val="24"/>
          <w:szCs w:val="24"/>
        </w:rPr>
      </w:pPr>
    </w:p>
    <w:p w14:paraId="43D0EDF2" w14:textId="79BBAB0B" w:rsidR="005D6935" w:rsidRPr="00162536" w:rsidRDefault="005D6935" w:rsidP="00F241D1">
      <w:pPr>
        <w:pStyle w:val="Heading3"/>
        <w:rPr>
          <w:rFonts w:ascii="Arial" w:hAnsi="Arial" w:cs="Arial"/>
        </w:rPr>
      </w:pPr>
      <w:bookmarkStart w:id="230" w:name="_Toc113442904"/>
      <w:bookmarkStart w:id="231" w:name="_Toc122734444"/>
      <w:r w:rsidRPr="00162536">
        <w:rPr>
          <w:rFonts w:ascii="Arial" w:hAnsi="Arial" w:cs="Arial"/>
        </w:rPr>
        <w:lastRenderedPageBreak/>
        <w:t>Utilisations et commercialisation des productions des cultures pluviales</w:t>
      </w:r>
      <w:bookmarkEnd w:id="230"/>
      <w:bookmarkEnd w:id="231"/>
    </w:p>
    <w:p w14:paraId="13BBFE71" w14:textId="77777777" w:rsidR="005D6935" w:rsidRPr="00162536" w:rsidRDefault="005D6935" w:rsidP="00E84CC4">
      <w:pPr>
        <w:spacing w:after="0" w:line="240" w:lineRule="auto"/>
        <w:rPr>
          <w:rFonts w:ascii="Arial" w:hAnsi="Arial" w:cs="Arial"/>
          <w:iCs/>
          <w:sz w:val="24"/>
          <w:szCs w:val="24"/>
        </w:rPr>
      </w:pPr>
    </w:p>
    <w:p w14:paraId="21A6B9C2" w14:textId="1117D66F" w:rsidR="00E84CC4" w:rsidRPr="00162536" w:rsidRDefault="00E84CC4" w:rsidP="00A57A0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A part le Niébé, les cultures de rentes sont presque toutes destinées à plus de 80% à la vente en l’état. Toutefois pour l’arachide, 60% environ sont destinées à la vente en l’état, 20% à la consommation et le reste pour autres utilisations.</w:t>
      </w:r>
    </w:p>
    <w:p w14:paraId="5A8A2C60" w14:textId="77777777" w:rsidR="00C243B4" w:rsidRPr="00162536" w:rsidRDefault="00C243B4" w:rsidP="00A57A03">
      <w:pPr>
        <w:spacing w:after="0" w:line="240" w:lineRule="auto"/>
        <w:jc w:val="both"/>
        <w:rPr>
          <w:rFonts w:ascii="Arial" w:eastAsia="Times New Roman" w:hAnsi="Arial" w:cs="Arial"/>
          <w:color w:val="222222"/>
          <w:sz w:val="24"/>
          <w:szCs w:val="24"/>
        </w:rPr>
      </w:pPr>
    </w:p>
    <w:p w14:paraId="14310E70" w14:textId="2215891E" w:rsidR="00E84CC4" w:rsidRPr="00162536" w:rsidRDefault="00E84CC4" w:rsidP="00A57A0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Concernant les céréales, la consommation et le stock occupent la plupart du temps plus de 60% de la production sauf pour le riz où plus de 90% du pluvial est destinée exclusivement à la consommation et au stock et pour l’irrigué, les parts destinées à la vente et à la consommation/stock sont sensiblement égales (environ 45% chacune).</w:t>
      </w:r>
    </w:p>
    <w:p w14:paraId="2F39FC2C" w14:textId="77777777" w:rsidR="00C243B4" w:rsidRPr="00162536" w:rsidRDefault="00C243B4" w:rsidP="00A57A03">
      <w:pPr>
        <w:spacing w:after="0" w:line="240" w:lineRule="auto"/>
        <w:jc w:val="both"/>
        <w:rPr>
          <w:rFonts w:ascii="Arial" w:eastAsia="Times New Roman" w:hAnsi="Arial" w:cs="Arial"/>
          <w:color w:val="222222"/>
          <w:sz w:val="24"/>
          <w:szCs w:val="24"/>
        </w:rPr>
      </w:pPr>
    </w:p>
    <w:p w14:paraId="3903A9B1" w14:textId="5BAD1D50" w:rsidR="00E84CC4" w:rsidRPr="00162536" w:rsidRDefault="00E84CC4" w:rsidP="00A57A0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A l’exception du Béréf, les autres cultures pluviales sont destinées à plus de 80% à la vente en l’état. Le Béréf, pour sa part, est destiné à la consommation à hauteur de 58% contre 42% pour la vente en l’état.</w:t>
      </w:r>
    </w:p>
    <w:p w14:paraId="1B4A7449" w14:textId="77777777" w:rsidR="00C243B4" w:rsidRPr="00162536" w:rsidRDefault="00C243B4" w:rsidP="00A57A03">
      <w:pPr>
        <w:spacing w:after="0" w:line="240" w:lineRule="auto"/>
        <w:jc w:val="both"/>
        <w:rPr>
          <w:rFonts w:ascii="Arial" w:eastAsia="Times New Roman" w:hAnsi="Arial" w:cs="Arial"/>
          <w:color w:val="222222"/>
          <w:sz w:val="24"/>
          <w:szCs w:val="24"/>
        </w:rPr>
      </w:pPr>
    </w:p>
    <w:p w14:paraId="5C91BE52" w14:textId="5793294D" w:rsidR="00E84CC4" w:rsidRPr="00162536" w:rsidRDefault="00E84CC4" w:rsidP="00A57A0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Il faut noter que les parts de productions destinées à la transformation et autres types d’utilisation sont très faibles et inférieu</w:t>
      </w:r>
      <w:r w:rsidR="007455E2">
        <w:rPr>
          <w:rFonts w:ascii="Arial" w:eastAsia="Times New Roman" w:hAnsi="Arial" w:cs="Arial"/>
          <w:color w:val="222222"/>
          <w:sz w:val="24"/>
          <w:szCs w:val="24"/>
        </w:rPr>
        <w:t>res ou égales à 8% en moyenne.</w:t>
      </w:r>
    </w:p>
    <w:p w14:paraId="47FD256A" w14:textId="77777777" w:rsidR="007455E2" w:rsidRDefault="007455E2" w:rsidP="00B94745">
      <w:pPr>
        <w:pStyle w:val="Caption"/>
        <w:rPr>
          <w:rFonts w:ascii="Arial" w:hAnsi="Arial" w:cs="Arial"/>
          <w:sz w:val="24"/>
          <w:szCs w:val="24"/>
        </w:rPr>
      </w:pPr>
    </w:p>
    <w:p w14:paraId="0BF07F4F" w14:textId="6C1DA2D8" w:rsidR="005D6935" w:rsidRPr="007455E2" w:rsidRDefault="00B94745" w:rsidP="00B94745">
      <w:pPr>
        <w:pStyle w:val="Caption"/>
        <w:rPr>
          <w:rFonts w:ascii="Arial" w:hAnsi="Arial" w:cs="Arial"/>
          <w:iCs w:val="0"/>
          <w:sz w:val="20"/>
          <w:szCs w:val="20"/>
        </w:rPr>
      </w:pPr>
      <w:bookmarkStart w:id="232" w:name="_Toc122734699"/>
      <w:r w:rsidRPr="007455E2">
        <w:rPr>
          <w:rFonts w:ascii="Arial" w:hAnsi="Arial" w:cs="Arial"/>
          <w:sz w:val="20"/>
          <w:szCs w:val="20"/>
        </w:rPr>
        <w:t xml:space="preserve">Graphique </w:t>
      </w:r>
      <w:r w:rsidR="00407EB5" w:rsidRPr="007455E2">
        <w:rPr>
          <w:rFonts w:ascii="Arial" w:hAnsi="Arial" w:cs="Arial"/>
          <w:sz w:val="20"/>
          <w:szCs w:val="20"/>
        </w:rPr>
        <w:fldChar w:fldCharType="begin"/>
      </w:r>
      <w:r w:rsidR="00407EB5" w:rsidRPr="007455E2">
        <w:rPr>
          <w:rFonts w:ascii="Arial" w:hAnsi="Arial" w:cs="Arial"/>
          <w:sz w:val="20"/>
          <w:szCs w:val="20"/>
        </w:rPr>
        <w:instrText xml:space="preserve"> SEQ Graphique \* ARABIC </w:instrText>
      </w:r>
      <w:r w:rsidR="00407EB5" w:rsidRPr="007455E2">
        <w:rPr>
          <w:rFonts w:ascii="Arial" w:hAnsi="Arial" w:cs="Arial"/>
          <w:sz w:val="20"/>
          <w:szCs w:val="20"/>
        </w:rPr>
        <w:fldChar w:fldCharType="separate"/>
      </w:r>
      <w:r w:rsidR="00D0072D" w:rsidRPr="007455E2">
        <w:rPr>
          <w:rFonts w:ascii="Arial" w:hAnsi="Arial" w:cs="Arial"/>
          <w:noProof/>
          <w:sz w:val="20"/>
          <w:szCs w:val="20"/>
        </w:rPr>
        <w:t>70</w:t>
      </w:r>
      <w:r w:rsidR="00407EB5" w:rsidRPr="007455E2">
        <w:rPr>
          <w:rFonts w:ascii="Arial" w:hAnsi="Arial" w:cs="Arial"/>
          <w:noProof/>
          <w:sz w:val="20"/>
          <w:szCs w:val="20"/>
        </w:rPr>
        <w:fldChar w:fldCharType="end"/>
      </w:r>
      <w:r w:rsidRPr="007455E2">
        <w:rPr>
          <w:rFonts w:ascii="Arial" w:hAnsi="Arial" w:cs="Arial"/>
          <w:sz w:val="20"/>
          <w:szCs w:val="20"/>
        </w:rPr>
        <w:t xml:space="preserve"> </w:t>
      </w:r>
      <w:r w:rsidR="005D6935" w:rsidRPr="007455E2">
        <w:rPr>
          <w:rFonts w:ascii="Arial" w:hAnsi="Arial" w:cs="Arial"/>
          <w:sz w:val="20"/>
          <w:szCs w:val="20"/>
        </w:rPr>
        <w:t>: Répartition des productions pluviales selon le type d’utilisation</w:t>
      </w:r>
      <w:bookmarkEnd w:id="232"/>
    </w:p>
    <w:tbl>
      <w:tblPr>
        <w:tblStyle w:val="TableGrid"/>
        <w:tblW w:w="0" w:type="auto"/>
        <w:tblCellMar>
          <w:left w:w="70" w:type="dxa"/>
          <w:right w:w="70" w:type="dxa"/>
        </w:tblCellMar>
        <w:tblLook w:val="04A0" w:firstRow="1" w:lastRow="0" w:firstColumn="1" w:lastColumn="0" w:noHBand="0" w:noVBand="1"/>
      </w:tblPr>
      <w:tblGrid>
        <w:gridCol w:w="4545"/>
        <w:gridCol w:w="4517"/>
      </w:tblGrid>
      <w:tr w:rsidR="00054EA7" w:rsidRPr="00162536" w14:paraId="1E3F7DBF" w14:textId="77777777" w:rsidTr="00B94745">
        <w:tc>
          <w:tcPr>
            <w:tcW w:w="4545" w:type="dxa"/>
          </w:tcPr>
          <w:p w14:paraId="7D6AB1DD" w14:textId="61F9445E" w:rsidR="00A15480" w:rsidRPr="00162536" w:rsidRDefault="00A15480" w:rsidP="00E84CC4">
            <w:pPr>
              <w:rPr>
                <w:rFonts w:ascii="Arial" w:hAnsi="Arial" w:cs="Arial"/>
                <w:sz w:val="24"/>
                <w:szCs w:val="24"/>
              </w:rPr>
            </w:pPr>
            <w:r w:rsidRPr="00162536">
              <w:rPr>
                <w:rFonts w:ascii="Arial" w:hAnsi="Arial" w:cs="Arial"/>
                <w:noProof/>
                <w:sz w:val="24"/>
                <w:szCs w:val="24"/>
              </w:rPr>
              <w:drawing>
                <wp:inline distT="0" distB="0" distL="0" distR="0" wp14:anchorId="1C3D4A8D" wp14:editId="6D551F5D">
                  <wp:extent cx="2918460" cy="2154382"/>
                  <wp:effectExtent l="0" t="0" r="15240" b="17780"/>
                  <wp:docPr id="115" name="Graphique 115"/>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tc>
        <w:tc>
          <w:tcPr>
            <w:tcW w:w="4517" w:type="dxa"/>
          </w:tcPr>
          <w:p w14:paraId="0136614D" w14:textId="6651B23D" w:rsidR="00A15480" w:rsidRPr="00162536" w:rsidRDefault="00054EA7" w:rsidP="00E84CC4">
            <w:pPr>
              <w:rPr>
                <w:rFonts w:ascii="Arial" w:hAnsi="Arial" w:cs="Arial"/>
                <w:sz w:val="24"/>
                <w:szCs w:val="24"/>
              </w:rPr>
            </w:pPr>
            <w:r w:rsidRPr="00162536">
              <w:rPr>
                <w:rFonts w:ascii="Arial" w:hAnsi="Arial" w:cs="Arial"/>
                <w:noProof/>
                <w:sz w:val="24"/>
                <w:szCs w:val="24"/>
              </w:rPr>
              <w:drawing>
                <wp:inline distT="0" distB="0" distL="0" distR="0" wp14:anchorId="77260B92" wp14:editId="75A132E9">
                  <wp:extent cx="2773680" cy="2133600"/>
                  <wp:effectExtent l="0" t="0" r="7620" b="0"/>
                  <wp:docPr id="121" name="Graphique 121"/>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tc>
      </w:tr>
      <w:tr w:rsidR="00054EA7" w:rsidRPr="00162536" w14:paraId="68B47CEA" w14:textId="77777777" w:rsidTr="00B94745">
        <w:tc>
          <w:tcPr>
            <w:tcW w:w="4545" w:type="dxa"/>
          </w:tcPr>
          <w:p w14:paraId="04C7D9C4" w14:textId="0CDB97BC" w:rsidR="00A15480" w:rsidRPr="00162536" w:rsidRDefault="00054EA7" w:rsidP="00E84CC4">
            <w:pPr>
              <w:rPr>
                <w:rFonts w:ascii="Arial" w:hAnsi="Arial" w:cs="Arial"/>
                <w:sz w:val="24"/>
                <w:szCs w:val="24"/>
              </w:rPr>
            </w:pPr>
            <w:r w:rsidRPr="00162536">
              <w:rPr>
                <w:rFonts w:ascii="Arial" w:hAnsi="Arial" w:cs="Arial"/>
                <w:noProof/>
                <w:sz w:val="24"/>
                <w:szCs w:val="24"/>
              </w:rPr>
              <w:drawing>
                <wp:inline distT="0" distB="0" distL="0" distR="0" wp14:anchorId="667F6581" wp14:editId="5988BA04">
                  <wp:extent cx="2811780" cy="2223655"/>
                  <wp:effectExtent l="0" t="0" r="7620" b="5715"/>
                  <wp:docPr id="122" name="Graphique 122"/>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tc>
        <w:tc>
          <w:tcPr>
            <w:tcW w:w="4517" w:type="dxa"/>
          </w:tcPr>
          <w:p w14:paraId="01F9D6DD" w14:textId="1B215C1A" w:rsidR="00A15480" w:rsidRPr="00162536" w:rsidRDefault="00054EA7" w:rsidP="00E84CC4">
            <w:pPr>
              <w:rPr>
                <w:rFonts w:ascii="Arial" w:hAnsi="Arial" w:cs="Arial"/>
                <w:sz w:val="24"/>
                <w:szCs w:val="24"/>
              </w:rPr>
            </w:pPr>
            <w:r w:rsidRPr="00162536">
              <w:rPr>
                <w:rFonts w:ascii="Arial" w:hAnsi="Arial" w:cs="Arial"/>
                <w:noProof/>
                <w:sz w:val="24"/>
                <w:szCs w:val="24"/>
              </w:rPr>
              <w:drawing>
                <wp:inline distT="0" distB="0" distL="0" distR="0" wp14:anchorId="50F101E0" wp14:editId="759ED2E7">
                  <wp:extent cx="2910840" cy="2265218"/>
                  <wp:effectExtent l="0" t="0" r="3810" b="1905"/>
                  <wp:docPr id="124" name="Graphique 124"/>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tc>
      </w:tr>
    </w:tbl>
    <w:p w14:paraId="0E5AB6E8" w14:textId="77777777" w:rsidR="007455E2" w:rsidRDefault="007455E2" w:rsidP="007455E2">
      <w:pPr>
        <w:spacing w:after="0" w:line="240" w:lineRule="auto"/>
        <w:jc w:val="both"/>
        <w:rPr>
          <w:rFonts w:ascii="Arial" w:eastAsia="Times New Roman" w:hAnsi="Arial" w:cs="Arial"/>
          <w:color w:val="222222"/>
          <w:sz w:val="24"/>
          <w:szCs w:val="24"/>
        </w:rPr>
      </w:pPr>
      <w:r w:rsidRPr="00FC4E74">
        <w:rPr>
          <w:rFonts w:ascii="Arial" w:hAnsi="Arial" w:cs="Arial"/>
          <w:i/>
          <w:iCs/>
          <w:color w:val="201F1E"/>
          <w:sz w:val="16"/>
          <w:szCs w:val="16"/>
        </w:rPr>
        <w:t>Source : Données Enquête Agricole Annuelle (EAA) 2021-2022, DAPSA</w:t>
      </w:r>
    </w:p>
    <w:p w14:paraId="4927ACFC" w14:textId="77777777" w:rsidR="007455E2" w:rsidRDefault="007455E2" w:rsidP="007455E2">
      <w:pPr>
        <w:spacing w:after="0" w:line="240" w:lineRule="auto"/>
        <w:rPr>
          <w:rFonts w:ascii="Arial" w:hAnsi="Arial" w:cs="Arial"/>
          <w:iCs/>
          <w:sz w:val="24"/>
          <w:szCs w:val="24"/>
        </w:rPr>
      </w:pPr>
    </w:p>
    <w:p w14:paraId="69800A53" w14:textId="77777777" w:rsidR="00A15480" w:rsidRPr="00162536" w:rsidRDefault="00A15480" w:rsidP="00E84CC4">
      <w:pPr>
        <w:rPr>
          <w:rFonts w:ascii="Arial" w:hAnsi="Arial" w:cs="Arial"/>
          <w:sz w:val="24"/>
          <w:szCs w:val="24"/>
        </w:rPr>
      </w:pPr>
    </w:p>
    <w:p w14:paraId="38B9E349" w14:textId="7D21A781" w:rsidR="00E84CC4" w:rsidRPr="00162536" w:rsidRDefault="00E84CC4" w:rsidP="00F241D1">
      <w:pPr>
        <w:pStyle w:val="Heading2"/>
        <w:rPr>
          <w:rFonts w:ascii="Arial" w:hAnsi="Arial" w:cs="Arial"/>
          <w:sz w:val="24"/>
          <w:szCs w:val="24"/>
        </w:rPr>
      </w:pPr>
      <w:bookmarkStart w:id="233" w:name="_Toc113442905"/>
      <w:bookmarkStart w:id="234" w:name="_Toc122734445"/>
      <w:r w:rsidRPr="00162536">
        <w:rPr>
          <w:rFonts w:ascii="Arial" w:hAnsi="Arial" w:cs="Arial"/>
          <w:sz w:val="24"/>
          <w:szCs w:val="24"/>
        </w:rPr>
        <w:lastRenderedPageBreak/>
        <w:t xml:space="preserve">Production </w:t>
      </w:r>
      <w:r w:rsidR="00F241D1" w:rsidRPr="00162536">
        <w:rPr>
          <w:rFonts w:ascii="Arial" w:hAnsi="Arial" w:cs="Arial"/>
          <w:sz w:val="24"/>
          <w:szCs w:val="24"/>
        </w:rPr>
        <w:t xml:space="preserve">et utilisations </w:t>
      </w:r>
      <w:r w:rsidRPr="00162536">
        <w:rPr>
          <w:rFonts w:ascii="Arial" w:hAnsi="Arial" w:cs="Arial"/>
          <w:sz w:val="24"/>
          <w:szCs w:val="24"/>
        </w:rPr>
        <w:t>des cultures maraichères</w:t>
      </w:r>
      <w:bookmarkEnd w:id="233"/>
      <w:bookmarkEnd w:id="234"/>
    </w:p>
    <w:p w14:paraId="1D89896D" w14:textId="66ABB214" w:rsidR="002F0EE2" w:rsidRPr="00162536" w:rsidRDefault="002F0EE2" w:rsidP="00A57A03">
      <w:pPr>
        <w:spacing w:after="0" w:line="240" w:lineRule="auto"/>
        <w:rPr>
          <w:rFonts w:ascii="Arial" w:hAnsi="Arial" w:cs="Arial"/>
          <w:sz w:val="24"/>
          <w:szCs w:val="24"/>
        </w:rPr>
      </w:pPr>
    </w:p>
    <w:p w14:paraId="584AF404" w14:textId="194B334A" w:rsidR="002F0EE2" w:rsidRPr="00162536" w:rsidRDefault="002F0EE2" w:rsidP="00A57A0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L’analyse du graphique ci-dessous montre que les cultures maraichères </w:t>
      </w:r>
      <w:r w:rsidR="000B6122" w:rsidRPr="00162536">
        <w:rPr>
          <w:rFonts w:ascii="Arial" w:eastAsia="Times New Roman" w:hAnsi="Arial" w:cs="Arial"/>
          <w:color w:val="222222"/>
          <w:sz w:val="24"/>
          <w:szCs w:val="24"/>
        </w:rPr>
        <w:t xml:space="preserve">d’hivernage </w:t>
      </w:r>
      <w:r w:rsidRPr="00162536">
        <w:rPr>
          <w:rFonts w:ascii="Arial" w:eastAsia="Times New Roman" w:hAnsi="Arial" w:cs="Arial"/>
          <w:color w:val="222222"/>
          <w:sz w:val="24"/>
          <w:szCs w:val="24"/>
        </w:rPr>
        <w:t xml:space="preserve">les plus pratiquées par les ménages sont le </w:t>
      </w:r>
      <w:r w:rsidR="00A953D0" w:rsidRPr="00162536">
        <w:rPr>
          <w:rFonts w:ascii="Arial" w:eastAsia="Times New Roman" w:hAnsi="Arial" w:cs="Arial"/>
          <w:color w:val="222222"/>
          <w:sz w:val="24"/>
          <w:szCs w:val="24"/>
        </w:rPr>
        <w:t>g</w:t>
      </w:r>
      <w:r w:rsidRPr="00162536">
        <w:rPr>
          <w:rFonts w:ascii="Arial" w:eastAsia="Times New Roman" w:hAnsi="Arial" w:cs="Arial"/>
          <w:color w:val="222222"/>
          <w:sz w:val="24"/>
          <w:szCs w:val="24"/>
        </w:rPr>
        <w:t xml:space="preserve">ombo (41%), </w:t>
      </w:r>
      <w:r w:rsidR="00A953D0" w:rsidRPr="00162536">
        <w:rPr>
          <w:rFonts w:ascii="Arial" w:eastAsia="Times New Roman" w:hAnsi="Arial" w:cs="Arial"/>
          <w:color w:val="222222"/>
          <w:sz w:val="24"/>
          <w:szCs w:val="24"/>
        </w:rPr>
        <w:t>le b</w:t>
      </w:r>
      <w:r w:rsidRPr="00162536">
        <w:rPr>
          <w:rFonts w:ascii="Arial" w:eastAsia="Times New Roman" w:hAnsi="Arial" w:cs="Arial"/>
          <w:color w:val="222222"/>
          <w:sz w:val="24"/>
          <w:szCs w:val="24"/>
        </w:rPr>
        <w:t xml:space="preserve">issap feuille (33%), </w:t>
      </w:r>
      <w:r w:rsidR="00A953D0" w:rsidRPr="00162536">
        <w:rPr>
          <w:rFonts w:ascii="Arial" w:eastAsia="Times New Roman" w:hAnsi="Arial" w:cs="Arial"/>
          <w:color w:val="222222"/>
          <w:sz w:val="24"/>
          <w:szCs w:val="24"/>
        </w:rPr>
        <w:t>l’o</w:t>
      </w:r>
      <w:r w:rsidRPr="00162536">
        <w:rPr>
          <w:rFonts w:ascii="Arial" w:eastAsia="Times New Roman" w:hAnsi="Arial" w:cs="Arial"/>
          <w:color w:val="222222"/>
          <w:sz w:val="24"/>
          <w:szCs w:val="24"/>
        </w:rPr>
        <w:t>ignon (27%)</w:t>
      </w:r>
      <w:r w:rsidR="00DC63AA" w:rsidRPr="00162536">
        <w:rPr>
          <w:rFonts w:ascii="Arial" w:eastAsia="Times New Roman" w:hAnsi="Arial" w:cs="Arial"/>
          <w:color w:val="222222"/>
          <w:sz w:val="24"/>
          <w:szCs w:val="24"/>
        </w:rPr>
        <w:t xml:space="preserve"> et le d</w:t>
      </w:r>
      <w:r w:rsidRPr="00162536">
        <w:rPr>
          <w:rFonts w:ascii="Arial" w:eastAsia="Times New Roman" w:hAnsi="Arial" w:cs="Arial"/>
          <w:color w:val="222222"/>
          <w:sz w:val="24"/>
          <w:szCs w:val="24"/>
        </w:rPr>
        <w:t>iakhatou (</w:t>
      </w:r>
      <w:r w:rsidR="00DC63AA" w:rsidRPr="00162536">
        <w:rPr>
          <w:rFonts w:ascii="Arial" w:eastAsia="Times New Roman" w:hAnsi="Arial" w:cs="Arial"/>
          <w:color w:val="222222"/>
          <w:sz w:val="24"/>
          <w:szCs w:val="24"/>
        </w:rPr>
        <w:t>20</w:t>
      </w:r>
      <w:r w:rsidRPr="00162536">
        <w:rPr>
          <w:rFonts w:ascii="Arial" w:eastAsia="Times New Roman" w:hAnsi="Arial" w:cs="Arial"/>
          <w:color w:val="222222"/>
          <w:sz w:val="24"/>
          <w:szCs w:val="24"/>
        </w:rPr>
        <w:t>%</w:t>
      </w:r>
      <w:r w:rsidR="00DC63AA" w:rsidRPr="00162536">
        <w:rPr>
          <w:rFonts w:ascii="Arial" w:eastAsia="Times New Roman" w:hAnsi="Arial" w:cs="Arial"/>
          <w:color w:val="222222"/>
          <w:sz w:val="24"/>
          <w:szCs w:val="24"/>
        </w:rPr>
        <w:t>)</w:t>
      </w:r>
      <w:r w:rsidRPr="00162536">
        <w:rPr>
          <w:rFonts w:ascii="Arial" w:eastAsia="Times New Roman" w:hAnsi="Arial" w:cs="Arial"/>
          <w:color w:val="222222"/>
          <w:sz w:val="24"/>
          <w:szCs w:val="24"/>
        </w:rPr>
        <w:t>.</w:t>
      </w:r>
    </w:p>
    <w:p w14:paraId="0B2A52DA" w14:textId="77777777" w:rsidR="00CC2747" w:rsidRPr="00162536" w:rsidRDefault="00CC2747" w:rsidP="00A57A03">
      <w:pPr>
        <w:spacing w:after="0" w:line="240" w:lineRule="auto"/>
        <w:jc w:val="both"/>
        <w:rPr>
          <w:rFonts w:ascii="Arial" w:eastAsia="Times New Roman" w:hAnsi="Arial" w:cs="Arial"/>
          <w:color w:val="222222"/>
          <w:sz w:val="24"/>
          <w:szCs w:val="24"/>
        </w:rPr>
      </w:pPr>
    </w:p>
    <w:p w14:paraId="359A51B8" w14:textId="58F02DC1" w:rsidR="002F0EE2" w:rsidRPr="00486960" w:rsidRDefault="00DE69D5" w:rsidP="00DE69D5">
      <w:pPr>
        <w:pStyle w:val="Caption"/>
        <w:rPr>
          <w:rFonts w:ascii="Arial" w:hAnsi="Arial" w:cs="Arial"/>
          <w:i w:val="0"/>
          <w:iCs w:val="0"/>
          <w:sz w:val="20"/>
          <w:szCs w:val="20"/>
        </w:rPr>
      </w:pPr>
      <w:bookmarkStart w:id="235" w:name="_Toc122734700"/>
      <w:r w:rsidRPr="00486960">
        <w:rPr>
          <w:rFonts w:ascii="Arial" w:hAnsi="Arial" w:cs="Arial"/>
          <w:sz w:val="20"/>
          <w:szCs w:val="20"/>
        </w:rPr>
        <w:t xml:space="preserve">Graphique </w:t>
      </w:r>
      <w:r w:rsidR="00407EB5" w:rsidRPr="00486960">
        <w:rPr>
          <w:rFonts w:ascii="Arial" w:hAnsi="Arial" w:cs="Arial"/>
          <w:sz w:val="20"/>
          <w:szCs w:val="20"/>
        </w:rPr>
        <w:fldChar w:fldCharType="begin"/>
      </w:r>
      <w:r w:rsidR="00407EB5" w:rsidRPr="00486960">
        <w:rPr>
          <w:rFonts w:ascii="Arial" w:hAnsi="Arial" w:cs="Arial"/>
          <w:sz w:val="20"/>
          <w:szCs w:val="20"/>
        </w:rPr>
        <w:instrText xml:space="preserve"> SEQ Graphique \* ARABIC </w:instrText>
      </w:r>
      <w:r w:rsidR="00407EB5" w:rsidRPr="00486960">
        <w:rPr>
          <w:rFonts w:ascii="Arial" w:hAnsi="Arial" w:cs="Arial"/>
          <w:sz w:val="20"/>
          <w:szCs w:val="20"/>
        </w:rPr>
        <w:fldChar w:fldCharType="separate"/>
      </w:r>
      <w:r w:rsidR="00D0072D" w:rsidRPr="00486960">
        <w:rPr>
          <w:rFonts w:ascii="Arial" w:hAnsi="Arial" w:cs="Arial"/>
          <w:noProof/>
          <w:sz w:val="20"/>
          <w:szCs w:val="20"/>
        </w:rPr>
        <w:t>71</w:t>
      </w:r>
      <w:r w:rsidR="00407EB5" w:rsidRPr="00486960">
        <w:rPr>
          <w:rFonts w:ascii="Arial" w:hAnsi="Arial" w:cs="Arial"/>
          <w:noProof/>
          <w:sz w:val="20"/>
          <w:szCs w:val="20"/>
        </w:rPr>
        <w:fldChar w:fldCharType="end"/>
      </w:r>
      <w:r w:rsidRPr="00486960">
        <w:rPr>
          <w:rFonts w:ascii="Arial" w:hAnsi="Arial" w:cs="Arial"/>
          <w:sz w:val="20"/>
          <w:szCs w:val="20"/>
        </w:rPr>
        <w:t xml:space="preserve"> </w:t>
      </w:r>
      <w:r w:rsidR="002F0EE2" w:rsidRPr="00486960">
        <w:rPr>
          <w:rFonts w:ascii="Arial" w:hAnsi="Arial" w:cs="Arial"/>
          <w:sz w:val="20"/>
          <w:szCs w:val="20"/>
        </w:rPr>
        <w:t>: Proportion des ménages ayant pratiqué une culture maraichère durant les 12 derniers mois, selon le type de culture</w:t>
      </w:r>
      <w:bookmarkEnd w:id="235"/>
    </w:p>
    <w:p w14:paraId="6BC0C126" w14:textId="3F9832F7" w:rsidR="002F0EE2" w:rsidRPr="00162536" w:rsidRDefault="002F0EE2" w:rsidP="002F0EE2">
      <w:pPr>
        <w:rPr>
          <w:rFonts w:ascii="Arial" w:hAnsi="Arial" w:cs="Arial"/>
          <w:sz w:val="24"/>
          <w:szCs w:val="24"/>
        </w:rPr>
      </w:pPr>
      <w:r w:rsidRPr="00162536">
        <w:rPr>
          <w:rFonts w:ascii="Arial" w:hAnsi="Arial" w:cs="Arial"/>
          <w:noProof/>
          <w:sz w:val="24"/>
          <w:szCs w:val="24"/>
          <w:lang w:val="en-US"/>
        </w:rPr>
        <w:drawing>
          <wp:inline distT="0" distB="0" distL="0" distR="0" wp14:anchorId="1D9CE28C" wp14:editId="55052BEC">
            <wp:extent cx="5486400" cy="2743200"/>
            <wp:effectExtent l="0" t="0" r="0" b="0"/>
            <wp:docPr id="150" name="Graphique 150">
              <a:extLst xmlns:a="http://schemas.openxmlformats.org/drawingml/2006/main">
                <a:ext uri="{FF2B5EF4-FFF2-40B4-BE49-F238E27FC236}">
                  <a16:creationId xmlns:a16="http://schemas.microsoft.com/office/drawing/2014/main" id="{3E98C107-2AF2-B360-FC6D-8E29463DEA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039B6710" w14:textId="77777777" w:rsidR="00486960" w:rsidRDefault="00486960" w:rsidP="00486960">
      <w:pPr>
        <w:spacing w:after="0" w:line="240" w:lineRule="auto"/>
        <w:jc w:val="both"/>
        <w:rPr>
          <w:rFonts w:ascii="Arial" w:eastAsia="Times New Roman" w:hAnsi="Arial" w:cs="Arial"/>
          <w:color w:val="222222"/>
          <w:sz w:val="24"/>
          <w:szCs w:val="24"/>
        </w:rPr>
      </w:pPr>
      <w:r w:rsidRPr="00FC4E74">
        <w:rPr>
          <w:rFonts w:ascii="Arial" w:hAnsi="Arial" w:cs="Arial"/>
          <w:i/>
          <w:iCs/>
          <w:color w:val="201F1E"/>
          <w:sz w:val="16"/>
          <w:szCs w:val="16"/>
        </w:rPr>
        <w:t>Source : Données Enquête Agricole Annuelle (EAA) 2021-2022, DAPSA</w:t>
      </w:r>
    </w:p>
    <w:p w14:paraId="7BCD84CF" w14:textId="77777777" w:rsidR="00486960" w:rsidRDefault="00486960" w:rsidP="00486960">
      <w:pPr>
        <w:spacing w:after="0" w:line="240" w:lineRule="auto"/>
        <w:rPr>
          <w:rFonts w:ascii="Arial" w:hAnsi="Arial" w:cs="Arial"/>
          <w:iCs/>
          <w:sz w:val="24"/>
          <w:szCs w:val="24"/>
        </w:rPr>
      </w:pPr>
    </w:p>
    <w:p w14:paraId="4E5130A6" w14:textId="1ED41905" w:rsidR="00E84CC4" w:rsidRPr="00162536" w:rsidRDefault="00E84CC4" w:rsidP="00486960">
      <w:pPr>
        <w:pStyle w:val="Heading3"/>
        <w:spacing w:before="0" w:line="240" w:lineRule="auto"/>
        <w:rPr>
          <w:rFonts w:ascii="Arial" w:hAnsi="Arial" w:cs="Arial"/>
        </w:rPr>
      </w:pPr>
      <w:bookmarkStart w:id="236" w:name="_Toc113442906"/>
      <w:bookmarkStart w:id="237" w:name="_Toc122734446"/>
      <w:r w:rsidRPr="00162536">
        <w:rPr>
          <w:rFonts w:ascii="Arial" w:hAnsi="Arial" w:cs="Arial"/>
        </w:rPr>
        <w:t>Productions moyennes par ménage des cultures maraîchères</w:t>
      </w:r>
      <w:bookmarkEnd w:id="236"/>
      <w:bookmarkEnd w:id="237"/>
    </w:p>
    <w:p w14:paraId="3F7B31B9" w14:textId="77777777" w:rsidR="00A57A03" w:rsidRPr="00162536" w:rsidRDefault="00A57A03" w:rsidP="00A57A03">
      <w:pPr>
        <w:spacing w:after="0" w:line="240" w:lineRule="auto"/>
        <w:jc w:val="both"/>
        <w:rPr>
          <w:rFonts w:ascii="Arial" w:eastAsia="Times New Roman" w:hAnsi="Arial" w:cs="Arial"/>
          <w:color w:val="222222"/>
          <w:sz w:val="24"/>
          <w:szCs w:val="24"/>
        </w:rPr>
      </w:pPr>
    </w:p>
    <w:p w14:paraId="1B0D5292" w14:textId="2A35B181" w:rsidR="004A025A" w:rsidRPr="00162536" w:rsidRDefault="004A025A" w:rsidP="00A57A0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Le graphique ci-dessous porte sur la production moyenne par ménage des cultures maraîchères. Il ressort de ce graphique que la production moyenne par ménage de la carotte est la plus élevée (</w:t>
      </w:r>
      <w:r w:rsidR="008D20F7" w:rsidRPr="00162536">
        <w:rPr>
          <w:rFonts w:ascii="Arial" w:eastAsia="Times New Roman" w:hAnsi="Arial" w:cs="Arial"/>
          <w:color w:val="222222"/>
          <w:sz w:val="24"/>
          <w:szCs w:val="24"/>
        </w:rPr>
        <w:t>7</w:t>
      </w:r>
      <w:r w:rsidRPr="00162536">
        <w:rPr>
          <w:rFonts w:ascii="Arial" w:eastAsia="Times New Roman" w:hAnsi="Arial" w:cs="Arial"/>
          <w:color w:val="222222"/>
          <w:sz w:val="24"/>
          <w:szCs w:val="24"/>
        </w:rPr>
        <w:t xml:space="preserve"> tonnes). </w:t>
      </w:r>
    </w:p>
    <w:p w14:paraId="68E77196" w14:textId="77777777" w:rsidR="00A57A03" w:rsidRPr="00162536" w:rsidRDefault="00A57A03" w:rsidP="00A57A03">
      <w:pPr>
        <w:spacing w:after="0" w:line="240" w:lineRule="auto"/>
        <w:jc w:val="both"/>
        <w:rPr>
          <w:rFonts w:ascii="Arial" w:eastAsia="Times New Roman" w:hAnsi="Arial" w:cs="Arial"/>
          <w:color w:val="222222"/>
          <w:sz w:val="24"/>
          <w:szCs w:val="24"/>
        </w:rPr>
      </w:pPr>
    </w:p>
    <w:p w14:paraId="692568A1" w14:textId="5238A20C" w:rsidR="004A025A" w:rsidRPr="00162536" w:rsidRDefault="004A025A" w:rsidP="00A57A0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La pomme de terre, le navet, l’oignon, la tomate, la patate douce et le bissap s’ensuivent avec des productions moyennes par ménage variant entre 2 et 5 tonnes. En revanche, la plupart des autres cultures maraîchères ont des productions moyennes assez faibles. Il faut toutefois noter que certaines moyennes pourraient ne pas refléter la réalité du fait de la rareté de certaines cultures maraîchères dans l’échantillon. </w:t>
      </w:r>
    </w:p>
    <w:p w14:paraId="1228E405" w14:textId="774DDD55" w:rsidR="00486960" w:rsidRDefault="00486960" w:rsidP="00A57A03">
      <w:pPr>
        <w:spacing w:after="0" w:line="240" w:lineRule="auto"/>
        <w:jc w:val="both"/>
        <w:rPr>
          <w:rFonts w:ascii="Arial" w:eastAsia="Times New Roman" w:hAnsi="Arial" w:cs="Arial"/>
          <w:color w:val="222222"/>
          <w:sz w:val="24"/>
          <w:szCs w:val="24"/>
        </w:rPr>
      </w:pPr>
    </w:p>
    <w:p w14:paraId="0130ED82" w14:textId="11E2AF91" w:rsidR="00486960" w:rsidRDefault="00486960" w:rsidP="00A57A03">
      <w:pPr>
        <w:spacing w:after="0" w:line="240" w:lineRule="auto"/>
        <w:jc w:val="both"/>
        <w:rPr>
          <w:rFonts w:ascii="Arial" w:eastAsia="Times New Roman" w:hAnsi="Arial" w:cs="Arial"/>
          <w:color w:val="222222"/>
          <w:sz w:val="24"/>
          <w:szCs w:val="24"/>
        </w:rPr>
      </w:pPr>
    </w:p>
    <w:p w14:paraId="407610F6" w14:textId="0F3ECF5F" w:rsidR="00486960" w:rsidRDefault="00486960" w:rsidP="00A57A03">
      <w:pPr>
        <w:spacing w:after="0" w:line="240" w:lineRule="auto"/>
        <w:jc w:val="both"/>
        <w:rPr>
          <w:rFonts w:ascii="Arial" w:eastAsia="Times New Roman" w:hAnsi="Arial" w:cs="Arial"/>
          <w:color w:val="222222"/>
          <w:sz w:val="24"/>
          <w:szCs w:val="24"/>
        </w:rPr>
      </w:pPr>
    </w:p>
    <w:p w14:paraId="77A635A4" w14:textId="17958923" w:rsidR="00486960" w:rsidRDefault="00486960" w:rsidP="00A57A03">
      <w:pPr>
        <w:spacing w:after="0" w:line="240" w:lineRule="auto"/>
        <w:jc w:val="both"/>
        <w:rPr>
          <w:rFonts w:ascii="Arial" w:eastAsia="Times New Roman" w:hAnsi="Arial" w:cs="Arial"/>
          <w:color w:val="222222"/>
          <w:sz w:val="24"/>
          <w:szCs w:val="24"/>
        </w:rPr>
      </w:pPr>
    </w:p>
    <w:p w14:paraId="5EBAC0C8" w14:textId="562EFD77" w:rsidR="00486960" w:rsidRDefault="00486960" w:rsidP="00A57A03">
      <w:pPr>
        <w:spacing w:after="0" w:line="240" w:lineRule="auto"/>
        <w:jc w:val="both"/>
        <w:rPr>
          <w:rFonts w:ascii="Arial" w:eastAsia="Times New Roman" w:hAnsi="Arial" w:cs="Arial"/>
          <w:color w:val="222222"/>
          <w:sz w:val="24"/>
          <w:szCs w:val="24"/>
        </w:rPr>
      </w:pPr>
    </w:p>
    <w:p w14:paraId="63BEAFBF" w14:textId="78F28C2D" w:rsidR="00486960" w:rsidRDefault="00486960" w:rsidP="00A57A03">
      <w:pPr>
        <w:spacing w:after="0" w:line="240" w:lineRule="auto"/>
        <w:jc w:val="both"/>
        <w:rPr>
          <w:rFonts w:ascii="Arial" w:eastAsia="Times New Roman" w:hAnsi="Arial" w:cs="Arial"/>
          <w:color w:val="222222"/>
          <w:sz w:val="24"/>
          <w:szCs w:val="24"/>
        </w:rPr>
      </w:pPr>
    </w:p>
    <w:p w14:paraId="0BF892B0" w14:textId="3828D31A" w:rsidR="00486960" w:rsidRDefault="00486960" w:rsidP="00A57A03">
      <w:pPr>
        <w:spacing w:after="0" w:line="240" w:lineRule="auto"/>
        <w:jc w:val="both"/>
        <w:rPr>
          <w:rFonts w:ascii="Arial" w:eastAsia="Times New Roman" w:hAnsi="Arial" w:cs="Arial"/>
          <w:color w:val="222222"/>
          <w:sz w:val="24"/>
          <w:szCs w:val="24"/>
        </w:rPr>
      </w:pPr>
    </w:p>
    <w:p w14:paraId="1137659D" w14:textId="7FC8E86D" w:rsidR="00486960" w:rsidRDefault="00486960" w:rsidP="00A57A03">
      <w:pPr>
        <w:spacing w:after="0" w:line="240" w:lineRule="auto"/>
        <w:jc w:val="both"/>
        <w:rPr>
          <w:rFonts w:ascii="Arial" w:eastAsia="Times New Roman" w:hAnsi="Arial" w:cs="Arial"/>
          <w:color w:val="222222"/>
          <w:sz w:val="24"/>
          <w:szCs w:val="24"/>
        </w:rPr>
      </w:pPr>
    </w:p>
    <w:p w14:paraId="598993FC" w14:textId="0D2A78B3" w:rsidR="00486960" w:rsidRDefault="00486960" w:rsidP="00A57A03">
      <w:pPr>
        <w:spacing w:after="0" w:line="240" w:lineRule="auto"/>
        <w:jc w:val="both"/>
        <w:rPr>
          <w:rFonts w:ascii="Arial" w:eastAsia="Times New Roman" w:hAnsi="Arial" w:cs="Arial"/>
          <w:color w:val="222222"/>
          <w:sz w:val="24"/>
          <w:szCs w:val="24"/>
        </w:rPr>
      </w:pPr>
    </w:p>
    <w:p w14:paraId="31652C37" w14:textId="1827C250" w:rsidR="00486960" w:rsidRDefault="00486960" w:rsidP="00A57A03">
      <w:pPr>
        <w:spacing w:after="0" w:line="240" w:lineRule="auto"/>
        <w:jc w:val="both"/>
        <w:rPr>
          <w:rFonts w:ascii="Arial" w:eastAsia="Times New Roman" w:hAnsi="Arial" w:cs="Arial"/>
          <w:color w:val="222222"/>
          <w:sz w:val="24"/>
          <w:szCs w:val="24"/>
        </w:rPr>
      </w:pPr>
    </w:p>
    <w:p w14:paraId="48562F1C" w14:textId="508B7FED" w:rsidR="00486960" w:rsidRDefault="00486960" w:rsidP="00A57A03">
      <w:pPr>
        <w:spacing w:after="0" w:line="240" w:lineRule="auto"/>
        <w:jc w:val="both"/>
        <w:rPr>
          <w:rFonts w:ascii="Arial" w:eastAsia="Times New Roman" w:hAnsi="Arial" w:cs="Arial"/>
          <w:color w:val="222222"/>
          <w:sz w:val="24"/>
          <w:szCs w:val="24"/>
        </w:rPr>
      </w:pPr>
    </w:p>
    <w:p w14:paraId="12B7830A" w14:textId="77777777" w:rsidR="00486960" w:rsidRPr="00162536" w:rsidRDefault="00486960" w:rsidP="00A57A03">
      <w:pPr>
        <w:spacing w:after="0" w:line="240" w:lineRule="auto"/>
        <w:jc w:val="both"/>
        <w:rPr>
          <w:rFonts w:ascii="Arial" w:eastAsia="Times New Roman" w:hAnsi="Arial" w:cs="Arial"/>
          <w:color w:val="222222"/>
          <w:sz w:val="24"/>
          <w:szCs w:val="24"/>
        </w:rPr>
      </w:pPr>
    </w:p>
    <w:p w14:paraId="2D18008F" w14:textId="0DB03676" w:rsidR="00D84454" w:rsidRPr="00486960" w:rsidRDefault="00DE69D5" w:rsidP="00DE69D5">
      <w:pPr>
        <w:pStyle w:val="Caption"/>
        <w:rPr>
          <w:rFonts w:ascii="Arial" w:hAnsi="Arial" w:cs="Arial"/>
          <w:i w:val="0"/>
          <w:iCs w:val="0"/>
          <w:sz w:val="20"/>
          <w:szCs w:val="20"/>
        </w:rPr>
      </w:pPr>
      <w:bookmarkStart w:id="238" w:name="_Toc122734701"/>
      <w:r w:rsidRPr="00486960">
        <w:rPr>
          <w:rFonts w:ascii="Arial" w:hAnsi="Arial" w:cs="Arial"/>
          <w:sz w:val="20"/>
          <w:szCs w:val="20"/>
        </w:rPr>
        <w:lastRenderedPageBreak/>
        <w:t xml:space="preserve">Graphique </w:t>
      </w:r>
      <w:r w:rsidR="00407EB5" w:rsidRPr="00486960">
        <w:rPr>
          <w:rFonts w:ascii="Arial" w:hAnsi="Arial" w:cs="Arial"/>
          <w:sz w:val="20"/>
          <w:szCs w:val="20"/>
        </w:rPr>
        <w:fldChar w:fldCharType="begin"/>
      </w:r>
      <w:r w:rsidR="00407EB5" w:rsidRPr="00486960">
        <w:rPr>
          <w:rFonts w:ascii="Arial" w:hAnsi="Arial" w:cs="Arial"/>
          <w:sz w:val="20"/>
          <w:szCs w:val="20"/>
        </w:rPr>
        <w:instrText xml:space="preserve"> SEQ Graphique \* ARABIC </w:instrText>
      </w:r>
      <w:r w:rsidR="00407EB5" w:rsidRPr="00486960">
        <w:rPr>
          <w:rFonts w:ascii="Arial" w:hAnsi="Arial" w:cs="Arial"/>
          <w:sz w:val="20"/>
          <w:szCs w:val="20"/>
        </w:rPr>
        <w:fldChar w:fldCharType="separate"/>
      </w:r>
      <w:r w:rsidR="00D0072D" w:rsidRPr="00486960">
        <w:rPr>
          <w:rFonts w:ascii="Arial" w:hAnsi="Arial" w:cs="Arial"/>
          <w:noProof/>
          <w:sz w:val="20"/>
          <w:szCs w:val="20"/>
        </w:rPr>
        <w:t>72</w:t>
      </w:r>
      <w:r w:rsidR="00407EB5" w:rsidRPr="00486960">
        <w:rPr>
          <w:rFonts w:ascii="Arial" w:hAnsi="Arial" w:cs="Arial"/>
          <w:noProof/>
          <w:sz w:val="20"/>
          <w:szCs w:val="20"/>
        </w:rPr>
        <w:fldChar w:fldCharType="end"/>
      </w:r>
      <w:r w:rsidR="00D84454" w:rsidRPr="00486960">
        <w:rPr>
          <w:rFonts w:ascii="Arial" w:hAnsi="Arial" w:cs="Arial"/>
          <w:sz w:val="20"/>
          <w:szCs w:val="20"/>
        </w:rPr>
        <w:t xml:space="preserve"> : Production moyenne (en Kg) par ménage des cultures maraichères</w:t>
      </w:r>
      <w:bookmarkEnd w:id="238"/>
      <w:r w:rsidR="00D84454" w:rsidRPr="00486960">
        <w:rPr>
          <w:rFonts w:ascii="Arial" w:hAnsi="Arial" w:cs="Arial"/>
          <w:i w:val="0"/>
          <w:iCs w:val="0"/>
          <w:sz w:val="20"/>
          <w:szCs w:val="20"/>
        </w:rPr>
        <w:t xml:space="preserve"> </w:t>
      </w:r>
    </w:p>
    <w:p w14:paraId="4F29CA22" w14:textId="28716CD1" w:rsidR="00620D88" w:rsidRPr="00162536" w:rsidRDefault="00486960" w:rsidP="00D84454">
      <w:pPr>
        <w:spacing w:after="0" w:line="240" w:lineRule="auto"/>
        <w:rPr>
          <w:rFonts w:ascii="Arial" w:hAnsi="Arial" w:cs="Arial"/>
          <w:i/>
          <w:iCs/>
          <w:sz w:val="24"/>
          <w:szCs w:val="24"/>
        </w:rPr>
      </w:pPr>
      <w:r w:rsidRPr="00486960">
        <w:rPr>
          <w:rFonts w:ascii="Arial" w:hAnsi="Arial" w:cs="Arial"/>
          <w:i/>
          <w:iCs/>
          <w:sz w:val="24"/>
          <w:szCs w:val="24"/>
          <w:lang w:val="en-US"/>
        </w:rPr>
        <w:drawing>
          <wp:inline distT="0" distB="0" distL="0" distR="0" wp14:anchorId="22684B98" wp14:editId="6FA35C20">
            <wp:extent cx="6061364" cy="2660015"/>
            <wp:effectExtent l="0" t="0" r="15875" b="698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28243A0E" w14:textId="723DE4A5" w:rsidR="00D84454" w:rsidRDefault="00486960" w:rsidP="00D84454">
      <w:pPr>
        <w:spacing w:after="0" w:line="240" w:lineRule="auto"/>
        <w:rPr>
          <w:rFonts w:ascii="Arial" w:hAnsi="Arial" w:cs="Arial"/>
          <w:i/>
          <w:iCs/>
          <w:color w:val="201F1E"/>
          <w:sz w:val="16"/>
          <w:szCs w:val="16"/>
        </w:rPr>
      </w:pPr>
      <w:r w:rsidRPr="00FC4E74">
        <w:rPr>
          <w:rFonts w:ascii="Arial" w:hAnsi="Arial" w:cs="Arial"/>
          <w:i/>
          <w:iCs/>
          <w:color w:val="201F1E"/>
          <w:sz w:val="16"/>
          <w:szCs w:val="16"/>
        </w:rPr>
        <w:t>Source : Données Enquête Agricole Annuelle (EAA) 2021-2022, DAPS</w:t>
      </w:r>
      <w:r>
        <w:rPr>
          <w:rFonts w:ascii="Arial" w:hAnsi="Arial" w:cs="Arial"/>
          <w:i/>
          <w:iCs/>
          <w:color w:val="201F1E"/>
          <w:sz w:val="16"/>
          <w:szCs w:val="16"/>
        </w:rPr>
        <w:t>A</w:t>
      </w:r>
    </w:p>
    <w:p w14:paraId="4B7983E1" w14:textId="77777777" w:rsidR="00486960" w:rsidRPr="00162536" w:rsidRDefault="00486960" w:rsidP="00D84454">
      <w:pPr>
        <w:spacing w:after="0" w:line="240" w:lineRule="auto"/>
        <w:rPr>
          <w:rFonts w:ascii="Arial" w:hAnsi="Arial" w:cs="Arial"/>
          <w:i/>
          <w:iCs/>
          <w:sz w:val="24"/>
          <w:szCs w:val="24"/>
        </w:rPr>
      </w:pPr>
    </w:p>
    <w:p w14:paraId="61212BF8" w14:textId="4D416732" w:rsidR="00E84CC4" w:rsidRPr="00162536" w:rsidRDefault="00E84CC4" w:rsidP="00F241D1">
      <w:pPr>
        <w:pStyle w:val="Heading3"/>
        <w:rPr>
          <w:rFonts w:ascii="Arial" w:hAnsi="Arial" w:cs="Arial"/>
        </w:rPr>
      </w:pPr>
      <w:bookmarkStart w:id="239" w:name="_Toc113442907"/>
      <w:bookmarkStart w:id="240" w:name="_Toc122734447"/>
      <w:r w:rsidRPr="00162536">
        <w:rPr>
          <w:rFonts w:ascii="Arial" w:hAnsi="Arial" w:cs="Arial"/>
        </w:rPr>
        <w:t>Utilisation des productions maraîchères</w:t>
      </w:r>
      <w:bookmarkEnd w:id="239"/>
      <w:bookmarkEnd w:id="240"/>
    </w:p>
    <w:p w14:paraId="1087BC93" w14:textId="77777777" w:rsidR="00E84CC4" w:rsidRPr="00162536" w:rsidRDefault="00E84CC4" w:rsidP="00E84CC4">
      <w:pPr>
        <w:spacing w:after="0" w:line="240" w:lineRule="auto"/>
        <w:rPr>
          <w:rFonts w:ascii="Arial" w:hAnsi="Arial" w:cs="Arial"/>
          <w:i/>
          <w:iCs/>
          <w:sz w:val="24"/>
          <w:szCs w:val="24"/>
        </w:rPr>
      </w:pPr>
    </w:p>
    <w:p w14:paraId="6D4C2C44" w14:textId="13B2F69A" w:rsidR="00E84CC4" w:rsidRPr="00162536" w:rsidRDefault="00633E4B" w:rsidP="00F241D1">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L</w:t>
      </w:r>
      <w:r w:rsidR="00E84CC4" w:rsidRPr="00162536">
        <w:rPr>
          <w:rFonts w:ascii="Arial" w:eastAsia="Times New Roman" w:hAnsi="Arial" w:cs="Arial"/>
          <w:color w:val="222222"/>
          <w:sz w:val="24"/>
          <w:szCs w:val="24"/>
        </w:rPr>
        <w:t xml:space="preserve">e graphique </w:t>
      </w:r>
      <w:r w:rsidRPr="00162536">
        <w:rPr>
          <w:rFonts w:ascii="Arial" w:eastAsia="Times New Roman" w:hAnsi="Arial" w:cs="Arial"/>
          <w:color w:val="222222"/>
          <w:sz w:val="24"/>
          <w:szCs w:val="24"/>
        </w:rPr>
        <w:t xml:space="preserve">ci-dessous </w:t>
      </w:r>
      <w:r w:rsidR="00E84CC4" w:rsidRPr="00162536">
        <w:rPr>
          <w:rFonts w:ascii="Arial" w:eastAsia="Times New Roman" w:hAnsi="Arial" w:cs="Arial"/>
          <w:color w:val="222222"/>
          <w:sz w:val="24"/>
          <w:szCs w:val="24"/>
        </w:rPr>
        <w:t>montre que la quasi-totalité de la production maraichère est destinée à la vente (</w:t>
      </w:r>
      <w:r w:rsidRPr="00162536">
        <w:rPr>
          <w:rFonts w:ascii="Arial" w:eastAsia="Times New Roman" w:hAnsi="Arial" w:cs="Arial"/>
          <w:color w:val="222222"/>
          <w:sz w:val="24"/>
          <w:szCs w:val="24"/>
        </w:rPr>
        <w:t>73</w:t>
      </w:r>
      <w:r w:rsidR="00E84CC4" w:rsidRPr="00162536">
        <w:rPr>
          <w:rFonts w:ascii="Arial" w:eastAsia="Times New Roman" w:hAnsi="Arial" w:cs="Arial"/>
          <w:color w:val="222222"/>
          <w:sz w:val="24"/>
          <w:szCs w:val="24"/>
        </w:rPr>
        <w:t xml:space="preserve">% environ). Seulement </w:t>
      </w:r>
      <w:r w:rsidR="00671698" w:rsidRPr="00162536">
        <w:rPr>
          <w:rFonts w:ascii="Arial" w:eastAsia="Times New Roman" w:hAnsi="Arial" w:cs="Arial"/>
          <w:color w:val="222222"/>
          <w:sz w:val="24"/>
          <w:szCs w:val="24"/>
        </w:rPr>
        <w:t xml:space="preserve">1/5 est autoconsommée et </w:t>
      </w:r>
      <w:r w:rsidR="00E84CC4" w:rsidRPr="00162536">
        <w:rPr>
          <w:rFonts w:ascii="Arial" w:eastAsia="Times New Roman" w:hAnsi="Arial" w:cs="Arial"/>
          <w:color w:val="222222"/>
          <w:sz w:val="24"/>
          <w:szCs w:val="24"/>
        </w:rPr>
        <w:t>3% sont destinées aux dons.</w:t>
      </w:r>
    </w:p>
    <w:p w14:paraId="53AB329C" w14:textId="77777777" w:rsidR="00F241D1" w:rsidRPr="00162536" w:rsidRDefault="00F241D1" w:rsidP="00F241D1">
      <w:pPr>
        <w:spacing w:after="0" w:line="240" w:lineRule="auto"/>
        <w:jc w:val="both"/>
        <w:rPr>
          <w:rFonts w:ascii="Arial" w:hAnsi="Arial" w:cs="Arial"/>
          <w:iCs/>
          <w:sz w:val="24"/>
          <w:szCs w:val="24"/>
        </w:rPr>
      </w:pPr>
    </w:p>
    <w:p w14:paraId="205F800A" w14:textId="11A7D40D" w:rsidR="00D97EF8" w:rsidRPr="00486960" w:rsidRDefault="00DE69D5" w:rsidP="00DE69D5">
      <w:pPr>
        <w:pStyle w:val="Caption"/>
        <w:rPr>
          <w:rFonts w:ascii="Arial" w:hAnsi="Arial" w:cs="Arial"/>
          <w:i w:val="0"/>
          <w:iCs w:val="0"/>
          <w:sz w:val="20"/>
          <w:szCs w:val="20"/>
        </w:rPr>
      </w:pPr>
      <w:bookmarkStart w:id="241" w:name="_Toc122734702"/>
      <w:r w:rsidRPr="00486960">
        <w:rPr>
          <w:rFonts w:ascii="Arial" w:hAnsi="Arial" w:cs="Arial"/>
          <w:sz w:val="20"/>
          <w:szCs w:val="20"/>
        </w:rPr>
        <w:t xml:space="preserve">Graphique </w:t>
      </w:r>
      <w:r w:rsidR="00407EB5" w:rsidRPr="00486960">
        <w:rPr>
          <w:rFonts w:ascii="Arial" w:hAnsi="Arial" w:cs="Arial"/>
          <w:sz w:val="20"/>
          <w:szCs w:val="20"/>
        </w:rPr>
        <w:fldChar w:fldCharType="begin"/>
      </w:r>
      <w:r w:rsidR="00407EB5" w:rsidRPr="00486960">
        <w:rPr>
          <w:rFonts w:ascii="Arial" w:hAnsi="Arial" w:cs="Arial"/>
          <w:sz w:val="20"/>
          <w:szCs w:val="20"/>
        </w:rPr>
        <w:instrText xml:space="preserve"> SEQ Graphique \* ARABIC </w:instrText>
      </w:r>
      <w:r w:rsidR="00407EB5" w:rsidRPr="00486960">
        <w:rPr>
          <w:rFonts w:ascii="Arial" w:hAnsi="Arial" w:cs="Arial"/>
          <w:sz w:val="20"/>
          <w:szCs w:val="20"/>
        </w:rPr>
        <w:fldChar w:fldCharType="separate"/>
      </w:r>
      <w:r w:rsidR="00D0072D" w:rsidRPr="00486960">
        <w:rPr>
          <w:rFonts w:ascii="Arial" w:hAnsi="Arial" w:cs="Arial"/>
          <w:noProof/>
          <w:sz w:val="20"/>
          <w:szCs w:val="20"/>
        </w:rPr>
        <w:t>73</w:t>
      </w:r>
      <w:r w:rsidR="00407EB5" w:rsidRPr="00486960">
        <w:rPr>
          <w:rFonts w:ascii="Arial" w:hAnsi="Arial" w:cs="Arial"/>
          <w:noProof/>
          <w:sz w:val="20"/>
          <w:szCs w:val="20"/>
        </w:rPr>
        <w:fldChar w:fldCharType="end"/>
      </w:r>
      <w:r w:rsidRPr="00486960">
        <w:rPr>
          <w:rFonts w:ascii="Arial" w:hAnsi="Arial" w:cs="Arial"/>
          <w:sz w:val="20"/>
          <w:szCs w:val="20"/>
        </w:rPr>
        <w:t xml:space="preserve"> </w:t>
      </w:r>
      <w:r w:rsidR="00D97EF8" w:rsidRPr="00486960">
        <w:rPr>
          <w:rFonts w:ascii="Arial" w:hAnsi="Arial" w:cs="Arial"/>
          <w:sz w:val="20"/>
          <w:szCs w:val="20"/>
        </w:rPr>
        <w:t>: Répartition des productions maraîchères selon le type d’utilisation</w:t>
      </w:r>
      <w:bookmarkEnd w:id="241"/>
    </w:p>
    <w:p w14:paraId="4F99B787" w14:textId="34A417B3" w:rsidR="00D97EF8" w:rsidRPr="00162536" w:rsidRDefault="00D97EF8" w:rsidP="00E84CC4">
      <w:pPr>
        <w:spacing w:after="0" w:line="240" w:lineRule="auto"/>
        <w:rPr>
          <w:rFonts w:ascii="Arial" w:hAnsi="Arial" w:cs="Arial"/>
          <w:i/>
          <w:iCs/>
          <w:sz w:val="24"/>
          <w:szCs w:val="24"/>
          <w:lang w:val="en-US"/>
        </w:rPr>
      </w:pPr>
      <w:r w:rsidRPr="00162536">
        <w:rPr>
          <w:rFonts w:ascii="Arial" w:hAnsi="Arial" w:cs="Arial"/>
          <w:noProof/>
          <w:sz w:val="24"/>
          <w:szCs w:val="24"/>
          <w:lang w:val="en-US"/>
        </w:rPr>
        <w:drawing>
          <wp:inline distT="0" distB="0" distL="0" distR="0" wp14:anchorId="162DF057" wp14:editId="7C0B8E31">
            <wp:extent cx="4572000" cy="2743200"/>
            <wp:effectExtent l="0" t="0" r="0" b="0"/>
            <wp:docPr id="152" name="Graphique 152">
              <a:extLst xmlns:a="http://schemas.openxmlformats.org/drawingml/2006/main">
                <a:ext uri="{FF2B5EF4-FFF2-40B4-BE49-F238E27FC236}">
                  <a16:creationId xmlns:a16="http://schemas.microsoft.com/office/drawing/2014/main" id="{7435662A-6CF7-04F5-B4B1-CCFDCF5A3E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720D16C8" w14:textId="6041857D" w:rsidR="00A57A03" w:rsidRDefault="00486960" w:rsidP="00E84CC4">
      <w:pPr>
        <w:spacing w:after="0" w:line="240" w:lineRule="auto"/>
        <w:rPr>
          <w:rFonts w:ascii="Arial" w:hAnsi="Arial" w:cs="Arial"/>
          <w:i/>
          <w:iCs/>
          <w:color w:val="201F1E"/>
          <w:sz w:val="16"/>
          <w:szCs w:val="16"/>
        </w:rPr>
      </w:pPr>
      <w:r w:rsidRPr="00FC4E74">
        <w:rPr>
          <w:rFonts w:ascii="Arial" w:hAnsi="Arial" w:cs="Arial"/>
          <w:i/>
          <w:iCs/>
          <w:color w:val="201F1E"/>
          <w:sz w:val="16"/>
          <w:szCs w:val="16"/>
        </w:rPr>
        <w:t>Source : Données Enquête Agricole Annuelle (EAA) 2021-2022, DAPS</w:t>
      </w:r>
      <w:r>
        <w:rPr>
          <w:rFonts w:ascii="Arial" w:hAnsi="Arial" w:cs="Arial"/>
          <w:i/>
          <w:iCs/>
          <w:color w:val="201F1E"/>
          <w:sz w:val="16"/>
          <w:szCs w:val="16"/>
        </w:rPr>
        <w:t>A</w:t>
      </w:r>
    </w:p>
    <w:p w14:paraId="546697E8" w14:textId="77777777" w:rsidR="00486960" w:rsidRPr="00162536" w:rsidRDefault="00486960" w:rsidP="00E84CC4">
      <w:pPr>
        <w:spacing w:after="0" w:line="240" w:lineRule="auto"/>
        <w:rPr>
          <w:rFonts w:ascii="Arial" w:hAnsi="Arial" w:cs="Arial"/>
          <w:i/>
          <w:iCs/>
          <w:sz w:val="24"/>
          <w:szCs w:val="24"/>
        </w:rPr>
      </w:pPr>
    </w:p>
    <w:p w14:paraId="07D767D9" w14:textId="7C06FE56" w:rsidR="00E84CC4" w:rsidRPr="00162536" w:rsidRDefault="002D4635" w:rsidP="00F241D1">
      <w:pPr>
        <w:pStyle w:val="Heading2"/>
        <w:rPr>
          <w:rFonts w:ascii="Arial" w:hAnsi="Arial" w:cs="Arial"/>
          <w:sz w:val="24"/>
          <w:szCs w:val="24"/>
        </w:rPr>
      </w:pPr>
      <w:bookmarkStart w:id="242" w:name="_Toc113442908"/>
      <w:bookmarkStart w:id="243" w:name="_Toc122734448"/>
      <w:r w:rsidRPr="00162536">
        <w:rPr>
          <w:rFonts w:ascii="Arial" w:hAnsi="Arial" w:cs="Arial"/>
          <w:sz w:val="24"/>
          <w:szCs w:val="24"/>
        </w:rPr>
        <w:t>Production des c</w:t>
      </w:r>
      <w:r w:rsidR="00E84CC4" w:rsidRPr="00162536">
        <w:rPr>
          <w:rFonts w:ascii="Arial" w:hAnsi="Arial" w:cs="Arial"/>
          <w:sz w:val="24"/>
          <w:szCs w:val="24"/>
        </w:rPr>
        <w:t>ultures fruitières</w:t>
      </w:r>
      <w:bookmarkEnd w:id="242"/>
      <w:bookmarkEnd w:id="243"/>
    </w:p>
    <w:p w14:paraId="33583270" w14:textId="32491D0D" w:rsidR="002D4635" w:rsidRPr="00162536" w:rsidRDefault="002D4635" w:rsidP="00486960">
      <w:pPr>
        <w:spacing w:after="0" w:line="240" w:lineRule="auto"/>
        <w:rPr>
          <w:rFonts w:ascii="Arial" w:hAnsi="Arial" w:cs="Arial"/>
          <w:sz w:val="24"/>
          <w:szCs w:val="24"/>
        </w:rPr>
      </w:pPr>
    </w:p>
    <w:p w14:paraId="39EC4740" w14:textId="0ED88865" w:rsidR="002D4635" w:rsidRPr="00162536" w:rsidRDefault="002D4635" w:rsidP="00486960">
      <w:pPr>
        <w:pStyle w:val="Heading3"/>
        <w:spacing w:before="0" w:line="240" w:lineRule="auto"/>
        <w:rPr>
          <w:rFonts w:ascii="Arial" w:hAnsi="Arial" w:cs="Arial"/>
        </w:rPr>
      </w:pPr>
      <w:bookmarkStart w:id="244" w:name="_Toc113442909"/>
      <w:bookmarkStart w:id="245" w:name="_Toc122734449"/>
      <w:r w:rsidRPr="00162536">
        <w:rPr>
          <w:rFonts w:ascii="Arial" w:hAnsi="Arial" w:cs="Arial"/>
        </w:rPr>
        <w:t>Pratique des activités de cultures fruitières</w:t>
      </w:r>
      <w:bookmarkEnd w:id="244"/>
      <w:bookmarkEnd w:id="245"/>
    </w:p>
    <w:p w14:paraId="23F539F9" w14:textId="77777777" w:rsidR="00A57A03" w:rsidRPr="00162536" w:rsidRDefault="00A57A03" w:rsidP="00486960">
      <w:pPr>
        <w:spacing w:after="0" w:line="240" w:lineRule="auto"/>
        <w:rPr>
          <w:rFonts w:ascii="Arial" w:hAnsi="Arial" w:cs="Arial"/>
          <w:sz w:val="24"/>
          <w:szCs w:val="24"/>
        </w:rPr>
      </w:pPr>
    </w:p>
    <w:p w14:paraId="6DB7AFF8" w14:textId="753E2116" w:rsidR="00E84CC4" w:rsidRPr="00162536" w:rsidRDefault="00E84CC4" w:rsidP="00486960">
      <w:pPr>
        <w:autoSpaceDE w:val="0"/>
        <w:autoSpaceDN w:val="0"/>
        <w:adjustRightInd w:val="0"/>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L’analyse du graphique 4.3.1 ci-dessous montre que </w:t>
      </w:r>
      <w:r w:rsidR="00221721" w:rsidRPr="00162536">
        <w:rPr>
          <w:rFonts w:ascii="Arial" w:eastAsia="Times New Roman" w:hAnsi="Arial" w:cs="Arial"/>
          <w:color w:val="222222"/>
          <w:sz w:val="24"/>
          <w:szCs w:val="24"/>
        </w:rPr>
        <w:t xml:space="preserve">globalement </w:t>
      </w:r>
      <w:r w:rsidRPr="00162536">
        <w:rPr>
          <w:rFonts w:ascii="Arial" w:eastAsia="Times New Roman" w:hAnsi="Arial" w:cs="Arial"/>
          <w:color w:val="222222"/>
          <w:sz w:val="24"/>
          <w:szCs w:val="24"/>
        </w:rPr>
        <w:t xml:space="preserve">12 % des ménages ont déclaré pratiquer une culture fruitière. Cette proportion cache des disparités entre </w:t>
      </w:r>
      <w:r w:rsidRPr="00162536">
        <w:rPr>
          <w:rFonts w:ascii="Arial" w:eastAsia="Times New Roman" w:hAnsi="Arial" w:cs="Arial"/>
          <w:color w:val="222222"/>
          <w:sz w:val="24"/>
          <w:szCs w:val="24"/>
        </w:rPr>
        <w:lastRenderedPageBreak/>
        <w:t>les régions. En effet, les régions du sud viennent en pôle</w:t>
      </w:r>
      <w:r w:rsidR="00221721" w:rsidRPr="00162536">
        <w:rPr>
          <w:rFonts w:ascii="Arial" w:eastAsia="Times New Roman" w:hAnsi="Arial" w:cs="Arial"/>
          <w:color w:val="222222"/>
          <w:sz w:val="24"/>
          <w:szCs w:val="24"/>
        </w:rPr>
        <w:t xml:space="preserve"> position </w:t>
      </w:r>
      <w:r w:rsidRPr="00162536">
        <w:rPr>
          <w:rFonts w:ascii="Arial" w:eastAsia="Times New Roman" w:hAnsi="Arial" w:cs="Arial"/>
          <w:color w:val="222222"/>
          <w:sz w:val="24"/>
          <w:szCs w:val="24"/>
        </w:rPr>
        <w:t>avec 47% pour Sédhiou, 42% pour Ziguinchor et 23% pour Kolda. Cela peut s’expliquer en partie par la position géographique et un climat favorable. Les régions du centre et du Sud-Est suivent avec Fatick 19%, Kédougou 18%, et Thiès 11%. La pratique de culture fruitière est peu développée dans les régions de Saint-Louis, Diourbel et Matam avec moins de 2% des ménages.</w:t>
      </w:r>
    </w:p>
    <w:p w14:paraId="21024DA2" w14:textId="77777777" w:rsidR="00CC2747" w:rsidRPr="00162536" w:rsidRDefault="00CC2747" w:rsidP="00E84CC4">
      <w:pPr>
        <w:spacing w:after="0" w:line="240" w:lineRule="auto"/>
        <w:rPr>
          <w:rFonts w:ascii="Arial" w:hAnsi="Arial" w:cs="Arial"/>
          <w:i/>
          <w:iCs/>
          <w:sz w:val="24"/>
          <w:szCs w:val="24"/>
        </w:rPr>
      </w:pPr>
    </w:p>
    <w:p w14:paraId="5E8A2DFB" w14:textId="47DE40CF" w:rsidR="00E84CC4" w:rsidRPr="00486960" w:rsidRDefault="00DE69D5" w:rsidP="00DE69D5">
      <w:pPr>
        <w:pStyle w:val="Caption"/>
        <w:rPr>
          <w:rFonts w:ascii="Arial" w:hAnsi="Arial" w:cs="Arial"/>
          <w:i w:val="0"/>
          <w:iCs w:val="0"/>
          <w:sz w:val="20"/>
          <w:szCs w:val="20"/>
        </w:rPr>
      </w:pPr>
      <w:bookmarkStart w:id="246" w:name="_Toc122734703"/>
      <w:r w:rsidRPr="00486960">
        <w:rPr>
          <w:rFonts w:ascii="Arial" w:hAnsi="Arial" w:cs="Arial"/>
          <w:sz w:val="20"/>
          <w:szCs w:val="20"/>
        </w:rPr>
        <w:t xml:space="preserve">Graphique </w:t>
      </w:r>
      <w:r w:rsidR="00407EB5" w:rsidRPr="00486960">
        <w:rPr>
          <w:rFonts w:ascii="Arial" w:hAnsi="Arial" w:cs="Arial"/>
          <w:sz w:val="20"/>
          <w:szCs w:val="20"/>
        </w:rPr>
        <w:fldChar w:fldCharType="begin"/>
      </w:r>
      <w:r w:rsidR="00407EB5" w:rsidRPr="00486960">
        <w:rPr>
          <w:rFonts w:ascii="Arial" w:hAnsi="Arial" w:cs="Arial"/>
          <w:sz w:val="20"/>
          <w:szCs w:val="20"/>
        </w:rPr>
        <w:instrText xml:space="preserve"> SEQ Graphique \* ARABIC </w:instrText>
      </w:r>
      <w:r w:rsidR="00407EB5" w:rsidRPr="00486960">
        <w:rPr>
          <w:rFonts w:ascii="Arial" w:hAnsi="Arial" w:cs="Arial"/>
          <w:sz w:val="20"/>
          <w:szCs w:val="20"/>
        </w:rPr>
        <w:fldChar w:fldCharType="separate"/>
      </w:r>
      <w:r w:rsidR="00D0072D" w:rsidRPr="00486960">
        <w:rPr>
          <w:rFonts w:ascii="Arial" w:hAnsi="Arial" w:cs="Arial"/>
          <w:noProof/>
          <w:sz w:val="20"/>
          <w:szCs w:val="20"/>
        </w:rPr>
        <w:t>74</w:t>
      </w:r>
      <w:r w:rsidR="00407EB5" w:rsidRPr="00486960">
        <w:rPr>
          <w:rFonts w:ascii="Arial" w:hAnsi="Arial" w:cs="Arial"/>
          <w:noProof/>
          <w:sz w:val="20"/>
          <w:szCs w:val="20"/>
        </w:rPr>
        <w:fldChar w:fldCharType="end"/>
      </w:r>
      <w:r w:rsidRPr="00486960">
        <w:rPr>
          <w:rFonts w:ascii="Arial" w:hAnsi="Arial" w:cs="Arial"/>
          <w:sz w:val="20"/>
          <w:szCs w:val="20"/>
        </w:rPr>
        <w:t xml:space="preserve"> </w:t>
      </w:r>
      <w:r w:rsidR="00E84CC4" w:rsidRPr="00486960">
        <w:rPr>
          <w:rFonts w:ascii="Arial" w:hAnsi="Arial" w:cs="Arial"/>
          <w:sz w:val="20"/>
          <w:szCs w:val="20"/>
        </w:rPr>
        <w:t>: Proportion (en %) des ménages ayant pratiqué une culture fruitière pendant la campagne agricole de référence</w:t>
      </w:r>
      <w:bookmarkEnd w:id="246"/>
    </w:p>
    <w:p w14:paraId="7612D604" w14:textId="21E42EDA" w:rsidR="00E84CC4" w:rsidRPr="00162536" w:rsidRDefault="00E84CC4" w:rsidP="00E84CC4">
      <w:pPr>
        <w:spacing w:after="0" w:line="240" w:lineRule="auto"/>
        <w:rPr>
          <w:rFonts w:ascii="Arial" w:hAnsi="Arial" w:cs="Arial"/>
          <w:i/>
          <w:iCs/>
          <w:sz w:val="24"/>
          <w:szCs w:val="24"/>
        </w:rPr>
      </w:pPr>
      <w:r w:rsidRPr="00162536">
        <w:rPr>
          <w:rFonts w:ascii="Arial" w:hAnsi="Arial" w:cs="Arial"/>
          <w:noProof/>
          <w:sz w:val="24"/>
          <w:szCs w:val="24"/>
          <w:lang w:val="en-US"/>
        </w:rPr>
        <w:drawing>
          <wp:inline distT="0" distB="0" distL="0" distR="0" wp14:anchorId="598F904E" wp14:editId="1C1EAC39">
            <wp:extent cx="6218555" cy="2239108"/>
            <wp:effectExtent l="0" t="0" r="10795" b="8890"/>
            <wp:docPr id="123" name="Graphique 123"/>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3AED53E8" w14:textId="77777777" w:rsidR="00486960" w:rsidRDefault="00486960" w:rsidP="00486960">
      <w:pPr>
        <w:spacing w:after="0" w:line="240" w:lineRule="auto"/>
        <w:rPr>
          <w:rFonts w:ascii="Arial" w:hAnsi="Arial" w:cs="Arial"/>
          <w:i/>
          <w:iCs/>
          <w:color w:val="201F1E"/>
          <w:sz w:val="16"/>
          <w:szCs w:val="16"/>
        </w:rPr>
      </w:pPr>
      <w:r w:rsidRPr="00FC4E74">
        <w:rPr>
          <w:rFonts w:ascii="Arial" w:hAnsi="Arial" w:cs="Arial"/>
          <w:i/>
          <w:iCs/>
          <w:color w:val="201F1E"/>
          <w:sz w:val="16"/>
          <w:szCs w:val="16"/>
        </w:rPr>
        <w:t>Source : Données Enquête Agricole Annuelle (EAA) 2021-2022, DAPS</w:t>
      </w:r>
      <w:r>
        <w:rPr>
          <w:rFonts w:ascii="Arial" w:hAnsi="Arial" w:cs="Arial"/>
          <w:i/>
          <w:iCs/>
          <w:color w:val="201F1E"/>
          <w:sz w:val="16"/>
          <w:szCs w:val="16"/>
        </w:rPr>
        <w:t>A</w:t>
      </w:r>
    </w:p>
    <w:p w14:paraId="4BA93D81" w14:textId="77777777" w:rsidR="00E84CC4" w:rsidRPr="00162536" w:rsidRDefault="00E84CC4" w:rsidP="00E84CC4">
      <w:pPr>
        <w:spacing w:after="0" w:line="240" w:lineRule="auto"/>
        <w:rPr>
          <w:rFonts w:ascii="Arial" w:hAnsi="Arial" w:cs="Arial"/>
          <w:i/>
          <w:iCs/>
          <w:sz w:val="24"/>
          <w:szCs w:val="24"/>
        </w:rPr>
      </w:pPr>
    </w:p>
    <w:p w14:paraId="36A966FD" w14:textId="1E6BF3C3" w:rsidR="00E84CC4" w:rsidRPr="00162536" w:rsidRDefault="002D4635" w:rsidP="002D4635">
      <w:pPr>
        <w:pStyle w:val="Heading3"/>
        <w:rPr>
          <w:rFonts w:ascii="Arial" w:hAnsi="Arial" w:cs="Arial"/>
        </w:rPr>
      </w:pPr>
      <w:bookmarkStart w:id="247" w:name="_Toc113442910"/>
      <w:bookmarkStart w:id="248" w:name="_Toc122734450"/>
      <w:r w:rsidRPr="00162536">
        <w:rPr>
          <w:rFonts w:ascii="Arial" w:hAnsi="Arial" w:cs="Arial"/>
        </w:rPr>
        <w:t>Productions moyennes des cultures fruitières par ménage</w:t>
      </w:r>
      <w:bookmarkEnd w:id="247"/>
      <w:bookmarkEnd w:id="248"/>
    </w:p>
    <w:p w14:paraId="17404024" w14:textId="77777777" w:rsidR="00A57A03" w:rsidRPr="00162536" w:rsidRDefault="00A57A03" w:rsidP="00E84CC4">
      <w:pPr>
        <w:spacing w:after="0" w:line="240" w:lineRule="auto"/>
        <w:rPr>
          <w:rFonts w:ascii="Arial" w:hAnsi="Arial" w:cs="Arial"/>
          <w:iCs/>
          <w:sz w:val="24"/>
          <w:szCs w:val="24"/>
        </w:rPr>
      </w:pPr>
    </w:p>
    <w:p w14:paraId="3A93C6E3" w14:textId="084FB83E" w:rsidR="002D4635" w:rsidRPr="00162536" w:rsidRDefault="0045745F" w:rsidP="00A57A03">
      <w:pPr>
        <w:spacing w:after="0" w:line="240" w:lineRule="auto"/>
        <w:jc w:val="both"/>
        <w:rPr>
          <w:rFonts w:ascii="Arial" w:hAnsi="Arial" w:cs="Arial"/>
          <w:iCs/>
          <w:sz w:val="24"/>
          <w:szCs w:val="24"/>
        </w:rPr>
      </w:pPr>
      <w:r w:rsidRPr="00162536">
        <w:rPr>
          <w:rFonts w:ascii="Arial" w:hAnsi="Arial" w:cs="Arial"/>
          <w:iCs/>
          <w:sz w:val="24"/>
          <w:szCs w:val="24"/>
        </w:rPr>
        <w:t xml:space="preserve">La mangue est le fruit le plus cultivée au Sénégal, elle concerne 4 ménages sur 10 ayant pratiqué l’arboriculture avec un production moyenne annuelle de 1,5 tonnes par ménage. La </w:t>
      </w:r>
      <w:r w:rsidR="004F60B4" w:rsidRPr="00162536">
        <w:rPr>
          <w:rFonts w:ascii="Arial" w:hAnsi="Arial" w:cs="Arial"/>
          <w:iCs/>
          <w:sz w:val="24"/>
          <w:szCs w:val="24"/>
        </w:rPr>
        <w:t>culture de l’anacarde constitue également activité très rentable dans les régions du Sud, elle représente 24% des arbres fruitiers exploités par les ménages agricoles avec une production annuelle par ménage de 500 kg. Les agrumes, notamment le citron et l’orange complètent le podium des arbres les plus cultives, soit 20% des arbres. Toutefois la production moyenne de l’orange est beaucoup plus élevé que celle du citron, 1062 kg pour le premier contre 489 pour le second.</w:t>
      </w:r>
    </w:p>
    <w:p w14:paraId="5C0C78D9" w14:textId="3A5B8AB7" w:rsidR="00DE69D5" w:rsidRDefault="00DE69D5" w:rsidP="00E84CC4">
      <w:pPr>
        <w:spacing w:after="0" w:line="240" w:lineRule="auto"/>
        <w:rPr>
          <w:rFonts w:ascii="Arial" w:hAnsi="Arial" w:cs="Arial"/>
          <w:iCs/>
          <w:sz w:val="24"/>
          <w:szCs w:val="24"/>
        </w:rPr>
      </w:pPr>
    </w:p>
    <w:p w14:paraId="64E56133" w14:textId="1A25CCAE" w:rsidR="00486960" w:rsidRDefault="00486960" w:rsidP="00E84CC4">
      <w:pPr>
        <w:spacing w:after="0" w:line="240" w:lineRule="auto"/>
        <w:rPr>
          <w:rFonts w:ascii="Arial" w:hAnsi="Arial" w:cs="Arial"/>
          <w:iCs/>
          <w:sz w:val="24"/>
          <w:szCs w:val="24"/>
        </w:rPr>
      </w:pPr>
    </w:p>
    <w:p w14:paraId="3729F379" w14:textId="4EB14E2E" w:rsidR="00486960" w:rsidRDefault="00486960" w:rsidP="00E84CC4">
      <w:pPr>
        <w:spacing w:after="0" w:line="240" w:lineRule="auto"/>
        <w:rPr>
          <w:rFonts w:ascii="Arial" w:hAnsi="Arial" w:cs="Arial"/>
          <w:iCs/>
          <w:sz w:val="24"/>
          <w:szCs w:val="24"/>
        </w:rPr>
      </w:pPr>
    </w:p>
    <w:p w14:paraId="0311245D" w14:textId="0F6E4978" w:rsidR="00486960" w:rsidRDefault="00486960" w:rsidP="00E84CC4">
      <w:pPr>
        <w:spacing w:after="0" w:line="240" w:lineRule="auto"/>
        <w:rPr>
          <w:rFonts w:ascii="Arial" w:hAnsi="Arial" w:cs="Arial"/>
          <w:iCs/>
          <w:sz w:val="24"/>
          <w:szCs w:val="24"/>
        </w:rPr>
      </w:pPr>
    </w:p>
    <w:p w14:paraId="150527B6" w14:textId="1B1F24B6" w:rsidR="00486960" w:rsidRDefault="00486960" w:rsidP="00E84CC4">
      <w:pPr>
        <w:spacing w:after="0" w:line="240" w:lineRule="auto"/>
        <w:rPr>
          <w:rFonts w:ascii="Arial" w:hAnsi="Arial" w:cs="Arial"/>
          <w:iCs/>
          <w:sz w:val="24"/>
          <w:szCs w:val="24"/>
        </w:rPr>
      </w:pPr>
    </w:p>
    <w:p w14:paraId="14D02D97" w14:textId="1A58A10B" w:rsidR="00486960" w:rsidRDefault="00486960" w:rsidP="00E84CC4">
      <w:pPr>
        <w:spacing w:after="0" w:line="240" w:lineRule="auto"/>
        <w:rPr>
          <w:rFonts w:ascii="Arial" w:hAnsi="Arial" w:cs="Arial"/>
          <w:iCs/>
          <w:sz w:val="24"/>
          <w:szCs w:val="24"/>
        </w:rPr>
      </w:pPr>
    </w:p>
    <w:p w14:paraId="5526DCB1" w14:textId="49307D27" w:rsidR="00486960" w:rsidRDefault="00486960" w:rsidP="00E84CC4">
      <w:pPr>
        <w:spacing w:after="0" w:line="240" w:lineRule="auto"/>
        <w:rPr>
          <w:rFonts w:ascii="Arial" w:hAnsi="Arial" w:cs="Arial"/>
          <w:iCs/>
          <w:sz w:val="24"/>
          <w:szCs w:val="24"/>
        </w:rPr>
      </w:pPr>
    </w:p>
    <w:p w14:paraId="643E171C" w14:textId="3F754C9C" w:rsidR="00486960" w:rsidRDefault="00486960" w:rsidP="00E84CC4">
      <w:pPr>
        <w:spacing w:after="0" w:line="240" w:lineRule="auto"/>
        <w:rPr>
          <w:rFonts w:ascii="Arial" w:hAnsi="Arial" w:cs="Arial"/>
          <w:iCs/>
          <w:sz w:val="24"/>
          <w:szCs w:val="24"/>
        </w:rPr>
      </w:pPr>
    </w:p>
    <w:p w14:paraId="1208D324" w14:textId="7627A164" w:rsidR="00486960" w:rsidRDefault="00486960" w:rsidP="00E84CC4">
      <w:pPr>
        <w:spacing w:after="0" w:line="240" w:lineRule="auto"/>
        <w:rPr>
          <w:rFonts w:ascii="Arial" w:hAnsi="Arial" w:cs="Arial"/>
          <w:iCs/>
          <w:sz w:val="24"/>
          <w:szCs w:val="24"/>
        </w:rPr>
      </w:pPr>
    </w:p>
    <w:p w14:paraId="69677050" w14:textId="69660805" w:rsidR="00486960" w:rsidRDefault="00486960" w:rsidP="00E84CC4">
      <w:pPr>
        <w:spacing w:after="0" w:line="240" w:lineRule="auto"/>
        <w:rPr>
          <w:rFonts w:ascii="Arial" w:hAnsi="Arial" w:cs="Arial"/>
          <w:iCs/>
          <w:sz w:val="24"/>
          <w:szCs w:val="24"/>
        </w:rPr>
      </w:pPr>
    </w:p>
    <w:p w14:paraId="0A4E89D4" w14:textId="1294770F" w:rsidR="00486960" w:rsidRDefault="00486960" w:rsidP="00E84CC4">
      <w:pPr>
        <w:spacing w:after="0" w:line="240" w:lineRule="auto"/>
        <w:rPr>
          <w:rFonts w:ascii="Arial" w:hAnsi="Arial" w:cs="Arial"/>
          <w:iCs/>
          <w:sz w:val="24"/>
          <w:szCs w:val="24"/>
        </w:rPr>
      </w:pPr>
    </w:p>
    <w:p w14:paraId="64A82D53" w14:textId="14EAAD77" w:rsidR="00486960" w:rsidRDefault="00486960" w:rsidP="00E84CC4">
      <w:pPr>
        <w:spacing w:after="0" w:line="240" w:lineRule="auto"/>
        <w:rPr>
          <w:rFonts w:ascii="Arial" w:hAnsi="Arial" w:cs="Arial"/>
          <w:iCs/>
          <w:sz w:val="24"/>
          <w:szCs w:val="24"/>
        </w:rPr>
      </w:pPr>
    </w:p>
    <w:p w14:paraId="0A0D7019" w14:textId="5FB82761" w:rsidR="00486960" w:rsidRDefault="00486960" w:rsidP="00E84CC4">
      <w:pPr>
        <w:spacing w:after="0" w:line="240" w:lineRule="auto"/>
        <w:rPr>
          <w:rFonts w:ascii="Arial" w:hAnsi="Arial" w:cs="Arial"/>
          <w:iCs/>
          <w:sz w:val="24"/>
          <w:szCs w:val="24"/>
        </w:rPr>
      </w:pPr>
    </w:p>
    <w:p w14:paraId="36CB98A5" w14:textId="3F1D3F34" w:rsidR="00486960" w:rsidRDefault="00486960" w:rsidP="00E84CC4">
      <w:pPr>
        <w:spacing w:after="0" w:line="240" w:lineRule="auto"/>
        <w:rPr>
          <w:rFonts w:ascii="Arial" w:hAnsi="Arial" w:cs="Arial"/>
          <w:iCs/>
          <w:sz w:val="24"/>
          <w:szCs w:val="24"/>
        </w:rPr>
      </w:pPr>
    </w:p>
    <w:p w14:paraId="600E9092" w14:textId="20BDB9AD" w:rsidR="00486960" w:rsidRDefault="00486960" w:rsidP="00E84CC4">
      <w:pPr>
        <w:spacing w:after="0" w:line="240" w:lineRule="auto"/>
        <w:rPr>
          <w:rFonts w:ascii="Arial" w:hAnsi="Arial" w:cs="Arial"/>
          <w:iCs/>
          <w:sz w:val="24"/>
          <w:szCs w:val="24"/>
        </w:rPr>
      </w:pPr>
    </w:p>
    <w:p w14:paraId="2988D52D" w14:textId="77777777" w:rsidR="00486960" w:rsidRPr="00162536" w:rsidRDefault="00486960" w:rsidP="00E84CC4">
      <w:pPr>
        <w:spacing w:after="0" w:line="240" w:lineRule="auto"/>
        <w:rPr>
          <w:rFonts w:ascii="Arial" w:hAnsi="Arial" w:cs="Arial"/>
          <w:iCs/>
          <w:sz w:val="24"/>
          <w:szCs w:val="24"/>
        </w:rPr>
      </w:pPr>
    </w:p>
    <w:p w14:paraId="0B3B75CE" w14:textId="4890C592" w:rsidR="0045745F" w:rsidRPr="00486960" w:rsidRDefault="00DE69D5" w:rsidP="00DE69D5">
      <w:pPr>
        <w:pStyle w:val="Caption"/>
        <w:rPr>
          <w:rFonts w:ascii="Arial" w:hAnsi="Arial" w:cs="Arial"/>
          <w:iCs w:val="0"/>
          <w:sz w:val="20"/>
          <w:szCs w:val="20"/>
        </w:rPr>
      </w:pPr>
      <w:bookmarkStart w:id="249" w:name="_Toc122734704"/>
      <w:r w:rsidRPr="00486960">
        <w:rPr>
          <w:rFonts w:ascii="Arial" w:hAnsi="Arial" w:cs="Arial"/>
          <w:sz w:val="20"/>
          <w:szCs w:val="20"/>
        </w:rPr>
        <w:lastRenderedPageBreak/>
        <w:t xml:space="preserve">Graphique </w:t>
      </w:r>
      <w:r w:rsidR="00407EB5" w:rsidRPr="00486960">
        <w:rPr>
          <w:rFonts w:ascii="Arial" w:hAnsi="Arial" w:cs="Arial"/>
          <w:sz w:val="20"/>
          <w:szCs w:val="20"/>
        </w:rPr>
        <w:fldChar w:fldCharType="begin"/>
      </w:r>
      <w:r w:rsidR="00407EB5" w:rsidRPr="00486960">
        <w:rPr>
          <w:rFonts w:ascii="Arial" w:hAnsi="Arial" w:cs="Arial"/>
          <w:sz w:val="20"/>
          <w:szCs w:val="20"/>
        </w:rPr>
        <w:instrText xml:space="preserve"> SEQ Graphique \* ARABIC </w:instrText>
      </w:r>
      <w:r w:rsidR="00407EB5" w:rsidRPr="00486960">
        <w:rPr>
          <w:rFonts w:ascii="Arial" w:hAnsi="Arial" w:cs="Arial"/>
          <w:sz w:val="20"/>
          <w:szCs w:val="20"/>
        </w:rPr>
        <w:fldChar w:fldCharType="separate"/>
      </w:r>
      <w:r w:rsidR="00D0072D" w:rsidRPr="00486960">
        <w:rPr>
          <w:rFonts w:ascii="Arial" w:hAnsi="Arial" w:cs="Arial"/>
          <w:noProof/>
          <w:sz w:val="20"/>
          <w:szCs w:val="20"/>
        </w:rPr>
        <w:t>75</w:t>
      </w:r>
      <w:r w:rsidR="00407EB5" w:rsidRPr="00486960">
        <w:rPr>
          <w:rFonts w:ascii="Arial" w:hAnsi="Arial" w:cs="Arial"/>
          <w:noProof/>
          <w:sz w:val="20"/>
          <w:szCs w:val="20"/>
        </w:rPr>
        <w:fldChar w:fldCharType="end"/>
      </w:r>
      <w:r w:rsidRPr="00486960">
        <w:rPr>
          <w:rFonts w:ascii="Arial" w:hAnsi="Arial" w:cs="Arial"/>
          <w:sz w:val="20"/>
          <w:szCs w:val="20"/>
        </w:rPr>
        <w:t xml:space="preserve"> : Répartition des produits arboricoles selon le type et </w:t>
      </w:r>
      <w:r w:rsidR="00486960">
        <w:rPr>
          <w:rFonts w:ascii="Arial" w:hAnsi="Arial" w:cs="Arial"/>
          <w:sz w:val="20"/>
          <w:szCs w:val="20"/>
        </w:rPr>
        <w:t>l</w:t>
      </w:r>
      <w:r w:rsidRPr="00486960">
        <w:rPr>
          <w:rFonts w:ascii="Arial" w:hAnsi="Arial" w:cs="Arial"/>
          <w:sz w:val="20"/>
          <w:szCs w:val="20"/>
        </w:rPr>
        <w:t>es productions moyennes (en Kg) par ménage</w:t>
      </w:r>
      <w:bookmarkEnd w:id="249"/>
      <w:r w:rsidRPr="00486960">
        <w:rPr>
          <w:rFonts w:ascii="Arial" w:hAnsi="Arial" w:cs="Arial"/>
          <w:sz w:val="20"/>
          <w:szCs w:val="20"/>
        </w:rPr>
        <w:t xml:space="preserve"> </w:t>
      </w:r>
    </w:p>
    <w:tbl>
      <w:tblPr>
        <w:tblStyle w:val="TableGrid"/>
        <w:tblW w:w="5957" w:type="pct"/>
        <w:tblInd w:w="-431" w:type="dxa"/>
        <w:tblLayout w:type="fixed"/>
        <w:tblLook w:val="04A0" w:firstRow="1" w:lastRow="0" w:firstColumn="1" w:lastColumn="0" w:noHBand="0" w:noVBand="1"/>
      </w:tblPr>
      <w:tblGrid>
        <w:gridCol w:w="5387"/>
        <w:gridCol w:w="5409"/>
      </w:tblGrid>
      <w:tr w:rsidR="008D20F7" w:rsidRPr="00162536" w14:paraId="000C222E" w14:textId="77777777" w:rsidTr="00AF36DE">
        <w:trPr>
          <w:trHeight w:val="5076"/>
        </w:trPr>
        <w:tc>
          <w:tcPr>
            <w:tcW w:w="5387" w:type="dxa"/>
          </w:tcPr>
          <w:p w14:paraId="4F1E1ADB" w14:textId="5C52FD79" w:rsidR="008D20F7" w:rsidRPr="00162536" w:rsidRDefault="00AF36DE" w:rsidP="00E84CC4">
            <w:pPr>
              <w:rPr>
                <w:rFonts w:ascii="Arial" w:hAnsi="Arial" w:cs="Arial"/>
                <w:i/>
                <w:iCs/>
                <w:sz w:val="24"/>
                <w:szCs w:val="24"/>
              </w:rPr>
            </w:pPr>
            <w:r>
              <w:rPr>
                <w:noProof/>
              </w:rPr>
              <w:drawing>
                <wp:inline distT="0" distB="0" distL="0" distR="0" wp14:anchorId="76D30191" wp14:editId="24AB3528">
                  <wp:extent cx="3481502" cy="3203575"/>
                  <wp:effectExtent l="0" t="0" r="5080" b="1587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tc>
        <w:tc>
          <w:tcPr>
            <w:tcW w:w="5409" w:type="dxa"/>
          </w:tcPr>
          <w:p w14:paraId="50F91E4C" w14:textId="10E643DE" w:rsidR="008D20F7" w:rsidRPr="00162536" w:rsidRDefault="00AF36DE" w:rsidP="00E84CC4">
            <w:pPr>
              <w:rPr>
                <w:rFonts w:ascii="Arial" w:hAnsi="Arial" w:cs="Arial"/>
                <w:i/>
                <w:iCs/>
                <w:sz w:val="24"/>
                <w:szCs w:val="24"/>
              </w:rPr>
            </w:pPr>
            <w:r>
              <w:rPr>
                <w:noProof/>
              </w:rPr>
              <w:drawing>
                <wp:inline distT="0" distB="0" distL="0" distR="0" wp14:anchorId="6CC64CB9" wp14:editId="5722F302">
                  <wp:extent cx="3399892" cy="3203575"/>
                  <wp:effectExtent l="0" t="0" r="10160" b="1587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tc>
      </w:tr>
    </w:tbl>
    <w:p w14:paraId="5A84F012" w14:textId="77777777" w:rsidR="00564625" w:rsidRDefault="00564625" w:rsidP="00564625">
      <w:pPr>
        <w:spacing w:after="0" w:line="240" w:lineRule="auto"/>
        <w:rPr>
          <w:rFonts w:ascii="Arial" w:hAnsi="Arial" w:cs="Arial"/>
          <w:i/>
          <w:iCs/>
          <w:color w:val="201F1E"/>
          <w:sz w:val="16"/>
          <w:szCs w:val="16"/>
        </w:rPr>
      </w:pPr>
      <w:r w:rsidRPr="00FC4E74">
        <w:rPr>
          <w:rFonts w:ascii="Arial" w:hAnsi="Arial" w:cs="Arial"/>
          <w:i/>
          <w:iCs/>
          <w:color w:val="201F1E"/>
          <w:sz w:val="16"/>
          <w:szCs w:val="16"/>
        </w:rPr>
        <w:t>Source : Données Enquête Agricole Annuelle (EAA) 2021-2022, DAPS</w:t>
      </w:r>
      <w:r>
        <w:rPr>
          <w:rFonts w:ascii="Arial" w:hAnsi="Arial" w:cs="Arial"/>
          <w:i/>
          <w:iCs/>
          <w:color w:val="201F1E"/>
          <w:sz w:val="16"/>
          <w:szCs w:val="16"/>
        </w:rPr>
        <w:t>A</w:t>
      </w:r>
    </w:p>
    <w:p w14:paraId="2A65B4CF" w14:textId="77777777" w:rsidR="00564625" w:rsidRPr="00162536" w:rsidRDefault="00564625" w:rsidP="00486960">
      <w:pPr>
        <w:spacing w:after="0" w:line="240" w:lineRule="auto"/>
        <w:rPr>
          <w:rFonts w:ascii="Arial" w:hAnsi="Arial" w:cs="Arial"/>
          <w:i/>
          <w:iCs/>
          <w:sz w:val="24"/>
          <w:szCs w:val="24"/>
        </w:rPr>
      </w:pPr>
    </w:p>
    <w:p w14:paraId="199D6B3D" w14:textId="2B4E1D53" w:rsidR="00C9438B" w:rsidRPr="00162536" w:rsidRDefault="00C9438B" w:rsidP="00486960">
      <w:pPr>
        <w:pStyle w:val="Heading1"/>
        <w:spacing w:before="0" w:line="240" w:lineRule="auto"/>
        <w:rPr>
          <w:rFonts w:ascii="Arial" w:hAnsi="Arial" w:cs="Arial"/>
          <w:sz w:val="24"/>
          <w:szCs w:val="24"/>
        </w:rPr>
      </w:pPr>
      <w:bookmarkStart w:id="250" w:name="_Toc113442911"/>
      <w:bookmarkStart w:id="251" w:name="_Toc122734206"/>
      <w:bookmarkStart w:id="252" w:name="_Toc122734451"/>
      <w:r w:rsidRPr="00162536">
        <w:rPr>
          <w:rFonts w:ascii="Arial" w:hAnsi="Arial" w:cs="Arial"/>
          <w:sz w:val="24"/>
          <w:szCs w:val="24"/>
        </w:rPr>
        <w:t>Elevage</w:t>
      </w:r>
      <w:bookmarkEnd w:id="250"/>
      <w:bookmarkEnd w:id="251"/>
      <w:bookmarkEnd w:id="252"/>
      <w:r w:rsidRPr="00162536">
        <w:rPr>
          <w:rFonts w:ascii="Arial" w:hAnsi="Arial" w:cs="Arial"/>
          <w:sz w:val="24"/>
          <w:szCs w:val="24"/>
        </w:rPr>
        <w:tab/>
      </w:r>
    </w:p>
    <w:p w14:paraId="453A78A7" w14:textId="77777777" w:rsidR="00A57A03" w:rsidRPr="00162536" w:rsidRDefault="00A57A03" w:rsidP="00A57A03">
      <w:pPr>
        <w:spacing w:after="0" w:line="240" w:lineRule="auto"/>
        <w:contextualSpacing/>
        <w:jc w:val="both"/>
        <w:rPr>
          <w:rFonts w:ascii="Arial" w:eastAsia="Times New Roman" w:hAnsi="Arial" w:cs="Arial"/>
          <w:color w:val="222222"/>
          <w:sz w:val="24"/>
          <w:szCs w:val="24"/>
        </w:rPr>
      </w:pPr>
    </w:p>
    <w:p w14:paraId="4727B5A9" w14:textId="027E6021" w:rsidR="00C9438B" w:rsidRPr="00162536" w:rsidRDefault="00C9438B" w:rsidP="00A57A03">
      <w:pPr>
        <w:spacing w:after="0" w:line="240" w:lineRule="auto"/>
        <w:contextualSpacing/>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Le chapitre sur l’élevage décrit les types de pratiques d’élevage (ruminants, équidés, volaille et autres animaux) et analyse les stocks (effectifs présents) et les flux par type d’animaux. Les autres productions liées à l’élevage (lait, œufs et </w:t>
      </w:r>
      <w:r w:rsidR="002D4635" w:rsidRPr="00162536">
        <w:rPr>
          <w:rFonts w:ascii="Arial" w:eastAsia="Times New Roman" w:hAnsi="Arial" w:cs="Arial"/>
          <w:color w:val="222222"/>
          <w:sz w:val="24"/>
          <w:szCs w:val="24"/>
        </w:rPr>
        <w:t>miel) sont également analysées.</w:t>
      </w:r>
    </w:p>
    <w:p w14:paraId="5970FE91" w14:textId="77777777" w:rsidR="00C9438B" w:rsidRPr="00162536" w:rsidRDefault="00C9438B" w:rsidP="00A57A03">
      <w:pPr>
        <w:spacing w:after="0" w:line="240" w:lineRule="auto"/>
        <w:jc w:val="both"/>
        <w:rPr>
          <w:rFonts w:ascii="Arial" w:hAnsi="Arial" w:cs="Arial"/>
          <w:sz w:val="24"/>
          <w:szCs w:val="24"/>
          <w:highlight w:val="green"/>
        </w:rPr>
      </w:pPr>
    </w:p>
    <w:p w14:paraId="5EE2E946" w14:textId="73E9B96A" w:rsidR="00C9438B" w:rsidRPr="00162536" w:rsidRDefault="00C9438B" w:rsidP="002D4635">
      <w:pPr>
        <w:pStyle w:val="Heading2"/>
        <w:rPr>
          <w:rFonts w:ascii="Arial" w:hAnsi="Arial" w:cs="Arial"/>
          <w:sz w:val="24"/>
          <w:szCs w:val="24"/>
        </w:rPr>
      </w:pPr>
      <w:bookmarkStart w:id="253" w:name="_Toc113442912"/>
      <w:bookmarkStart w:id="254" w:name="_Toc122734452"/>
      <w:r w:rsidRPr="00162536">
        <w:rPr>
          <w:rFonts w:ascii="Arial" w:hAnsi="Arial" w:cs="Arial"/>
          <w:sz w:val="24"/>
          <w:szCs w:val="24"/>
        </w:rPr>
        <w:t xml:space="preserve">Pratique </w:t>
      </w:r>
      <w:r w:rsidR="002D4635" w:rsidRPr="00162536">
        <w:rPr>
          <w:rFonts w:ascii="Arial" w:hAnsi="Arial" w:cs="Arial"/>
          <w:sz w:val="24"/>
          <w:szCs w:val="24"/>
        </w:rPr>
        <w:t>et types d</w:t>
      </w:r>
      <w:r w:rsidRPr="00162536">
        <w:rPr>
          <w:rFonts w:ascii="Arial" w:hAnsi="Arial" w:cs="Arial"/>
          <w:sz w:val="24"/>
          <w:szCs w:val="24"/>
        </w:rPr>
        <w:t>’activité d’élevage</w:t>
      </w:r>
      <w:bookmarkEnd w:id="253"/>
      <w:bookmarkEnd w:id="254"/>
    </w:p>
    <w:p w14:paraId="6EBDDFE9" w14:textId="687B002E" w:rsidR="002D4635" w:rsidRPr="00162536" w:rsidRDefault="002D4635" w:rsidP="00564625">
      <w:pPr>
        <w:spacing w:after="0" w:line="240" w:lineRule="auto"/>
        <w:rPr>
          <w:rFonts w:ascii="Arial" w:hAnsi="Arial" w:cs="Arial"/>
          <w:sz w:val="24"/>
          <w:szCs w:val="24"/>
        </w:rPr>
      </w:pPr>
    </w:p>
    <w:p w14:paraId="51C2DB79" w14:textId="636D8562" w:rsidR="002D4635" w:rsidRPr="00162536" w:rsidRDefault="002D4635" w:rsidP="00564625">
      <w:pPr>
        <w:pStyle w:val="Heading3"/>
        <w:spacing w:before="0" w:line="240" w:lineRule="auto"/>
        <w:rPr>
          <w:rFonts w:ascii="Arial" w:hAnsi="Arial" w:cs="Arial"/>
        </w:rPr>
      </w:pPr>
      <w:bookmarkStart w:id="255" w:name="_Toc113442913"/>
      <w:bookmarkStart w:id="256" w:name="_Toc122734453"/>
      <w:r w:rsidRPr="00162536">
        <w:rPr>
          <w:rFonts w:ascii="Arial" w:hAnsi="Arial" w:cs="Arial"/>
        </w:rPr>
        <w:t>Pratique de l’activité d’l’élevage</w:t>
      </w:r>
      <w:bookmarkEnd w:id="255"/>
      <w:bookmarkEnd w:id="256"/>
    </w:p>
    <w:p w14:paraId="440F4F29" w14:textId="77777777" w:rsidR="00A57A03" w:rsidRPr="00162536" w:rsidRDefault="00A57A03" w:rsidP="00564625">
      <w:pPr>
        <w:spacing w:after="0" w:line="240" w:lineRule="auto"/>
        <w:jc w:val="both"/>
        <w:rPr>
          <w:rFonts w:ascii="Arial" w:eastAsia="Times New Roman" w:hAnsi="Arial" w:cs="Arial"/>
          <w:color w:val="222222"/>
          <w:sz w:val="24"/>
          <w:szCs w:val="24"/>
        </w:rPr>
      </w:pPr>
    </w:p>
    <w:p w14:paraId="421C1226" w14:textId="17376AF7" w:rsidR="00C9438B" w:rsidRPr="00162536" w:rsidRDefault="00C9438B" w:rsidP="00564625">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Le graphique ci-dessous montre que durant les 12 derniers mois, la quasi-totalité des ménages agricoles (94%) ont pratiqué une activité d’élevage. Presque tous les ménages agricoles des régions de Sédhiou, Kaffrine, Kolda et Fatick ont déclaré avoir pratiqué l’élevage au cours de la période de référence.</w:t>
      </w:r>
    </w:p>
    <w:p w14:paraId="7546D9F1" w14:textId="38E208B7" w:rsidR="00564625" w:rsidRDefault="00564625" w:rsidP="00564625">
      <w:pPr>
        <w:pStyle w:val="Caption"/>
        <w:spacing w:after="0"/>
        <w:rPr>
          <w:rFonts w:ascii="Arial" w:hAnsi="Arial" w:cs="Arial"/>
          <w:sz w:val="20"/>
          <w:szCs w:val="20"/>
        </w:rPr>
      </w:pPr>
    </w:p>
    <w:p w14:paraId="52752C85" w14:textId="7439D490" w:rsidR="00564625" w:rsidRDefault="00564625" w:rsidP="00564625"/>
    <w:p w14:paraId="699C87E1" w14:textId="0F00E95A" w:rsidR="00564625" w:rsidRDefault="00564625" w:rsidP="00564625"/>
    <w:p w14:paraId="3104CDC1" w14:textId="5BBDBF00" w:rsidR="00564625" w:rsidRDefault="00564625" w:rsidP="00564625"/>
    <w:p w14:paraId="19554A41" w14:textId="7A95F472" w:rsidR="00564625" w:rsidRDefault="00564625" w:rsidP="00564625"/>
    <w:p w14:paraId="65CFC4B4" w14:textId="30AE0D74" w:rsidR="00564625" w:rsidRDefault="00564625" w:rsidP="00564625"/>
    <w:p w14:paraId="2046ECE4" w14:textId="0D6ADB7C" w:rsidR="00564625" w:rsidRDefault="00564625" w:rsidP="00564625"/>
    <w:p w14:paraId="5772D413" w14:textId="77777777" w:rsidR="00564625" w:rsidRPr="00564625" w:rsidRDefault="00564625" w:rsidP="00564625"/>
    <w:p w14:paraId="49F10EFA" w14:textId="0964A627" w:rsidR="00C9438B" w:rsidRDefault="00DE69D5" w:rsidP="00564625">
      <w:pPr>
        <w:pStyle w:val="Caption"/>
        <w:spacing w:after="0"/>
        <w:rPr>
          <w:rFonts w:ascii="Arial" w:hAnsi="Arial" w:cs="Arial"/>
          <w:i w:val="0"/>
          <w:iCs w:val="0"/>
          <w:sz w:val="20"/>
          <w:szCs w:val="20"/>
        </w:rPr>
      </w:pPr>
      <w:bookmarkStart w:id="257" w:name="_Toc122734705"/>
      <w:r w:rsidRPr="00564625">
        <w:rPr>
          <w:rFonts w:ascii="Arial" w:hAnsi="Arial" w:cs="Arial"/>
          <w:sz w:val="20"/>
          <w:szCs w:val="20"/>
        </w:rPr>
        <w:lastRenderedPageBreak/>
        <w:t xml:space="preserve">Graphique </w:t>
      </w:r>
      <w:r w:rsidR="00407EB5" w:rsidRPr="00564625">
        <w:rPr>
          <w:rFonts w:ascii="Arial" w:hAnsi="Arial" w:cs="Arial"/>
          <w:sz w:val="20"/>
          <w:szCs w:val="20"/>
        </w:rPr>
        <w:fldChar w:fldCharType="begin"/>
      </w:r>
      <w:r w:rsidR="00407EB5" w:rsidRPr="00564625">
        <w:rPr>
          <w:rFonts w:ascii="Arial" w:hAnsi="Arial" w:cs="Arial"/>
          <w:sz w:val="20"/>
          <w:szCs w:val="20"/>
        </w:rPr>
        <w:instrText xml:space="preserve"> SEQ Graphique \* ARABIC </w:instrText>
      </w:r>
      <w:r w:rsidR="00407EB5" w:rsidRPr="00564625">
        <w:rPr>
          <w:rFonts w:ascii="Arial" w:hAnsi="Arial" w:cs="Arial"/>
          <w:sz w:val="20"/>
          <w:szCs w:val="20"/>
        </w:rPr>
        <w:fldChar w:fldCharType="separate"/>
      </w:r>
      <w:r w:rsidR="00D0072D" w:rsidRPr="00564625">
        <w:rPr>
          <w:rFonts w:ascii="Arial" w:hAnsi="Arial" w:cs="Arial"/>
          <w:noProof/>
          <w:sz w:val="20"/>
          <w:szCs w:val="20"/>
        </w:rPr>
        <w:t>76</w:t>
      </w:r>
      <w:r w:rsidR="00407EB5" w:rsidRPr="00564625">
        <w:rPr>
          <w:rFonts w:ascii="Arial" w:hAnsi="Arial" w:cs="Arial"/>
          <w:noProof/>
          <w:sz w:val="20"/>
          <w:szCs w:val="20"/>
        </w:rPr>
        <w:fldChar w:fldCharType="end"/>
      </w:r>
      <w:r w:rsidRPr="00564625">
        <w:rPr>
          <w:rFonts w:ascii="Arial" w:hAnsi="Arial" w:cs="Arial"/>
          <w:sz w:val="20"/>
          <w:szCs w:val="20"/>
        </w:rPr>
        <w:t xml:space="preserve"> </w:t>
      </w:r>
      <w:r w:rsidR="00C9438B" w:rsidRPr="00564625">
        <w:rPr>
          <w:rFonts w:ascii="Arial" w:hAnsi="Arial" w:cs="Arial"/>
          <w:i w:val="0"/>
          <w:iCs w:val="0"/>
          <w:sz w:val="20"/>
          <w:szCs w:val="20"/>
        </w:rPr>
        <w:t>: Proportion des ménages agricoles ayant pratiqué l’élevage pendant la campagne agricole de référence, par région</w:t>
      </w:r>
      <w:bookmarkEnd w:id="257"/>
    </w:p>
    <w:p w14:paraId="6DDAD8EF" w14:textId="77777777" w:rsidR="00564625" w:rsidRPr="00564625" w:rsidRDefault="00564625" w:rsidP="00564625">
      <w:pPr>
        <w:spacing w:after="0" w:line="240" w:lineRule="auto"/>
      </w:pPr>
    </w:p>
    <w:p w14:paraId="69B98C27" w14:textId="6C5C25AC" w:rsidR="00C9438B" w:rsidRPr="00162536" w:rsidRDefault="00C9438B" w:rsidP="00564625">
      <w:pPr>
        <w:spacing w:after="0" w:line="240" w:lineRule="auto"/>
        <w:rPr>
          <w:rFonts w:ascii="Arial" w:hAnsi="Arial" w:cs="Arial"/>
          <w:sz w:val="24"/>
          <w:szCs w:val="24"/>
          <w:highlight w:val="green"/>
          <w:lang w:val="en-US"/>
        </w:rPr>
      </w:pPr>
      <w:r w:rsidRPr="00162536">
        <w:rPr>
          <w:rFonts w:ascii="Arial" w:hAnsi="Arial" w:cs="Arial"/>
          <w:noProof/>
          <w:sz w:val="24"/>
          <w:szCs w:val="24"/>
          <w:lang w:val="en-US"/>
        </w:rPr>
        <w:drawing>
          <wp:inline distT="0" distB="0" distL="0" distR="0" wp14:anchorId="33C91B9E" wp14:editId="025B9088">
            <wp:extent cx="6036945" cy="2722418"/>
            <wp:effectExtent l="0" t="0" r="1905" b="1905"/>
            <wp:docPr id="57" name="Graphique 57">
              <a:extLst xmlns:a="http://schemas.openxmlformats.org/drawingml/2006/main">
                <a:ext uri="{FF2B5EF4-FFF2-40B4-BE49-F238E27FC236}">
                  <a16:creationId xmlns:a16="http://schemas.microsoft.com/office/drawing/2014/main" id="{1E2F1B2A-6574-EE0D-BCAA-A678C6CB82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14:paraId="2762CFBC" w14:textId="28E48C5F" w:rsidR="0078592C" w:rsidRDefault="0078592C" w:rsidP="0078592C">
      <w:pPr>
        <w:rPr>
          <w:rFonts w:ascii="Arial" w:hAnsi="Arial" w:cs="Arial"/>
          <w:i/>
          <w:iCs/>
          <w:color w:val="201F1E"/>
          <w:sz w:val="16"/>
          <w:szCs w:val="16"/>
        </w:rPr>
      </w:pPr>
      <w:r w:rsidRPr="00564625">
        <w:rPr>
          <w:rFonts w:ascii="Arial" w:hAnsi="Arial" w:cs="Arial"/>
          <w:i/>
          <w:iCs/>
          <w:color w:val="201F1E"/>
          <w:sz w:val="16"/>
          <w:szCs w:val="16"/>
        </w:rPr>
        <w:t>Source : Données Enquête Agricole Annuelle (EAA) 2021-2022, DAPSA</w:t>
      </w:r>
    </w:p>
    <w:p w14:paraId="62E9F20D" w14:textId="77777777" w:rsidR="00564625" w:rsidRPr="00564625" w:rsidRDefault="00564625" w:rsidP="00564625">
      <w:pPr>
        <w:spacing w:after="0" w:line="240" w:lineRule="auto"/>
        <w:rPr>
          <w:rFonts w:ascii="Arial" w:hAnsi="Arial" w:cs="Arial"/>
          <w:sz w:val="16"/>
          <w:szCs w:val="16"/>
        </w:rPr>
      </w:pPr>
    </w:p>
    <w:p w14:paraId="0E42ADC8" w14:textId="6B4711D1" w:rsidR="00C9438B" w:rsidRPr="00162536" w:rsidRDefault="002D4635" w:rsidP="00564625">
      <w:pPr>
        <w:pStyle w:val="Heading3"/>
        <w:spacing w:before="0" w:line="240" w:lineRule="auto"/>
        <w:rPr>
          <w:rFonts w:ascii="Arial" w:hAnsi="Arial" w:cs="Arial"/>
        </w:rPr>
      </w:pPr>
      <w:bookmarkStart w:id="258" w:name="_Toc113442914"/>
      <w:bookmarkStart w:id="259" w:name="_Toc122734454"/>
      <w:r w:rsidRPr="00162536">
        <w:rPr>
          <w:rFonts w:ascii="Arial" w:hAnsi="Arial" w:cs="Arial"/>
        </w:rPr>
        <w:t>Types d’activités d’élevage</w:t>
      </w:r>
      <w:bookmarkEnd w:id="258"/>
      <w:bookmarkEnd w:id="259"/>
      <w:r w:rsidRPr="00162536">
        <w:rPr>
          <w:rFonts w:ascii="Arial" w:hAnsi="Arial" w:cs="Arial"/>
        </w:rPr>
        <w:t xml:space="preserve"> </w:t>
      </w:r>
    </w:p>
    <w:p w14:paraId="75997A02" w14:textId="77777777" w:rsidR="002D4635" w:rsidRPr="00162536" w:rsidRDefault="002D4635" w:rsidP="00C9438B">
      <w:pPr>
        <w:spacing w:after="0" w:line="240" w:lineRule="auto"/>
        <w:rPr>
          <w:rFonts w:ascii="Arial" w:hAnsi="Arial" w:cs="Arial"/>
          <w:sz w:val="24"/>
          <w:szCs w:val="24"/>
          <w:highlight w:val="green"/>
        </w:rPr>
      </w:pPr>
    </w:p>
    <w:p w14:paraId="2F117D91" w14:textId="294590EB" w:rsidR="00C9438B" w:rsidRPr="00162536" w:rsidRDefault="00C9438B" w:rsidP="00A57A0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Comme l’indique le graphique ci-dessous, l’élevage traditionnel </w:t>
      </w:r>
      <w:r w:rsidR="00065CC1" w:rsidRPr="00162536">
        <w:rPr>
          <w:rFonts w:ascii="Arial" w:eastAsia="Times New Roman" w:hAnsi="Arial" w:cs="Arial"/>
          <w:color w:val="222222"/>
          <w:sz w:val="24"/>
          <w:szCs w:val="24"/>
        </w:rPr>
        <w:t xml:space="preserve">(naisseur) </w:t>
      </w:r>
      <w:r w:rsidRPr="00162536">
        <w:rPr>
          <w:rFonts w:ascii="Arial" w:eastAsia="Times New Roman" w:hAnsi="Arial" w:cs="Arial"/>
          <w:color w:val="222222"/>
          <w:sz w:val="24"/>
          <w:szCs w:val="24"/>
        </w:rPr>
        <w:t>reste la forme la plus dominante de l’activité d’élevage car pratiqué par plus de 80% des ménages agricoles. La traction animale et l’embouche sont également des raisons souvent citées par les ménages agricoles comme motivations de la pratique de l’élevage (28% et 14% respectivement).</w:t>
      </w:r>
    </w:p>
    <w:p w14:paraId="56CCC071" w14:textId="06A618C6" w:rsidR="00CC2747" w:rsidRDefault="00CC2747" w:rsidP="00A57A03">
      <w:pPr>
        <w:spacing w:after="0" w:line="240" w:lineRule="auto"/>
        <w:jc w:val="both"/>
        <w:rPr>
          <w:rFonts w:ascii="Arial" w:hAnsi="Arial" w:cs="Arial"/>
          <w:i/>
          <w:iCs/>
          <w:sz w:val="24"/>
          <w:szCs w:val="24"/>
          <w:highlight w:val="green"/>
        </w:rPr>
      </w:pPr>
    </w:p>
    <w:p w14:paraId="3676679D" w14:textId="74C88398" w:rsidR="00C9438B" w:rsidRPr="00564625" w:rsidRDefault="00DE69D5" w:rsidP="00DE69D5">
      <w:pPr>
        <w:pStyle w:val="Caption"/>
        <w:rPr>
          <w:rFonts w:ascii="Arial" w:hAnsi="Arial" w:cs="Arial"/>
          <w:i w:val="0"/>
          <w:iCs w:val="0"/>
          <w:sz w:val="20"/>
          <w:szCs w:val="20"/>
        </w:rPr>
      </w:pPr>
      <w:bookmarkStart w:id="260" w:name="_Toc122734706"/>
      <w:r w:rsidRPr="00564625">
        <w:rPr>
          <w:rFonts w:ascii="Arial" w:hAnsi="Arial" w:cs="Arial"/>
          <w:sz w:val="20"/>
          <w:szCs w:val="20"/>
        </w:rPr>
        <w:t xml:space="preserve">Graphique </w:t>
      </w:r>
      <w:r w:rsidR="00407EB5" w:rsidRPr="00564625">
        <w:rPr>
          <w:rFonts w:ascii="Arial" w:hAnsi="Arial" w:cs="Arial"/>
          <w:sz w:val="20"/>
          <w:szCs w:val="20"/>
        </w:rPr>
        <w:fldChar w:fldCharType="begin"/>
      </w:r>
      <w:r w:rsidR="00407EB5" w:rsidRPr="00564625">
        <w:rPr>
          <w:rFonts w:ascii="Arial" w:hAnsi="Arial" w:cs="Arial"/>
          <w:sz w:val="20"/>
          <w:szCs w:val="20"/>
        </w:rPr>
        <w:instrText xml:space="preserve"> SEQ Graphique \* ARABIC </w:instrText>
      </w:r>
      <w:r w:rsidR="00407EB5" w:rsidRPr="00564625">
        <w:rPr>
          <w:rFonts w:ascii="Arial" w:hAnsi="Arial" w:cs="Arial"/>
          <w:sz w:val="20"/>
          <w:szCs w:val="20"/>
        </w:rPr>
        <w:fldChar w:fldCharType="separate"/>
      </w:r>
      <w:r w:rsidR="00D0072D" w:rsidRPr="00564625">
        <w:rPr>
          <w:rFonts w:ascii="Arial" w:hAnsi="Arial" w:cs="Arial"/>
          <w:noProof/>
          <w:sz w:val="20"/>
          <w:szCs w:val="20"/>
        </w:rPr>
        <w:t>77</w:t>
      </w:r>
      <w:r w:rsidR="00407EB5" w:rsidRPr="00564625">
        <w:rPr>
          <w:rFonts w:ascii="Arial" w:hAnsi="Arial" w:cs="Arial"/>
          <w:noProof/>
          <w:sz w:val="20"/>
          <w:szCs w:val="20"/>
        </w:rPr>
        <w:fldChar w:fldCharType="end"/>
      </w:r>
      <w:r w:rsidRPr="00564625">
        <w:rPr>
          <w:rFonts w:ascii="Arial" w:hAnsi="Arial" w:cs="Arial"/>
          <w:sz w:val="20"/>
          <w:szCs w:val="20"/>
        </w:rPr>
        <w:t xml:space="preserve"> </w:t>
      </w:r>
      <w:r w:rsidR="00C9438B" w:rsidRPr="00564625">
        <w:rPr>
          <w:rFonts w:ascii="Arial" w:hAnsi="Arial" w:cs="Arial"/>
          <w:sz w:val="20"/>
          <w:szCs w:val="20"/>
        </w:rPr>
        <w:t>: Répartition (en % ménages) des raisons de pratique de l’élevage</w:t>
      </w:r>
      <w:bookmarkEnd w:id="260"/>
    </w:p>
    <w:p w14:paraId="61FDB52F" w14:textId="221DF8BF" w:rsidR="00C9438B" w:rsidRPr="00162536" w:rsidRDefault="00564625" w:rsidP="00C9438B">
      <w:pPr>
        <w:spacing w:after="0" w:line="240" w:lineRule="auto"/>
        <w:rPr>
          <w:rFonts w:ascii="Arial" w:hAnsi="Arial" w:cs="Arial"/>
          <w:sz w:val="24"/>
          <w:szCs w:val="24"/>
          <w:highlight w:val="green"/>
          <w:lang w:val="en-GB"/>
        </w:rPr>
      </w:pPr>
      <w:r w:rsidRPr="00564625">
        <w:rPr>
          <w:rFonts w:ascii="Arial" w:hAnsi="Arial" w:cs="Arial"/>
          <w:sz w:val="24"/>
          <w:szCs w:val="24"/>
          <w:highlight w:val="green"/>
          <w:lang w:val="en-US"/>
        </w:rPr>
        <w:drawing>
          <wp:inline distT="0" distB="0" distL="0" distR="0" wp14:anchorId="72DC8250" wp14:editId="30B75A4A">
            <wp:extent cx="5491480" cy="2687782"/>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14:paraId="6C62DA6F" w14:textId="77777777" w:rsidR="0078592C" w:rsidRPr="00564625" w:rsidRDefault="0078592C" w:rsidP="0078592C">
      <w:pPr>
        <w:rPr>
          <w:rFonts w:ascii="Arial" w:hAnsi="Arial" w:cs="Arial"/>
          <w:sz w:val="16"/>
          <w:szCs w:val="16"/>
        </w:rPr>
      </w:pPr>
      <w:r w:rsidRPr="00564625">
        <w:rPr>
          <w:rFonts w:ascii="Arial" w:hAnsi="Arial" w:cs="Arial"/>
          <w:i/>
          <w:iCs/>
          <w:color w:val="201F1E"/>
          <w:sz w:val="16"/>
          <w:szCs w:val="16"/>
        </w:rPr>
        <w:t>Source : Données Enquête Agricole Annuelle (EAA) 2021-2022, DAPSA</w:t>
      </w:r>
    </w:p>
    <w:p w14:paraId="6E12F95B" w14:textId="050FA340" w:rsidR="002D4635" w:rsidRDefault="002D4635" w:rsidP="00A57A03">
      <w:pPr>
        <w:spacing w:after="0" w:line="240" w:lineRule="auto"/>
        <w:rPr>
          <w:rFonts w:ascii="Arial" w:hAnsi="Arial" w:cs="Arial"/>
          <w:i/>
          <w:iCs/>
          <w:sz w:val="24"/>
          <w:szCs w:val="24"/>
          <w:highlight w:val="green"/>
        </w:rPr>
      </w:pPr>
    </w:p>
    <w:p w14:paraId="43F683F9" w14:textId="225D580C" w:rsidR="00564625" w:rsidRDefault="00564625" w:rsidP="00A57A03">
      <w:pPr>
        <w:spacing w:after="0" w:line="240" w:lineRule="auto"/>
        <w:rPr>
          <w:rFonts w:ascii="Arial" w:hAnsi="Arial" w:cs="Arial"/>
          <w:i/>
          <w:iCs/>
          <w:sz w:val="24"/>
          <w:szCs w:val="24"/>
          <w:highlight w:val="green"/>
        </w:rPr>
      </w:pPr>
    </w:p>
    <w:p w14:paraId="72077B5B" w14:textId="553232A4" w:rsidR="00564625" w:rsidRDefault="00564625" w:rsidP="00A57A03">
      <w:pPr>
        <w:spacing w:after="0" w:line="240" w:lineRule="auto"/>
        <w:rPr>
          <w:rFonts w:ascii="Arial" w:hAnsi="Arial" w:cs="Arial"/>
          <w:i/>
          <w:iCs/>
          <w:sz w:val="24"/>
          <w:szCs w:val="24"/>
          <w:highlight w:val="green"/>
        </w:rPr>
      </w:pPr>
    </w:p>
    <w:p w14:paraId="01CDA6EE" w14:textId="77777777" w:rsidR="00564625" w:rsidRPr="00162536" w:rsidRDefault="00564625" w:rsidP="00A57A03">
      <w:pPr>
        <w:spacing w:after="0" w:line="240" w:lineRule="auto"/>
        <w:rPr>
          <w:rFonts w:ascii="Arial" w:hAnsi="Arial" w:cs="Arial"/>
          <w:i/>
          <w:iCs/>
          <w:sz w:val="24"/>
          <w:szCs w:val="24"/>
          <w:highlight w:val="green"/>
        </w:rPr>
      </w:pPr>
    </w:p>
    <w:p w14:paraId="26AE3364" w14:textId="3F733B21" w:rsidR="002D4635" w:rsidRPr="00162536" w:rsidRDefault="002D4635" w:rsidP="00A57A03">
      <w:pPr>
        <w:pStyle w:val="Heading2"/>
        <w:spacing w:before="0" w:line="240" w:lineRule="auto"/>
        <w:rPr>
          <w:rFonts w:ascii="Arial" w:hAnsi="Arial" w:cs="Arial"/>
          <w:sz w:val="24"/>
          <w:szCs w:val="24"/>
        </w:rPr>
      </w:pPr>
      <w:bookmarkStart w:id="261" w:name="_Toc113442915"/>
      <w:bookmarkStart w:id="262" w:name="_Toc122734455"/>
      <w:r w:rsidRPr="00162536">
        <w:rPr>
          <w:rFonts w:ascii="Arial" w:hAnsi="Arial" w:cs="Arial"/>
          <w:sz w:val="24"/>
          <w:szCs w:val="24"/>
        </w:rPr>
        <w:lastRenderedPageBreak/>
        <w:t xml:space="preserve">Effectifs d’animaux </w:t>
      </w:r>
      <w:r w:rsidR="00D12F4B" w:rsidRPr="00162536">
        <w:rPr>
          <w:rFonts w:ascii="Arial" w:hAnsi="Arial" w:cs="Arial"/>
          <w:sz w:val="24"/>
          <w:szCs w:val="24"/>
        </w:rPr>
        <w:t>détenus par les ménages agricoles</w:t>
      </w:r>
      <w:bookmarkEnd w:id="261"/>
      <w:bookmarkEnd w:id="262"/>
    </w:p>
    <w:p w14:paraId="6D8BF252" w14:textId="77777777" w:rsidR="002D4635" w:rsidRPr="00162536" w:rsidRDefault="002D4635" w:rsidP="00A57A03">
      <w:pPr>
        <w:spacing w:after="0" w:line="240" w:lineRule="auto"/>
        <w:rPr>
          <w:rFonts w:ascii="Arial" w:hAnsi="Arial" w:cs="Arial"/>
          <w:i/>
          <w:iCs/>
          <w:sz w:val="24"/>
          <w:szCs w:val="24"/>
          <w:highlight w:val="green"/>
        </w:rPr>
      </w:pPr>
    </w:p>
    <w:p w14:paraId="71F5A287" w14:textId="1EBEE3BF" w:rsidR="00C9438B" w:rsidRPr="00162536" w:rsidRDefault="00C9438B" w:rsidP="00A57A03">
      <w:pPr>
        <w:pStyle w:val="Heading3"/>
        <w:spacing w:before="0" w:line="240" w:lineRule="auto"/>
        <w:rPr>
          <w:rFonts w:ascii="Arial" w:hAnsi="Arial" w:cs="Arial"/>
        </w:rPr>
      </w:pPr>
      <w:bookmarkStart w:id="263" w:name="_Toc113442916"/>
      <w:bookmarkStart w:id="264" w:name="_Toc122734456"/>
      <w:r w:rsidRPr="00162536">
        <w:rPr>
          <w:rFonts w:ascii="Arial" w:hAnsi="Arial" w:cs="Arial"/>
        </w:rPr>
        <w:t>Effectifs par</w:t>
      </w:r>
      <w:r w:rsidR="00D12F4B" w:rsidRPr="00162536">
        <w:rPr>
          <w:rFonts w:ascii="Arial" w:hAnsi="Arial" w:cs="Arial"/>
        </w:rPr>
        <w:t xml:space="preserve"> espèces</w:t>
      </w:r>
      <w:r w:rsidRPr="00162536">
        <w:rPr>
          <w:rFonts w:ascii="Arial" w:hAnsi="Arial" w:cs="Arial"/>
        </w:rPr>
        <w:t xml:space="preserve"> d’animaux</w:t>
      </w:r>
      <w:bookmarkEnd w:id="263"/>
      <w:bookmarkEnd w:id="264"/>
    </w:p>
    <w:p w14:paraId="469E68CD" w14:textId="77777777" w:rsidR="00D12F4B" w:rsidRPr="00162536" w:rsidRDefault="00D12F4B" w:rsidP="00A57A03">
      <w:pPr>
        <w:spacing w:after="0" w:line="240" w:lineRule="auto"/>
        <w:rPr>
          <w:rFonts w:ascii="Arial" w:hAnsi="Arial" w:cs="Arial"/>
          <w:sz w:val="24"/>
          <w:szCs w:val="24"/>
        </w:rPr>
      </w:pPr>
    </w:p>
    <w:p w14:paraId="77690489" w14:textId="1CA12458" w:rsidR="00C9438B" w:rsidRDefault="00C9438B" w:rsidP="00A57A0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Les ruminants (bovins, ovins et caprins) et la volaille (les poules notamment) constituent l’essentiel du cheptel détenu par les ménages agricoles. En effet, le graphique ci-dessous révèle que les ménages agricoles ont détenu au cours des 12 derniers mois ayant précédé l’enquête environ 7 millions de têtes d’ovins et autant de têtes de poules, environ 4 millions et demi de caprins et 3 millions de bovins.</w:t>
      </w:r>
    </w:p>
    <w:p w14:paraId="6CFC01DB" w14:textId="40A665BE" w:rsidR="006016F4" w:rsidRDefault="006016F4" w:rsidP="00A57A03">
      <w:pPr>
        <w:spacing w:after="0" w:line="240" w:lineRule="auto"/>
        <w:jc w:val="both"/>
        <w:rPr>
          <w:rFonts w:ascii="Arial" w:eastAsia="Times New Roman" w:hAnsi="Arial" w:cs="Arial"/>
          <w:color w:val="222222"/>
          <w:sz w:val="24"/>
          <w:szCs w:val="24"/>
        </w:rPr>
      </w:pPr>
    </w:p>
    <w:p w14:paraId="4A99FF37" w14:textId="6D35FBA9" w:rsidR="006016F4" w:rsidRPr="00564625" w:rsidRDefault="006016F4" w:rsidP="00A57A03">
      <w:pPr>
        <w:spacing w:after="0" w:line="240" w:lineRule="auto"/>
        <w:jc w:val="both"/>
        <w:rPr>
          <w:rFonts w:ascii="Arial" w:hAnsi="Arial" w:cs="Arial"/>
          <w:sz w:val="20"/>
          <w:szCs w:val="20"/>
        </w:rPr>
      </w:pPr>
      <w:bookmarkStart w:id="265" w:name="_Toc122734707"/>
      <w:r w:rsidRPr="00564625">
        <w:rPr>
          <w:rFonts w:ascii="Arial" w:hAnsi="Arial" w:cs="Arial"/>
          <w:sz w:val="20"/>
          <w:szCs w:val="20"/>
        </w:rPr>
        <w:t xml:space="preserve">Graphique </w:t>
      </w:r>
      <w:r w:rsidRPr="00564625">
        <w:rPr>
          <w:rFonts w:ascii="Arial" w:hAnsi="Arial" w:cs="Arial"/>
          <w:sz w:val="20"/>
          <w:szCs w:val="20"/>
        </w:rPr>
        <w:fldChar w:fldCharType="begin"/>
      </w:r>
      <w:r w:rsidRPr="00564625">
        <w:rPr>
          <w:rFonts w:ascii="Arial" w:hAnsi="Arial" w:cs="Arial"/>
          <w:sz w:val="20"/>
          <w:szCs w:val="20"/>
        </w:rPr>
        <w:instrText xml:space="preserve"> SEQ Graphique \* ARABIC </w:instrText>
      </w:r>
      <w:r w:rsidRPr="00564625">
        <w:rPr>
          <w:rFonts w:ascii="Arial" w:hAnsi="Arial" w:cs="Arial"/>
          <w:sz w:val="20"/>
          <w:szCs w:val="20"/>
        </w:rPr>
        <w:fldChar w:fldCharType="separate"/>
      </w:r>
      <w:r w:rsidRPr="00564625">
        <w:rPr>
          <w:rFonts w:ascii="Arial" w:hAnsi="Arial" w:cs="Arial"/>
          <w:noProof/>
          <w:sz w:val="20"/>
          <w:szCs w:val="20"/>
        </w:rPr>
        <w:t>78</w:t>
      </w:r>
      <w:r w:rsidRPr="00564625">
        <w:rPr>
          <w:rFonts w:ascii="Arial" w:hAnsi="Arial" w:cs="Arial"/>
          <w:noProof/>
          <w:sz w:val="20"/>
          <w:szCs w:val="20"/>
        </w:rPr>
        <w:fldChar w:fldCharType="end"/>
      </w:r>
      <w:r w:rsidRPr="00564625">
        <w:rPr>
          <w:rFonts w:ascii="Arial" w:hAnsi="Arial" w:cs="Arial"/>
          <w:sz w:val="20"/>
          <w:szCs w:val="20"/>
        </w:rPr>
        <w:t xml:space="preserve"> </w:t>
      </w:r>
      <w:r w:rsidRPr="00564625">
        <w:rPr>
          <w:rFonts w:ascii="Arial" w:hAnsi="Arial" w:cs="Arial"/>
          <w:i/>
          <w:sz w:val="20"/>
          <w:szCs w:val="20"/>
        </w:rPr>
        <w:t xml:space="preserve">: </w:t>
      </w:r>
      <w:r w:rsidRPr="00564625">
        <w:rPr>
          <w:rFonts w:ascii="Arial" w:hAnsi="Arial" w:cs="Arial"/>
          <w:sz w:val="20"/>
          <w:szCs w:val="20"/>
        </w:rPr>
        <w:t>Répartition des effectifs des animaux détenus par les ménages</w:t>
      </w:r>
      <w:bookmarkEnd w:id="265"/>
    </w:p>
    <w:p w14:paraId="4B04655F" w14:textId="77777777" w:rsidR="006016F4" w:rsidRPr="00564625" w:rsidRDefault="006016F4" w:rsidP="00A57A03">
      <w:pPr>
        <w:spacing w:after="0" w:line="240" w:lineRule="auto"/>
        <w:jc w:val="both"/>
        <w:rPr>
          <w:rFonts w:ascii="Arial" w:eastAsia="Times New Roman" w:hAnsi="Arial" w:cs="Arial"/>
          <w:color w:val="222222"/>
          <w:sz w:val="20"/>
          <w:szCs w:val="20"/>
        </w:rPr>
      </w:pPr>
    </w:p>
    <w:p w14:paraId="31B080CC" w14:textId="5CDD2170" w:rsidR="00C9438B" w:rsidRDefault="006016F4" w:rsidP="00564625">
      <w:pPr>
        <w:pStyle w:val="Caption"/>
        <w:spacing w:after="0"/>
        <w:rPr>
          <w:rFonts w:ascii="Arial" w:hAnsi="Arial" w:cs="Arial"/>
          <w:sz w:val="24"/>
          <w:szCs w:val="24"/>
          <w:highlight w:val="green"/>
        </w:rPr>
      </w:pPr>
      <w:r w:rsidRPr="00162536">
        <w:rPr>
          <w:rFonts w:ascii="Arial" w:hAnsi="Arial" w:cs="Arial"/>
          <w:noProof/>
          <w:sz w:val="24"/>
          <w:szCs w:val="24"/>
          <w:lang w:val="en-US"/>
        </w:rPr>
        <w:drawing>
          <wp:inline distT="0" distB="0" distL="0" distR="0" wp14:anchorId="1C30254D" wp14:editId="4441379B">
            <wp:extent cx="5760720" cy="2596427"/>
            <wp:effectExtent l="0" t="0" r="11430" b="13970"/>
            <wp:docPr id="60" name="Graphique 60">
              <a:extLst xmlns:a="http://schemas.openxmlformats.org/drawingml/2006/main">
                <a:ext uri="{FF2B5EF4-FFF2-40B4-BE49-F238E27FC236}">
                  <a16:creationId xmlns:a16="http://schemas.microsoft.com/office/drawing/2014/main" id="{409FF023-2A0A-6B39-BA72-A80737D04D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5F02CB94" w14:textId="77777777" w:rsidR="00564625" w:rsidRPr="00564625" w:rsidRDefault="00564625" w:rsidP="00564625">
      <w:pPr>
        <w:rPr>
          <w:rFonts w:ascii="Arial" w:hAnsi="Arial" w:cs="Arial"/>
          <w:sz w:val="16"/>
          <w:szCs w:val="16"/>
        </w:rPr>
      </w:pPr>
      <w:r w:rsidRPr="00564625">
        <w:rPr>
          <w:rFonts w:ascii="Arial" w:hAnsi="Arial" w:cs="Arial"/>
          <w:i/>
          <w:iCs/>
          <w:color w:val="201F1E"/>
          <w:sz w:val="16"/>
          <w:szCs w:val="16"/>
        </w:rPr>
        <w:t>Source : Données Enquête Agricole Annuelle (EAA) 2021-2022, DAPSA</w:t>
      </w:r>
    </w:p>
    <w:p w14:paraId="3C35CEBD" w14:textId="1C33DF12" w:rsidR="00C9438B" w:rsidRPr="00162536" w:rsidRDefault="00C9438B" w:rsidP="00DC05F0">
      <w:pPr>
        <w:spacing w:after="0" w:line="240" w:lineRule="auto"/>
        <w:rPr>
          <w:rFonts w:ascii="Arial" w:hAnsi="Arial" w:cs="Arial"/>
          <w:sz w:val="24"/>
          <w:szCs w:val="24"/>
          <w:highlight w:val="green"/>
        </w:rPr>
      </w:pPr>
    </w:p>
    <w:p w14:paraId="5BCE1920" w14:textId="3C49578D" w:rsidR="00D12F4B" w:rsidRPr="00162536" w:rsidRDefault="00D12F4B" w:rsidP="00DC05F0">
      <w:pPr>
        <w:pStyle w:val="Heading3"/>
        <w:spacing w:before="0" w:line="240" w:lineRule="auto"/>
        <w:rPr>
          <w:rFonts w:ascii="Arial" w:hAnsi="Arial" w:cs="Arial"/>
        </w:rPr>
      </w:pPr>
      <w:bookmarkStart w:id="266" w:name="_Toc113442917"/>
      <w:bookmarkStart w:id="267" w:name="_Toc122734457"/>
      <w:r w:rsidRPr="00162536">
        <w:rPr>
          <w:rFonts w:ascii="Arial" w:hAnsi="Arial" w:cs="Arial"/>
        </w:rPr>
        <w:t>Effectifs par région</w:t>
      </w:r>
      <w:bookmarkEnd w:id="266"/>
      <w:bookmarkEnd w:id="267"/>
    </w:p>
    <w:p w14:paraId="584A9A9B" w14:textId="77777777" w:rsidR="00A57A03" w:rsidRPr="00162536" w:rsidRDefault="00A57A03" w:rsidP="00A57A03">
      <w:pPr>
        <w:spacing w:after="0" w:line="240" w:lineRule="auto"/>
        <w:jc w:val="both"/>
        <w:rPr>
          <w:rFonts w:ascii="Arial" w:eastAsia="Times New Roman" w:hAnsi="Arial" w:cs="Arial"/>
          <w:color w:val="222222"/>
          <w:sz w:val="24"/>
          <w:szCs w:val="24"/>
        </w:rPr>
      </w:pPr>
    </w:p>
    <w:p w14:paraId="55DA25EE" w14:textId="0EDF2C8C" w:rsidR="00C9438B" w:rsidRPr="00162536" w:rsidRDefault="00C9438B" w:rsidP="00A57A03">
      <w:pPr>
        <w:spacing w:after="0" w:line="240" w:lineRule="auto"/>
        <w:jc w:val="both"/>
        <w:rPr>
          <w:rFonts w:ascii="Arial" w:eastAsia="Times New Roman" w:hAnsi="Arial" w:cs="Arial"/>
          <w:color w:val="222222"/>
          <w:sz w:val="24"/>
          <w:szCs w:val="24"/>
        </w:rPr>
      </w:pPr>
      <w:r w:rsidRPr="00162536">
        <w:rPr>
          <w:rFonts w:ascii="Arial" w:eastAsia="Times New Roman" w:hAnsi="Arial" w:cs="Arial"/>
          <w:color w:val="222222"/>
          <w:sz w:val="24"/>
          <w:szCs w:val="24"/>
        </w:rPr>
        <w:t xml:space="preserve">En termes de répartition par région (voir graphique ci-dessous), les plus gros effectifs de ruminants se retrouvent dans les régions de </w:t>
      </w:r>
      <w:r w:rsidR="00EF7E17" w:rsidRPr="00162536">
        <w:rPr>
          <w:rFonts w:ascii="Arial" w:eastAsia="Times New Roman" w:hAnsi="Arial" w:cs="Arial"/>
          <w:color w:val="222222"/>
          <w:sz w:val="24"/>
          <w:szCs w:val="24"/>
        </w:rPr>
        <w:t>Louga, Matam, Tambacounda, Diourbel, Saint-Louis et Kaffrine</w:t>
      </w:r>
      <w:r w:rsidRPr="00162536">
        <w:rPr>
          <w:rFonts w:ascii="Arial" w:eastAsia="Times New Roman" w:hAnsi="Arial" w:cs="Arial"/>
          <w:color w:val="222222"/>
          <w:sz w:val="24"/>
          <w:szCs w:val="24"/>
        </w:rPr>
        <w:t xml:space="preserve"> avec chacune plus d’un million de têtes. La volaille quant à elle est plus nombreuse dans les régions de T</w:t>
      </w:r>
      <w:r w:rsidR="00D12F4B" w:rsidRPr="00162536">
        <w:rPr>
          <w:rFonts w:ascii="Arial" w:eastAsia="Times New Roman" w:hAnsi="Arial" w:cs="Arial"/>
          <w:color w:val="222222"/>
          <w:sz w:val="24"/>
          <w:szCs w:val="24"/>
        </w:rPr>
        <w:t>hiès</w:t>
      </w:r>
      <w:r w:rsidRPr="00162536">
        <w:rPr>
          <w:rFonts w:ascii="Arial" w:eastAsia="Times New Roman" w:hAnsi="Arial" w:cs="Arial"/>
          <w:color w:val="222222"/>
          <w:sz w:val="24"/>
          <w:szCs w:val="24"/>
        </w:rPr>
        <w:t>, D</w:t>
      </w:r>
      <w:r w:rsidR="00D12F4B" w:rsidRPr="00162536">
        <w:rPr>
          <w:rFonts w:ascii="Arial" w:eastAsia="Times New Roman" w:hAnsi="Arial" w:cs="Arial"/>
          <w:color w:val="222222"/>
          <w:sz w:val="24"/>
          <w:szCs w:val="24"/>
        </w:rPr>
        <w:t>akar</w:t>
      </w:r>
      <w:r w:rsidRPr="00162536">
        <w:rPr>
          <w:rFonts w:ascii="Arial" w:eastAsia="Times New Roman" w:hAnsi="Arial" w:cs="Arial"/>
          <w:color w:val="222222"/>
          <w:sz w:val="24"/>
          <w:szCs w:val="24"/>
        </w:rPr>
        <w:t>, L</w:t>
      </w:r>
      <w:r w:rsidR="00D12F4B" w:rsidRPr="00162536">
        <w:rPr>
          <w:rFonts w:ascii="Arial" w:eastAsia="Times New Roman" w:hAnsi="Arial" w:cs="Arial"/>
          <w:color w:val="222222"/>
          <w:sz w:val="24"/>
          <w:szCs w:val="24"/>
        </w:rPr>
        <w:t>ouga</w:t>
      </w:r>
      <w:r w:rsidRPr="00162536">
        <w:rPr>
          <w:rFonts w:ascii="Arial" w:eastAsia="Times New Roman" w:hAnsi="Arial" w:cs="Arial"/>
          <w:color w:val="222222"/>
          <w:sz w:val="24"/>
          <w:szCs w:val="24"/>
        </w:rPr>
        <w:t>, K</w:t>
      </w:r>
      <w:r w:rsidR="00D12F4B" w:rsidRPr="00162536">
        <w:rPr>
          <w:rFonts w:ascii="Arial" w:eastAsia="Times New Roman" w:hAnsi="Arial" w:cs="Arial"/>
          <w:color w:val="222222"/>
          <w:sz w:val="24"/>
          <w:szCs w:val="24"/>
        </w:rPr>
        <w:t>olda</w:t>
      </w:r>
      <w:r w:rsidRPr="00162536">
        <w:rPr>
          <w:rFonts w:ascii="Arial" w:eastAsia="Times New Roman" w:hAnsi="Arial" w:cs="Arial"/>
          <w:color w:val="222222"/>
          <w:sz w:val="24"/>
          <w:szCs w:val="24"/>
        </w:rPr>
        <w:t xml:space="preserve">, </w:t>
      </w:r>
      <w:r w:rsidR="00D12F4B" w:rsidRPr="00162536">
        <w:rPr>
          <w:rFonts w:ascii="Arial" w:eastAsia="Times New Roman" w:hAnsi="Arial" w:cs="Arial"/>
          <w:color w:val="222222"/>
          <w:sz w:val="24"/>
          <w:szCs w:val="24"/>
        </w:rPr>
        <w:t>Ziguinchor</w:t>
      </w:r>
      <w:r w:rsidRPr="00162536">
        <w:rPr>
          <w:rFonts w:ascii="Arial" w:eastAsia="Times New Roman" w:hAnsi="Arial" w:cs="Arial"/>
          <w:color w:val="222222"/>
          <w:sz w:val="24"/>
          <w:szCs w:val="24"/>
        </w:rPr>
        <w:t xml:space="preserve"> et K</w:t>
      </w:r>
      <w:r w:rsidR="00D12F4B" w:rsidRPr="00162536">
        <w:rPr>
          <w:rFonts w:ascii="Arial" w:eastAsia="Times New Roman" w:hAnsi="Arial" w:cs="Arial"/>
          <w:color w:val="222222"/>
          <w:sz w:val="24"/>
          <w:szCs w:val="24"/>
        </w:rPr>
        <w:t xml:space="preserve">affrine avec plus de 600 </w:t>
      </w:r>
      <w:r w:rsidRPr="00162536">
        <w:rPr>
          <w:rFonts w:ascii="Arial" w:eastAsia="Times New Roman" w:hAnsi="Arial" w:cs="Arial"/>
          <w:color w:val="222222"/>
          <w:sz w:val="24"/>
          <w:szCs w:val="24"/>
        </w:rPr>
        <w:t>000 têtes chacune.</w:t>
      </w:r>
    </w:p>
    <w:p w14:paraId="737D5A9B" w14:textId="549B9F58" w:rsidR="00DC05F0" w:rsidRDefault="00DC05F0" w:rsidP="00A57A03">
      <w:pPr>
        <w:spacing w:after="0" w:line="240" w:lineRule="auto"/>
        <w:jc w:val="both"/>
        <w:rPr>
          <w:rFonts w:ascii="Arial" w:eastAsia="Times New Roman" w:hAnsi="Arial" w:cs="Arial"/>
          <w:color w:val="222222"/>
          <w:sz w:val="24"/>
          <w:szCs w:val="24"/>
        </w:rPr>
      </w:pPr>
    </w:p>
    <w:p w14:paraId="713CCAB5" w14:textId="574F17C2" w:rsidR="00C72355" w:rsidRDefault="00C72355" w:rsidP="00A57A03">
      <w:pPr>
        <w:spacing w:after="0" w:line="240" w:lineRule="auto"/>
        <w:jc w:val="both"/>
        <w:rPr>
          <w:rFonts w:ascii="Arial" w:eastAsia="Times New Roman" w:hAnsi="Arial" w:cs="Arial"/>
          <w:color w:val="222222"/>
          <w:sz w:val="24"/>
          <w:szCs w:val="24"/>
        </w:rPr>
      </w:pPr>
    </w:p>
    <w:p w14:paraId="104F4752" w14:textId="2FF3C295" w:rsidR="00C72355" w:rsidRDefault="00C72355" w:rsidP="00A57A03">
      <w:pPr>
        <w:spacing w:after="0" w:line="240" w:lineRule="auto"/>
        <w:jc w:val="both"/>
        <w:rPr>
          <w:rFonts w:ascii="Arial" w:eastAsia="Times New Roman" w:hAnsi="Arial" w:cs="Arial"/>
          <w:color w:val="222222"/>
          <w:sz w:val="24"/>
          <w:szCs w:val="24"/>
        </w:rPr>
      </w:pPr>
    </w:p>
    <w:p w14:paraId="357C8880" w14:textId="3744F482" w:rsidR="00C72355" w:rsidRDefault="00C72355" w:rsidP="00A57A03">
      <w:pPr>
        <w:spacing w:after="0" w:line="240" w:lineRule="auto"/>
        <w:jc w:val="both"/>
        <w:rPr>
          <w:rFonts w:ascii="Arial" w:eastAsia="Times New Roman" w:hAnsi="Arial" w:cs="Arial"/>
          <w:color w:val="222222"/>
          <w:sz w:val="24"/>
          <w:szCs w:val="24"/>
        </w:rPr>
      </w:pPr>
    </w:p>
    <w:p w14:paraId="6B64F877" w14:textId="03DD120C" w:rsidR="00C72355" w:rsidRDefault="00C72355" w:rsidP="00A57A03">
      <w:pPr>
        <w:spacing w:after="0" w:line="240" w:lineRule="auto"/>
        <w:jc w:val="both"/>
        <w:rPr>
          <w:rFonts w:ascii="Arial" w:eastAsia="Times New Roman" w:hAnsi="Arial" w:cs="Arial"/>
          <w:color w:val="222222"/>
          <w:sz w:val="24"/>
          <w:szCs w:val="24"/>
        </w:rPr>
      </w:pPr>
    </w:p>
    <w:p w14:paraId="530A0005" w14:textId="7D83EC7E" w:rsidR="00C72355" w:rsidRDefault="00C72355" w:rsidP="00A57A03">
      <w:pPr>
        <w:spacing w:after="0" w:line="240" w:lineRule="auto"/>
        <w:jc w:val="both"/>
        <w:rPr>
          <w:rFonts w:ascii="Arial" w:eastAsia="Times New Roman" w:hAnsi="Arial" w:cs="Arial"/>
          <w:color w:val="222222"/>
          <w:sz w:val="24"/>
          <w:szCs w:val="24"/>
        </w:rPr>
      </w:pPr>
    </w:p>
    <w:p w14:paraId="49148FE4" w14:textId="620DF995" w:rsidR="00C72355" w:rsidRDefault="00C72355" w:rsidP="00A57A03">
      <w:pPr>
        <w:spacing w:after="0" w:line="240" w:lineRule="auto"/>
        <w:jc w:val="both"/>
        <w:rPr>
          <w:rFonts w:ascii="Arial" w:eastAsia="Times New Roman" w:hAnsi="Arial" w:cs="Arial"/>
          <w:color w:val="222222"/>
          <w:sz w:val="24"/>
          <w:szCs w:val="24"/>
        </w:rPr>
      </w:pPr>
    </w:p>
    <w:p w14:paraId="4D2CA42B" w14:textId="56A4DF28" w:rsidR="00C72355" w:rsidRDefault="00C72355" w:rsidP="00A57A03">
      <w:pPr>
        <w:spacing w:after="0" w:line="240" w:lineRule="auto"/>
        <w:jc w:val="both"/>
        <w:rPr>
          <w:rFonts w:ascii="Arial" w:eastAsia="Times New Roman" w:hAnsi="Arial" w:cs="Arial"/>
          <w:color w:val="222222"/>
          <w:sz w:val="24"/>
          <w:szCs w:val="24"/>
        </w:rPr>
      </w:pPr>
    </w:p>
    <w:p w14:paraId="0E11EF61" w14:textId="06488F32" w:rsidR="00C72355" w:rsidRDefault="00C72355" w:rsidP="00A57A03">
      <w:pPr>
        <w:spacing w:after="0" w:line="240" w:lineRule="auto"/>
        <w:jc w:val="both"/>
        <w:rPr>
          <w:rFonts w:ascii="Arial" w:eastAsia="Times New Roman" w:hAnsi="Arial" w:cs="Arial"/>
          <w:color w:val="222222"/>
          <w:sz w:val="24"/>
          <w:szCs w:val="24"/>
        </w:rPr>
      </w:pPr>
    </w:p>
    <w:p w14:paraId="28AA1D00" w14:textId="01384EEE" w:rsidR="00C72355" w:rsidRDefault="00C72355" w:rsidP="00A57A03">
      <w:pPr>
        <w:spacing w:after="0" w:line="240" w:lineRule="auto"/>
        <w:jc w:val="both"/>
        <w:rPr>
          <w:rFonts w:ascii="Arial" w:eastAsia="Times New Roman" w:hAnsi="Arial" w:cs="Arial"/>
          <w:color w:val="222222"/>
          <w:sz w:val="24"/>
          <w:szCs w:val="24"/>
        </w:rPr>
      </w:pPr>
    </w:p>
    <w:p w14:paraId="6838A613" w14:textId="643B3565" w:rsidR="00C72355" w:rsidRDefault="00C72355" w:rsidP="00A57A03">
      <w:pPr>
        <w:spacing w:after="0" w:line="240" w:lineRule="auto"/>
        <w:jc w:val="both"/>
        <w:rPr>
          <w:rFonts w:ascii="Arial" w:eastAsia="Times New Roman" w:hAnsi="Arial" w:cs="Arial"/>
          <w:color w:val="222222"/>
          <w:sz w:val="24"/>
          <w:szCs w:val="24"/>
        </w:rPr>
      </w:pPr>
    </w:p>
    <w:p w14:paraId="4E7C4626" w14:textId="5430BAFA" w:rsidR="00C72355" w:rsidRDefault="00C72355" w:rsidP="00A57A03">
      <w:pPr>
        <w:spacing w:after="0" w:line="240" w:lineRule="auto"/>
        <w:jc w:val="both"/>
        <w:rPr>
          <w:rFonts w:ascii="Arial" w:eastAsia="Times New Roman" w:hAnsi="Arial" w:cs="Arial"/>
          <w:color w:val="222222"/>
          <w:sz w:val="24"/>
          <w:szCs w:val="24"/>
        </w:rPr>
      </w:pPr>
    </w:p>
    <w:p w14:paraId="6C81E9C6" w14:textId="0C47EFA9" w:rsidR="00C72355" w:rsidRDefault="00C72355" w:rsidP="00A57A03">
      <w:pPr>
        <w:spacing w:after="0" w:line="240" w:lineRule="auto"/>
        <w:jc w:val="both"/>
        <w:rPr>
          <w:rFonts w:ascii="Arial" w:eastAsia="Times New Roman" w:hAnsi="Arial" w:cs="Arial"/>
          <w:color w:val="222222"/>
          <w:sz w:val="24"/>
          <w:szCs w:val="24"/>
        </w:rPr>
      </w:pPr>
    </w:p>
    <w:p w14:paraId="3EC1E748" w14:textId="3E449F7B" w:rsidR="00C72355" w:rsidRDefault="00C72355" w:rsidP="00A57A03">
      <w:pPr>
        <w:spacing w:after="0" w:line="240" w:lineRule="auto"/>
        <w:jc w:val="both"/>
        <w:rPr>
          <w:rFonts w:ascii="Arial" w:eastAsia="Times New Roman" w:hAnsi="Arial" w:cs="Arial"/>
          <w:color w:val="222222"/>
          <w:sz w:val="24"/>
          <w:szCs w:val="24"/>
        </w:rPr>
      </w:pPr>
    </w:p>
    <w:p w14:paraId="69A717CF" w14:textId="77777777" w:rsidR="00C72355" w:rsidRDefault="00C72355" w:rsidP="00A57A03">
      <w:pPr>
        <w:spacing w:after="0" w:line="240" w:lineRule="auto"/>
        <w:jc w:val="both"/>
        <w:rPr>
          <w:rFonts w:ascii="Arial" w:eastAsia="Times New Roman" w:hAnsi="Arial" w:cs="Arial"/>
          <w:color w:val="222222"/>
          <w:sz w:val="24"/>
          <w:szCs w:val="24"/>
        </w:rPr>
      </w:pPr>
    </w:p>
    <w:p w14:paraId="4374B3C7" w14:textId="1286842E" w:rsidR="00C9438B" w:rsidRDefault="00DE69D5" w:rsidP="00DE69D5">
      <w:pPr>
        <w:pStyle w:val="Caption"/>
        <w:rPr>
          <w:rFonts w:ascii="Arial" w:hAnsi="Arial" w:cs="Arial"/>
          <w:sz w:val="20"/>
          <w:szCs w:val="20"/>
        </w:rPr>
      </w:pPr>
      <w:bookmarkStart w:id="268" w:name="_Toc122734708"/>
      <w:r w:rsidRPr="00162536">
        <w:rPr>
          <w:rFonts w:ascii="Arial" w:hAnsi="Arial" w:cs="Arial"/>
          <w:i w:val="0"/>
          <w:iCs w:val="0"/>
          <w:noProof/>
          <w:sz w:val="24"/>
          <w:szCs w:val="24"/>
          <w:lang w:val="en-US"/>
        </w:rPr>
        <mc:AlternateContent>
          <mc:Choice Requires="wps">
            <w:drawing>
              <wp:anchor distT="0" distB="0" distL="114300" distR="114300" simplePos="0" relativeHeight="251663360" behindDoc="0" locked="0" layoutInCell="1" allowOverlap="1" wp14:anchorId="3DA695DF" wp14:editId="672AB5A7">
                <wp:simplePos x="0" y="0"/>
                <wp:positionH relativeFrom="margin">
                  <wp:align>left</wp:align>
                </wp:positionH>
                <wp:positionV relativeFrom="paragraph">
                  <wp:posOffset>194714</wp:posOffset>
                </wp:positionV>
                <wp:extent cx="6472115" cy="3913909"/>
                <wp:effectExtent l="0" t="0" r="24130" b="10795"/>
                <wp:wrapNone/>
                <wp:docPr id="53" name="Zone de texte 53"/>
                <wp:cNvGraphicFramePr/>
                <a:graphic xmlns:a="http://schemas.openxmlformats.org/drawingml/2006/main">
                  <a:graphicData uri="http://schemas.microsoft.com/office/word/2010/wordprocessingShape">
                    <wps:wsp>
                      <wps:cNvSpPr txBox="1"/>
                      <wps:spPr>
                        <a:xfrm>
                          <a:off x="0" y="0"/>
                          <a:ext cx="6472115" cy="3913909"/>
                        </a:xfrm>
                        <a:prstGeom prst="rect">
                          <a:avLst/>
                        </a:prstGeom>
                        <a:solidFill>
                          <a:sysClr val="window" lastClr="FFFFFF"/>
                        </a:solidFill>
                        <a:ln w="6350">
                          <a:solidFill>
                            <a:prstClr val="black"/>
                          </a:solidFill>
                        </a:ln>
                      </wps:spPr>
                      <wps:txbx>
                        <w:txbxContent>
                          <w:p w14:paraId="5FC3E545" w14:textId="18297D79" w:rsidR="00236A5B" w:rsidRDefault="00236A5B" w:rsidP="00C9438B">
                            <w:pPr>
                              <w:rPr>
                                <w:noProof/>
                              </w:rPr>
                            </w:pPr>
                            <w:r>
                              <w:rPr>
                                <w:noProof/>
                                <w:lang w:val="en-US"/>
                              </w:rPr>
                              <w:drawing>
                                <wp:inline distT="0" distB="0" distL="0" distR="0" wp14:anchorId="0ABF3FA3" wp14:editId="02AE087F">
                                  <wp:extent cx="6268720" cy="1884218"/>
                                  <wp:effectExtent l="0" t="0" r="17780" b="190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p w14:paraId="00461404" w14:textId="34605A7F" w:rsidR="00236A5B" w:rsidRDefault="00236A5B" w:rsidP="00C9438B">
                            <w:r>
                              <w:rPr>
                                <w:noProof/>
                                <w:lang w:val="en-US"/>
                              </w:rPr>
                              <w:drawing>
                                <wp:inline distT="0" distB="0" distL="0" distR="0" wp14:anchorId="6F7C9C97" wp14:editId="6988AEED">
                                  <wp:extent cx="6282690" cy="1808018"/>
                                  <wp:effectExtent l="0" t="0" r="3810" b="190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A695DF" id="Zone de texte 53" o:spid="_x0000_s1029" type="#_x0000_t202" style="position:absolute;margin-left:0;margin-top:15.35pt;width:509.6pt;height:308.2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" fillcolor="window" strokeweight=".5pt">
                <v:textbox>
                  <w:txbxContent>
                    <w:p w14:paraId="5FC3E545" w14:textId="18297D79" w:rsidR="00236A5B" w:rsidRDefault="00236A5B" w:rsidP="00C9438B">
                      <w:pPr>
                        <w:rPr>
                          <w:noProof/>
                        </w:rPr>
                      </w:pPr>
                      <w:r>
                        <w:rPr>
                          <w:noProof/>
                          <w:lang w:val="en-US"/>
                        </w:rPr>
                        <w:drawing>
                          <wp:inline distT="0" distB="0" distL="0" distR="0" wp14:anchorId="0ABF3FA3" wp14:editId="02AE087F">
                            <wp:extent cx="6268720" cy="1884218"/>
                            <wp:effectExtent l="0" t="0" r="17780" b="190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p w14:paraId="00461404" w14:textId="34605A7F" w:rsidR="00236A5B" w:rsidRDefault="00236A5B" w:rsidP="00C9438B">
                      <w:r>
                        <w:rPr>
                          <w:noProof/>
                          <w:lang w:val="en-US"/>
                        </w:rPr>
                        <w:drawing>
                          <wp:inline distT="0" distB="0" distL="0" distR="0" wp14:anchorId="6F7C9C97" wp14:editId="6988AEED">
                            <wp:extent cx="6282690" cy="1808018"/>
                            <wp:effectExtent l="0" t="0" r="3810" b="190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txbxContent>
                </v:textbox>
                <w10:wrap anchorx="margin"/>
              </v:shape>
            </w:pict>
          </mc:Fallback>
        </mc:AlternateContent>
      </w:r>
      <w:r w:rsidRPr="00162536">
        <w:rPr>
          <w:rFonts w:ascii="Arial" w:hAnsi="Arial" w:cs="Arial"/>
          <w:sz w:val="24"/>
          <w:szCs w:val="24"/>
        </w:rPr>
        <w:t>Graph</w:t>
      </w:r>
      <w:r w:rsidRPr="00DC05F0">
        <w:rPr>
          <w:rFonts w:ascii="Arial" w:hAnsi="Arial" w:cs="Arial"/>
          <w:sz w:val="20"/>
          <w:szCs w:val="20"/>
        </w:rPr>
        <w:t xml:space="preserve">ique </w:t>
      </w:r>
      <w:r w:rsidR="00407EB5" w:rsidRPr="00DC05F0">
        <w:rPr>
          <w:rFonts w:ascii="Arial" w:hAnsi="Arial" w:cs="Arial"/>
          <w:sz w:val="20"/>
          <w:szCs w:val="20"/>
        </w:rPr>
        <w:fldChar w:fldCharType="begin"/>
      </w:r>
      <w:r w:rsidR="00407EB5" w:rsidRPr="00DC05F0">
        <w:rPr>
          <w:rFonts w:ascii="Arial" w:hAnsi="Arial" w:cs="Arial"/>
          <w:sz w:val="20"/>
          <w:szCs w:val="20"/>
        </w:rPr>
        <w:instrText xml:space="preserve"> SEQ Graphique \* ARABIC </w:instrText>
      </w:r>
      <w:r w:rsidR="00407EB5" w:rsidRPr="00DC05F0">
        <w:rPr>
          <w:rFonts w:ascii="Arial" w:hAnsi="Arial" w:cs="Arial"/>
          <w:sz w:val="20"/>
          <w:szCs w:val="20"/>
        </w:rPr>
        <w:fldChar w:fldCharType="separate"/>
      </w:r>
      <w:r w:rsidR="00D0072D" w:rsidRPr="00DC05F0">
        <w:rPr>
          <w:rFonts w:ascii="Arial" w:hAnsi="Arial" w:cs="Arial"/>
          <w:noProof/>
          <w:sz w:val="20"/>
          <w:szCs w:val="20"/>
        </w:rPr>
        <w:t>79</w:t>
      </w:r>
      <w:r w:rsidR="00407EB5" w:rsidRPr="00DC05F0">
        <w:rPr>
          <w:rFonts w:ascii="Arial" w:hAnsi="Arial" w:cs="Arial"/>
          <w:noProof/>
          <w:sz w:val="20"/>
          <w:szCs w:val="20"/>
        </w:rPr>
        <w:fldChar w:fldCharType="end"/>
      </w:r>
      <w:r w:rsidRPr="00DC05F0">
        <w:rPr>
          <w:rFonts w:ascii="Arial" w:hAnsi="Arial" w:cs="Arial"/>
          <w:sz w:val="20"/>
          <w:szCs w:val="20"/>
        </w:rPr>
        <w:t xml:space="preserve"> </w:t>
      </w:r>
      <w:r w:rsidR="00C9438B" w:rsidRPr="00DC05F0">
        <w:rPr>
          <w:rFonts w:ascii="Arial" w:hAnsi="Arial" w:cs="Arial"/>
          <w:sz w:val="20"/>
          <w:szCs w:val="20"/>
        </w:rPr>
        <w:t xml:space="preserve">: Répartition des </w:t>
      </w:r>
      <w:r w:rsidR="00880A56" w:rsidRPr="00DC05F0">
        <w:rPr>
          <w:rFonts w:ascii="Arial" w:hAnsi="Arial" w:cs="Arial"/>
          <w:sz w:val="20"/>
          <w:szCs w:val="20"/>
        </w:rPr>
        <w:t>ruminants</w:t>
      </w:r>
      <w:r w:rsidR="00C9438B" w:rsidRPr="00DC05F0">
        <w:rPr>
          <w:rFonts w:ascii="Arial" w:hAnsi="Arial" w:cs="Arial"/>
          <w:sz w:val="20"/>
          <w:szCs w:val="20"/>
        </w:rPr>
        <w:t xml:space="preserve"> et de la volaille par région</w:t>
      </w:r>
      <w:bookmarkEnd w:id="268"/>
    </w:p>
    <w:p w14:paraId="4D89A1D7" w14:textId="77777777" w:rsidR="00C72355" w:rsidRPr="00C72355" w:rsidRDefault="00C72355" w:rsidP="00C72355"/>
    <w:p w14:paraId="28A8BFC3" w14:textId="77777777" w:rsidR="00DC05F0" w:rsidRPr="00DC05F0" w:rsidRDefault="00DC05F0" w:rsidP="00DC05F0"/>
    <w:p w14:paraId="6FD96417" w14:textId="77777777" w:rsidR="00DC05F0" w:rsidRPr="00DC05F0" w:rsidRDefault="00DC05F0" w:rsidP="00DC05F0"/>
    <w:p w14:paraId="3C388C88" w14:textId="77777777" w:rsidR="00564625" w:rsidRPr="00564625" w:rsidRDefault="00564625" w:rsidP="00564625"/>
    <w:p w14:paraId="6A562906" w14:textId="77777777" w:rsidR="00564625" w:rsidRPr="00564625" w:rsidRDefault="00564625" w:rsidP="00564625"/>
    <w:p w14:paraId="2B2F9106" w14:textId="77777777" w:rsidR="00564625" w:rsidRPr="00564625" w:rsidRDefault="00564625" w:rsidP="00564625">
      <w:pPr>
        <w:rPr>
          <w:highlight w:val="green"/>
        </w:rPr>
      </w:pPr>
    </w:p>
    <w:p w14:paraId="6F21B4C7" w14:textId="77777777" w:rsidR="00C9438B" w:rsidRPr="00162536" w:rsidRDefault="00C9438B" w:rsidP="00C9438B">
      <w:pPr>
        <w:spacing w:after="0" w:line="240" w:lineRule="auto"/>
        <w:rPr>
          <w:rFonts w:ascii="Arial" w:hAnsi="Arial" w:cs="Arial"/>
          <w:i/>
          <w:iCs/>
          <w:sz w:val="24"/>
          <w:szCs w:val="24"/>
          <w:highlight w:val="green"/>
        </w:rPr>
      </w:pPr>
    </w:p>
    <w:p w14:paraId="7B212E2D" w14:textId="77777777" w:rsidR="00C9438B" w:rsidRPr="00162536" w:rsidRDefault="00C9438B" w:rsidP="00C9438B">
      <w:pPr>
        <w:spacing w:after="0" w:line="240" w:lineRule="auto"/>
        <w:rPr>
          <w:rFonts w:ascii="Arial" w:hAnsi="Arial" w:cs="Arial"/>
          <w:i/>
          <w:iCs/>
          <w:sz w:val="24"/>
          <w:szCs w:val="24"/>
          <w:highlight w:val="green"/>
        </w:rPr>
      </w:pPr>
    </w:p>
    <w:p w14:paraId="42F5662A" w14:textId="77777777" w:rsidR="00C9438B" w:rsidRPr="00162536" w:rsidRDefault="00C9438B" w:rsidP="00C9438B">
      <w:pPr>
        <w:spacing w:after="0" w:line="240" w:lineRule="auto"/>
        <w:rPr>
          <w:rFonts w:ascii="Arial" w:hAnsi="Arial" w:cs="Arial"/>
          <w:i/>
          <w:iCs/>
          <w:sz w:val="24"/>
          <w:szCs w:val="24"/>
          <w:highlight w:val="green"/>
        </w:rPr>
      </w:pPr>
    </w:p>
    <w:p w14:paraId="5B5D2FCC" w14:textId="77777777" w:rsidR="00C9438B" w:rsidRPr="00162536" w:rsidRDefault="00C9438B" w:rsidP="00C9438B">
      <w:pPr>
        <w:spacing w:after="0" w:line="240" w:lineRule="auto"/>
        <w:rPr>
          <w:rFonts w:ascii="Arial" w:hAnsi="Arial" w:cs="Arial"/>
          <w:i/>
          <w:iCs/>
          <w:sz w:val="24"/>
          <w:szCs w:val="24"/>
          <w:highlight w:val="green"/>
        </w:rPr>
      </w:pPr>
    </w:p>
    <w:p w14:paraId="0E1E0ACA" w14:textId="77777777" w:rsidR="00DC05F0" w:rsidRPr="00564625" w:rsidRDefault="00DC05F0" w:rsidP="00DC05F0">
      <w:pPr>
        <w:rPr>
          <w:rFonts w:ascii="Arial" w:hAnsi="Arial" w:cs="Arial"/>
          <w:sz w:val="16"/>
          <w:szCs w:val="16"/>
        </w:rPr>
      </w:pPr>
      <w:r w:rsidRPr="00564625">
        <w:rPr>
          <w:rFonts w:ascii="Arial" w:hAnsi="Arial" w:cs="Arial"/>
          <w:i/>
          <w:iCs/>
          <w:color w:val="201F1E"/>
          <w:sz w:val="16"/>
          <w:szCs w:val="16"/>
        </w:rPr>
        <w:t>Source : Données Enquête Agricole Annuelle (EAA) 2021-2022, DAPSA</w:t>
      </w:r>
    </w:p>
    <w:p w14:paraId="20FF9D72" w14:textId="77777777" w:rsidR="00C9438B" w:rsidRPr="00162536" w:rsidRDefault="00C9438B" w:rsidP="00C9438B">
      <w:pPr>
        <w:spacing w:after="0" w:line="240" w:lineRule="auto"/>
        <w:rPr>
          <w:rFonts w:ascii="Arial" w:hAnsi="Arial" w:cs="Arial"/>
          <w:i/>
          <w:iCs/>
          <w:sz w:val="24"/>
          <w:szCs w:val="24"/>
          <w:highlight w:val="green"/>
        </w:rPr>
      </w:pPr>
    </w:p>
    <w:p w14:paraId="0947ED51" w14:textId="77777777" w:rsidR="00C9438B" w:rsidRPr="00162536" w:rsidRDefault="00C9438B" w:rsidP="00C9438B">
      <w:pPr>
        <w:spacing w:after="0" w:line="240" w:lineRule="auto"/>
        <w:rPr>
          <w:rFonts w:ascii="Arial" w:hAnsi="Arial" w:cs="Arial"/>
          <w:i/>
          <w:iCs/>
          <w:sz w:val="24"/>
          <w:szCs w:val="24"/>
          <w:highlight w:val="green"/>
        </w:rPr>
      </w:pPr>
    </w:p>
    <w:p w14:paraId="2767FA2B" w14:textId="77777777" w:rsidR="00C9438B" w:rsidRPr="00162536" w:rsidRDefault="00C9438B" w:rsidP="00C9438B">
      <w:pPr>
        <w:spacing w:after="0" w:line="240" w:lineRule="auto"/>
        <w:rPr>
          <w:rFonts w:ascii="Arial" w:hAnsi="Arial" w:cs="Arial"/>
          <w:i/>
          <w:iCs/>
          <w:sz w:val="24"/>
          <w:szCs w:val="24"/>
          <w:highlight w:val="green"/>
        </w:rPr>
      </w:pPr>
    </w:p>
    <w:p w14:paraId="5AF510DF" w14:textId="77777777" w:rsidR="00C9438B" w:rsidRPr="00162536" w:rsidRDefault="00C9438B" w:rsidP="00C9438B">
      <w:pPr>
        <w:spacing w:after="0" w:line="240" w:lineRule="auto"/>
        <w:rPr>
          <w:rFonts w:ascii="Arial" w:hAnsi="Arial" w:cs="Arial"/>
          <w:i/>
          <w:iCs/>
          <w:sz w:val="24"/>
          <w:szCs w:val="24"/>
          <w:highlight w:val="green"/>
        </w:rPr>
      </w:pPr>
    </w:p>
    <w:p w14:paraId="06951F45" w14:textId="77777777" w:rsidR="00C9438B" w:rsidRPr="00162536" w:rsidRDefault="00C9438B" w:rsidP="00C9438B">
      <w:pPr>
        <w:spacing w:after="0" w:line="240" w:lineRule="auto"/>
        <w:rPr>
          <w:rFonts w:ascii="Arial" w:hAnsi="Arial" w:cs="Arial"/>
          <w:i/>
          <w:iCs/>
          <w:sz w:val="24"/>
          <w:szCs w:val="24"/>
          <w:highlight w:val="green"/>
        </w:rPr>
      </w:pPr>
    </w:p>
    <w:p w14:paraId="21DD4EE5" w14:textId="77777777" w:rsidR="00C9438B" w:rsidRPr="00162536" w:rsidRDefault="00C9438B" w:rsidP="00C9438B">
      <w:pPr>
        <w:spacing w:after="0" w:line="240" w:lineRule="auto"/>
        <w:rPr>
          <w:rFonts w:ascii="Arial" w:hAnsi="Arial" w:cs="Arial"/>
          <w:i/>
          <w:iCs/>
          <w:sz w:val="24"/>
          <w:szCs w:val="24"/>
          <w:highlight w:val="green"/>
        </w:rPr>
      </w:pPr>
    </w:p>
    <w:p w14:paraId="42285CD7" w14:textId="77777777" w:rsidR="00C9438B" w:rsidRPr="00162536" w:rsidRDefault="00C9438B" w:rsidP="00C9438B">
      <w:pPr>
        <w:spacing w:after="0" w:line="240" w:lineRule="auto"/>
        <w:rPr>
          <w:rFonts w:ascii="Arial" w:hAnsi="Arial" w:cs="Arial"/>
          <w:i/>
          <w:iCs/>
          <w:sz w:val="24"/>
          <w:szCs w:val="24"/>
          <w:highlight w:val="green"/>
        </w:rPr>
      </w:pPr>
    </w:p>
    <w:p w14:paraId="217E800B" w14:textId="008C3BCF" w:rsidR="00C9438B" w:rsidRPr="00162536" w:rsidRDefault="00C72355" w:rsidP="00C9438B">
      <w:pPr>
        <w:spacing w:after="0" w:line="240" w:lineRule="auto"/>
        <w:rPr>
          <w:rFonts w:ascii="Arial" w:hAnsi="Arial" w:cs="Arial"/>
          <w:i/>
          <w:iCs/>
          <w:sz w:val="24"/>
          <w:szCs w:val="24"/>
          <w:highlight w:val="green"/>
        </w:rPr>
      </w:pPr>
      <w:r w:rsidRPr="00564625">
        <w:rPr>
          <w:rFonts w:ascii="Arial" w:hAnsi="Arial" w:cs="Arial"/>
          <w:i/>
          <w:iCs/>
          <w:color w:val="201F1E"/>
          <w:sz w:val="16"/>
          <w:szCs w:val="16"/>
        </w:rPr>
        <w:t>Source : Données Enquête Agricole Annuelle (EAA) 2021-2022, DAPSA</w:t>
      </w:r>
    </w:p>
    <w:p w14:paraId="499E0951" w14:textId="77777777" w:rsidR="00DC05F0" w:rsidRDefault="00DC05F0" w:rsidP="00DC05F0">
      <w:pPr>
        <w:pStyle w:val="Heading3"/>
        <w:numPr>
          <w:ilvl w:val="0"/>
          <w:numId w:val="0"/>
        </w:numPr>
        <w:ind w:left="1287" w:hanging="720"/>
        <w:rPr>
          <w:rFonts w:ascii="Arial" w:hAnsi="Arial" w:cs="Arial"/>
        </w:rPr>
      </w:pPr>
      <w:bookmarkStart w:id="269" w:name="_Toc113442918"/>
    </w:p>
    <w:p w14:paraId="0AE480A7" w14:textId="35EFBFCE" w:rsidR="00D12F4B" w:rsidRPr="00162536" w:rsidRDefault="00D12F4B" w:rsidP="00D12F4B">
      <w:pPr>
        <w:pStyle w:val="Heading3"/>
        <w:rPr>
          <w:rFonts w:ascii="Arial" w:hAnsi="Arial" w:cs="Arial"/>
        </w:rPr>
      </w:pPr>
      <w:bookmarkStart w:id="270" w:name="_Toc122734458"/>
      <w:r w:rsidRPr="00162536">
        <w:rPr>
          <w:rFonts w:ascii="Arial" w:hAnsi="Arial" w:cs="Arial"/>
        </w:rPr>
        <w:t>Type de propriété des animaux détenus par les ménages agricoles</w:t>
      </w:r>
      <w:bookmarkEnd w:id="269"/>
      <w:bookmarkEnd w:id="270"/>
    </w:p>
    <w:p w14:paraId="20566194" w14:textId="77777777" w:rsidR="00D12F4B" w:rsidRPr="00162536" w:rsidRDefault="00D12F4B" w:rsidP="00D12F4B">
      <w:pPr>
        <w:spacing w:after="0" w:line="240" w:lineRule="auto"/>
        <w:jc w:val="both"/>
        <w:rPr>
          <w:rFonts w:ascii="Arial" w:hAnsi="Arial" w:cs="Arial"/>
          <w:sz w:val="24"/>
          <w:szCs w:val="24"/>
        </w:rPr>
      </w:pPr>
    </w:p>
    <w:p w14:paraId="56B41FE4" w14:textId="6CF4EAE7" w:rsidR="00C9438B" w:rsidRPr="00162536" w:rsidRDefault="00C9438B" w:rsidP="00A57A03">
      <w:pPr>
        <w:spacing w:after="0" w:line="240" w:lineRule="auto"/>
        <w:jc w:val="both"/>
        <w:rPr>
          <w:rFonts w:ascii="Arial" w:hAnsi="Arial" w:cs="Arial"/>
          <w:sz w:val="24"/>
          <w:szCs w:val="24"/>
        </w:rPr>
      </w:pPr>
      <w:r w:rsidRPr="00162536">
        <w:rPr>
          <w:rFonts w:ascii="Arial" w:hAnsi="Arial" w:cs="Arial"/>
          <w:sz w:val="24"/>
          <w:szCs w:val="24"/>
        </w:rPr>
        <w:t>La quasi-totalité des animaux possédés par les ménages agricoles le sont soit en propriété individuelle ou en propriété collective. La propriété collective est dominante pour les ruminants et les poules tandis que la propriété individuelle est fréquente chez toutes les autres espèces.</w:t>
      </w:r>
    </w:p>
    <w:p w14:paraId="5738414C" w14:textId="77777777" w:rsidR="00C9438B" w:rsidRPr="00162536" w:rsidRDefault="00C9438B" w:rsidP="00A57A03">
      <w:pPr>
        <w:spacing w:after="0" w:line="240" w:lineRule="auto"/>
        <w:jc w:val="both"/>
        <w:rPr>
          <w:rFonts w:ascii="Arial" w:hAnsi="Arial" w:cs="Arial"/>
          <w:i/>
          <w:iCs/>
          <w:sz w:val="24"/>
          <w:szCs w:val="24"/>
          <w:highlight w:val="green"/>
        </w:rPr>
      </w:pPr>
    </w:p>
    <w:p w14:paraId="242DE7CA" w14:textId="5253C241" w:rsidR="00C9438B" w:rsidRPr="00C72355" w:rsidRDefault="00DE69D5" w:rsidP="00DE69D5">
      <w:pPr>
        <w:pStyle w:val="Caption"/>
        <w:rPr>
          <w:rFonts w:ascii="Arial" w:hAnsi="Arial" w:cs="Arial"/>
          <w:sz w:val="20"/>
          <w:szCs w:val="20"/>
          <w:highlight w:val="green"/>
        </w:rPr>
      </w:pPr>
      <w:bookmarkStart w:id="271" w:name="_Toc122734709"/>
      <w:r w:rsidRPr="00C72355">
        <w:rPr>
          <w:rFonts w:ascii="Arial" w:hAnsi="Arial" w:cs="Arial"/>
          <w:sz w:val="20"/>
          <w:szCs w:val="20"/>
        </w:rPr>
        <w:t xml:space="preserve">Graphique </w:t>
      </w:r>
      <w:r w:rsidR="00407EB5" w:rsidRPr="00C72355">
        <w:rPr>
          <w:rFonts w:ascii="Arial" w:hAnsi="Arial" w:cs="Arial"/>
          <w:sz w:val="20"/>
          <w:szCs w:val="20"/>
        </w:rPr>
        <w:fldChar w:fldCharType="begin"/>
      </w:r>
      <w:r w:rsidR="00407EB5" w:rsidRPr="00C72355">
        <w:rPr>
          <w:rFonts w:ascii="Arial" w:hAnsi="Arial" w:cs="Arial"/>
          <w:sz w:val="20"/>
          <w:szCs w:val="20"/>
        </w:rPr>
        <w:instrText xml:space="preserve"> SEQ Graphique \* ARABIC </w:instrText>
      </w:r>
      <w:r w:rsidR="00407EB5" w:rsidRPr="00C72355">
        <w:rPr>
          <w:rFonts w:ascii="Arial" w:hAnsi="Arial" w:cs="Arial"/>
          <w:sz w:val="20"/>
          <w:szCs w:val="20"/>
        </w:rPr>
        <w:fldChar w:fldCharType="separate"/>
      </w:r>
      <w:r w:rsidR="00D0072D" w:rsidRPr="00C72355">
        <w:rPr>
          <w:rFonts w:ascii="Arial" w:hAnsi="Arial" w:cs="Arial"/>
          <w:noProof/>
          <w:sz w:val="20"/>
          <w:szCs w:val="20"/>
        </w:rPr>
        <w:t>80</w:t>
      </w:r>
      <w:r w:rsidR="00407EB5" w:rsidRPr="00C72355">
        <w:rPr>
          <w:rFonts w:ascii="Arial" w:hAnsi="Arial" w:cs="Arial"/>
          <w:noProof/>
          <w:sz w:val="20"/>
          <w:szCs w:val="20"/>
        </w:rPr>
        <w:fldChar w:fldCharType="end"/>
      </w:r>
      <w:r w:rsidRPr="00C72355">
        <w:rPr>
          <w:rFonts w:ascii="Arial" w:hAnsi="Arial" w:cs="Arial"/>
          <w:sz w:val="20"/>
          <w:szCs w:val="20"/>
        </w:rPr>
        <w:t xml:space="preserve"> </w:t>
      </w:r>
      <w:r w:rsidR="00C9438B" w:rsidRPr="00C72355">
        <w:rPr>
          <w:rFonts w:ascii="Arial" w:hAnsi="Arial" w:cs="Arial"/>
          <w:sz w:val="20"/>
          <w:szCs w:val="20"/>
        </w:rPr>
        <w:t>: Répartition des types de propriété des animaux possédés par les ménages, par espèce</w:t>
      </w:r>
      <w:bookmarkEnd w:id="271"/>
      <w:r w:rsidR="00C9438B" w:rsidRPr="00C72355">
        <w:rPr>
          <w:rFonts w:ascii="Arial" w:hAnsi="Arial" w:cs="Arial"/>
          <w:i w:val="0"/>
          <w:iCs w:val="0"/>
          <w:sz w:val="20"/>
          <w:szCs w:val="20"/>
          <w:highlight w:val="green"/>
        </w:rPr>
        <w:t xml:space="preserve"> </w:t>
      </w:r>
    </w:p>
    <w:p w14:paraId="1021E86F" w14:textId="4D64A41D" w:rsidR="00C9438B" w:rsidRPr="00162536" w:rsidRDefault="00C9438B" w:rsidP="00C9438B">
      <w:pPr>
        <w:spacing w:after="0" w:line="240" w:lineRule="auto"/>
        <w:rPr>
          <w:rFonts w:ascii="Arial" w:hAnsi="Arial" w:cs="Arial"/>
          <w:sz w:val="24"/>
          <w:szCs w:val="24"/>
          <w:highlight w:val="green"/>
        </w:rPr>
      </w:pPr>
      <w:r w:rsidRPr="00162536">
        <w:rPr>
          <w:rFonts w:ascii="Arial" w:hAnsi="Arial" w:cs="Arial"/>
          <w:noProof/>
          <w:sz w:val="24"/>
          <w:szCs w:val="24"/>
          <w:lang w:val="en-US"/>
        </w:rPr>
        <w:drawing>
          <wp:inline distT="0" distB="0" distL="0" distR="0" wp14:anchorId="68E8A1F8" wp14:editId="0DF396B6">
            <wp:extent cx="5556250" cy="2136038"/>
            <wp:effectExtent l="0" t="0" r="6350" b="17145"/>
            <wp:docPr id="62" name="Graphique 62">
              <a:extLst xmlns:a="http://schemas.openxmlformats.org/drawingml/2006/main">
                <a:ext uri="{FF2B5EF4-FFF2-40B4-BE49-F238E27FC236}">
                  <a16:creationId xmlns:a16="http://schemas.microsoft.com/office/drawing/2014/main" id="{46889C8B-2281-52FD-5FBA-71C9A459F2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14:paraId="14C81912" w14:textId="77777777" w:rsidR="0078592C" w:rsidRPr="00C72355" w:rsidRDefault="0078592C" w:rsidP="0078592C">
      <w:pPr>
        <w:rPr>
          <w:rFonts w:ascii="Arial" w:hAnsi="Arial" w:cs="Arial"/>
          <w:sz w:val="16"/>
          <w:szCs w:val="16"/>
        </w:rPr>
      </w:pPr>
      <w:r w:rsidRPr="00C72355">
        <w:rPr>
          <w:rFonts w:ascii="Arial" w:hAnsi="Arial" w:cs="Arial"/>
          <w:i/>
          <w:iCs/>
          <w:color w:val="201F1E"/>
          <w:sz w:val="16"/>
          <w:szCs w:val="16"/>
        </w:rPr>
        <w:t>Source : Données Enquête Agricole Annuelle (EAA) 2021-2022, DAPSA</w:t>
      </w:r>
    </w:p>
    <w:p w14:paraId="21CF234B" w14:textId="2E4ACA8F" w:rsidR="00C9438B" w:rsidRPr="00162536" w:rsidRDefault="00C9438B" w:rsidP="00A57A03">
      <w:pPr>
        <w:spacing w:after="0" w:line="240" w:lineRule="auto"/>
        <w:jc w:val="both"/>
        <w:rPr>
          <w:rFonts w:ascii="Arial" w:hAnsi="Arial" w:cs="Arial"/>
          <w:sz w:val="24"/>
          <w:szCs w:val="24"/>
        </w:rPr>
      </w:pPr>
      <w:r w:rsidRPr="00162536">
        <w:rPr>
          <w:rFonts w:ascii="Arial" w:hAnsi="Arial" w:cs="Arial"/>
          <w:sz w:val="24"/>
          <w:szCs w:val="24"/>
        </w:rPr>
        <w:lastRenderedPageBreak/>
        <w:t>Selon le graphique ci-dessous, la plupart des animaux possédés par les membres de ménages agricoles appartiennent aux hommes, sauf les caprins les porcins et les poules qui sont plus l’apanage des femmes.</w:t>
      </w:r>
    </w:p>
    <w:p w14:paraId="06498F31" w14:textId="4F0709F7" w:rsidR="0078592C" w:rsidRPr="00162536" w:rsidRDefault="0078592C" w:rsidP="00C9438B">
      <w:pPr>
        <w:spacing w:after="0" w:line="240" w:lineRule="auto"/>
        <w:rPr>
          <w:rFonts w:ascii="Arial" w:hAnsi="Arial" w:cs="Arial"/>
          <w:sz w:val="24"/>
          <w:szCs w:val="24"/>
        </w:rPr>
      </w:pPr>
    </w:p>
    <w:p w14:paraId="75956BA3" w14:textId="47BC5823" w:rsidR="00C9438B" w:rsidRPr="00A321E1" w:rsidRDefault="00DE69D5" w:rsidP="00DE69D5">
      <w:pPr>
        <w:pStyle w:val="Caption"/>
        <w:rPr>
          <w:rFonts w:ascii="Arial" w:hAnsi="Arial" w:cs="Arial"/>
          <w:sz w:val="20"/>
          <w:szCs w:val="20"/>
        </w:rPr>
      </w:pPr>
      <w:bookmarkStart w:id="272" w:name="_Toc122734710"/>
      <w:r w:rsidRPr="00A321E1">
        <w:rPr>
          <w:rFonts w:ascii="Arial" w:hAnsi="Arial" w:cs="Arial"/>
          <w:sz w:val="20"/>
          <w:szCs w:val="20"/>
        </w:rPr>
        <w:t xml:space="preserve">Graphique </w:t>
      </w:r>
      <w:r w:rsidR="00407EB5" w:rsidRPr="00A321E1">
        <w:rPr>
          <w:rFonts w:ascii="Arial" w:hAnsi="Arial" w:cs="Arial"/>
          <w:sz w:val="20"/>
          <w:szCs w:val="20"/>
        </w:rPr>
        <w:fldChar w:fldCharType="begin"/>
      </w:r>
      <w:r w:rsidR="00407EB5" w:rsidRPr="00A321E1">
        <w:rPr>
          <w:rFonts w:ascii="Arial" w:hAnsi="Arial" w:cs="Arial"/>
          <w:sz w:val="20"/>
          <w:szCs w:val="20"/>
        </w:rPr>
        <w:instrText xml:space="preserve"> SEQ Graphique \* ARABIC </w:instrText>
      </w:r>
      <w:r w:rsidR="00407EB5" w:rsidRPr="00A321E1">
        <w:rPr>
          <w:rFonts w:ascii="Arial" w:hAnsi="Arial" w:cs="Arial"/>
          <w:sz w:val="20"/>
          <w:szCs w:val="20"/>
        </w:rPr>
        <w:fldChar w:fldCharType="separate"/>
      </w:r>
      <w:r w:rsidR="00D0072D" w:rsidRPr="00A321E1">
        <w:rPr>
          <w:rFonts w:ascii="Arial" w:hAnsi="Arial" w:cs="Arial"/>
          <w:noProof/>
          <w:sz w:val="20"/>
          <w:szCs w:val="20"/>
        </w:rPr>
        <w:t>81</w:t>
      </w:r>
      <w:r w:rsidR="00407EB5" w:rsidRPr="00A321E1">
        <w:rPr>
          <w:rFonts w:ascii="Arial" w:hAnsi="Arial" w:cs="Arial"/>
          <w:noProof/>
          <w:sz w:val="20"/>
          <w:szCs w:val="20"/>
        </w:rPr>
        <w:fldChar w:fldCharType="end"/>
      </w:r>
      <w:r w:rsidRPr="00A321E1">
        <w:rPr>
          <w:rFonts w:ascii="Arial" w:hAnsi="Arial" w:cs="Arial"/>
          <w:sz w:val="20"/>
          <w:szCs w:val="20"/>
        </w:rPr>
        <w:t xml:space="preserve"> </w:t>
      </w:r>
      <w:r w:rsidR="00C9438B" w:rsidRPr="00A321E1">
        <w:rPr>
          <w:rFonts w:ascii="Arial" w:hAnsi="Arial" w:cs="Arial"/>
          <w:sz w:val="20"/>
          <w:szCs w:val="20"/>
        </w:rPr>
        <w:t>: Répartition (en %) des effectifs d’animaux en propriété individuelle par espèce selon le sexe du propriétaire</w:t>
      </w:r>
      <w:bookmarkEnd w:id="272"/>
    </w:p>
    <w:p w14:paraId="004F5197" w14:textId="77777777" w:rsidR="00C9438B" w:rsidRPr="00162536" w:rsidRDefault="00C9438B" w:rsidP="00C9438B">
      <w:pPr>
        <w:rPr>
          <w:rFonts w:ascii="Arial" w:hAnsi="Arial" w:cs="Arial"/>
          <w:sz w:val="24"/>
          <w:szCs w:val="24"/>
          <w:highlight w:val="green"/>
        </w:rPr>
      </w:pPr>
      <w:r w:rsidRPr="00162536">
        <w:rPr>
          <w:rFonts w:ascii="Arial" w:hAnsi="Arial" w:cs="Arial"/>
          <w:noProof/>
          <w:sz w:val="24"/>
          <w:szCs w:val="24"/>
          <w:lang w:val="en-US"/>
        </w:rPr>
        <w:drawing>
          <wp:inline distT="0" distB="0" distL="0" distR="0" wp14:anchorId="74026337" wp14:editId="1AA528E6">
            <wp:extent cx="4572000" cy="2743200"/>
            <wp:effectExtent l="0" t="0" r="0" b="0"/>
            <wp:docPr id="64" name="Graphique 64">
              <a:extLst xmlns:a="http://schemas.openxmlformats.org/drawingml/2006/main">
                <a:ext uri="{FF2B5EF4-FFF2-40B4-BE49-F238E27FC236}">
                  <a16:creationId xmlns:a16="http://schemas.microsoft.com/office/drawing/2014/main" id="{4D5858AD-996B-28F6-B847-BE2252107D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14:paraId="58EE2490" w14:textId="77777777" w:rsidR="0078592C" w:rsidRPr="00A321E1" w:rsidRDefault="0078592C" w:rsidP="0078592C">
      <w:pPr>
        <w:rPr>
          <w:rFonts w:ascii="Arial" w:hAnsi="Arial" w:cs="Arial"/>
          <w:sz w:val="16"/>
          <w:szCs w:val="16"/>
        </w:rPr>
      </w:pPr>
      <w:r w:rsidRPr="00A321E1">
        <w:rPr>
          <w:rFonts w:ascii="Arial" w:hAnsi="Arial" w:cs="Arial"/>
          <w:i/>
          <w:iCs/>
          <w:color w:val="201F1E"/>
          <w:sz w:val="16"/>
          <w:szCs w:val="16"/>
        </w:rPr>
        <w:t>Source : Données Enquête Agricole Annuelle (EAA) 2021-2022, DAPSA</w:t>
      </w:r>
    </w:p>
    <w:p w14:paraId="7DF9CD9E" w14:textId="77777777" w:rsidR="00C9438B" w:rsidRPr="00162536" w:rsidRDefault="00C9438B" w:rsidP="00C9438B">
      <w:pPr>
        <w:rPr>
          <w:rFonts w:ascii="Arial" w:hAnsi="Arial" w:cs="Arial"/>
          <w:sz w:val="24"/>
          <w:szCs w:val="24"/>
          <w:highlight w:val="green"/>
        </w:rPr>
      </w:pPr>
    </w:p>
    <w:p w14:paraId="73521657" w14:textId="7A35E44A" w:rsidR="00C9438B" w:rsidRPr="00162536" w:rsidRDefault="00C9438B" w:rsidP="00A57A03">
      <w:pPr>
        <w:pStyle w:val="Heading2"/>
        <w:spacing w:before="0" w:line="240" w:lineRule="auto"/>
        <w:rPr>
          <w:rFonts w:ascii="Arial" w:hAnsi="Arial" w:cs="Arial"/>
          <w:sz w:val="24"/>
          <w:szCs w:val="24"/>
        </w:rPr>
      </w:pPr>
      <w:bookmarkStart w:id="273" w:name="_Toc113442919"/>
      <w:bookmarkStart w:id="274" w:name="_Toc122734459"/>
      <w:r w:rsidRPr="00162536">
        <w:rPr>
          <w:rFonts w:ascii="Arial" w:hAnsi="Arial" w:cs="Arial"/>
          <w:sz w:val="24"/>
          <w:szCs w:val="24"/>
        </w:rPr>
        <w:t>Flux d’animaux par espèce</w:t>
      </w:r>
      <w:bookmarkEnd w:id="273"/>
      <w:bookmarkEnd w:id="274"/>
    </w:p>
    <w:p w14:paraId="0083F32E" w14:textId="77777777" w:rsidR="00D12F4B" w:rsidRPr="00162536" w:rsidRDefault="00D12F4B" w:rsidP="00A57A03">
      <w:pPr>
        <w:spacing w:after="0" w:line="240" w:lineRule="auto"/>
        <w:rPr>
          <w:rFonts w:ascii="Arial" w:hAnsi="Arial" w:cs="Arial"/>
          <w:sz w:val="24"/>
          <w:szCs w:val="24"/>
        </w:rPr>
      </w:pPr>
    </w:p>
    <w:p w14:paraId="2F2FFE12" w14:textId="01478E1D" w:rsidR="00C9438B" w:rsidRPr="00162536" w:rsidRDefault="00C9438B" w:rsidP="00A57A03">
      <w:pPr>
        <w:pStyle w:val="Heading3"/>
        <w:spacing w:before="0" w:line="240" w:lineRule="auto"/>
        <w:rPr>
          <w:rFonts w:ascii="Arial" w:hAnsi="Arial" w:cs="Arial"/>
        </w:rPr>
      </w:pPr>
      <w:bookmarkStart w:id="275" w:name="_Toc113442920"/>
      <w:bookmarkStart w:id="276" w:name="_Toc122734460"/>
      <w:r w:rsidRPr="00162536">
        <w:rPr>
          <w:rFonts w:ascii="Arial" w:hAnsi="Arial" w:cs="Arial"/>
        </w:rPr>
        <w:t>Flux entrants</w:t>
      </w:r>
      <w:bookmarkEnd w:id="275"/>
      <w:bookmarkEnd w:id="276"/>
    </w:p>
    <w:p w14:paraId="3123907B" w14:textId="77777777" w:rsidR="00D12F4B" w:rsidRPr="00162536" w:rsidRDefault="00D12F4B" w:rsidP="00A57A03">
      <w:pPr>
        <w:spacing w:after="0" w:line="240" w:lineRule="auto"/>
        <w:rPr>
          <w:rFonts w:ascii="Arial" w:hAnsi="Arial" w:cs="Arial"/>
          <w:sz w:val="24"/>
          <w:szCs w:val="24"/>
        </w:rPr>
      </w:pPr>
    </w:p>
    <w:p w14:paraId="5F32B2C2" w14:textId="3660FA1B" w:rsidR="00C9438B" w:rsidRPr="00162536" w:rsidRDefault="00C9438B" w:rsidP="00A57A03">
      <w:pPr>
        <w:spacing w:after="0" w:line="240" w:lineRule="auto"/>
        <w:jc w:val="both"/>
        <w:rPr>
          <w:rFonts w:ascii="Arial" w:hAnsi="Arial" w:cs="Arial"/>
          <w:sz w:val="24"/>
          <w:szCs w:val="24"/>
        </w:rPr>
      </w:pPr>
      <w:bookmarkStart w:id="277" w:name="_Toc109163399"/>
      <w:r w:rsidRPr="00162536">
        <w:rPr>
          <w:rFonts w:ascii="Arial" w:hAnsi="Arial" w:cs="Arial"/>
          <w:sz w:val="24"/>
          <w:szCs w:val="24"/>
        </w:rPr>
        <w:t>Le graphique ci-dessous présente la répartition des flux entrants par types d’animaux. Il en ressort que les naissances représentent l’écrasante majorité des flux entrants pour toutes les espèces d’animaux, sauf pour la volaille où les achats équivalent presque les naissances (48,8% contre 50,5%).</w:t>
      </w:r>
    </w:p>
    <w:p w14:paraId="3E83D69E" w14:textId="0F8D1B7D" w:rsidR="006016F4" w:rsidRDefault="006016F4" w:rsidP="00A57A03">
      <w:pPr>
        <w:spacing w:after="0" w:line="240" w:lineRule="auto"/>
        <w:jc w:val="both"/>
        <w:rPr>
          <w:rFonts w:ascii="Arial" w:hAnsi="Arial" w:cs="Arial"/>
          <w:sz w:val="24"/>
          <w:szCs w:val="24"/>
        </w:rPr>
      </w:pPr>
    </w:p>
    <w:p w14:paraId="336444B5" w14:textId="5C7E1B3B" w:rsidR="00A321E1" w:rsidRDefault="00A321E1" w:rsidP="00A57A03">
      <w:pPr>
        <w:spacing w:after="0" w:line="240" w:lineRule="auto"/>
        <w:jc w:val="both"/>
        <w:rPr>
          <w:rFonts w:ascii="Arial" w:hAnsi="Arial" w:cs="Arial"/>
          <w:sz w:val="24"/>
          <w:szCs w:val="24"/>
        </w:rPr>
      </w:pPr>
    </w:p>
    <w:p w14:paraId="6CE78045" w14:textId="234FD2F7" w:rsidR="00A321E1" w:rsidRDefault="00A321E1" w:rsidP="00A57A03">
      <w:pPr>
        <w:spacing w:after="0" w:line="240" w:lineRule="auto"/>
        <w:jc w:val="both"/>
        <w:rPr>
          <w:rFonts w:ascii="Arial" w:hAnsi="Arial" w:cs="Arial"/>
          <w:sz w:val="24"/>
          <w:szCs w:val="24"/>
        </w:rPr>
      </w:pPr>
    </w:p>
    <w:p w14:paraId="485D00C2" w14:textId="2DCCDBF9" w:rsidR="00A321E1" w:rsidRDefault="00A321E1" w:rsidP="00A57A03">
      <w:pPr>
        <w:spacing w:after="0" w:line="240" w:lineRule="auto"/>
        <w:jc w:val="both"/>
        <w:rPr>
          <w:rFonts w:ascii="Arial" w:hAnsi="Arial" w:cs="Arial"/>
          <w:sz w:val="24"/>
          <w:szCs w:val="24"/>
        </w:rPr>
      </w:pPr>
    </w:p>
    <w:p w14:paraId="271F98B4" w14:textId="7B837598" w:rsidR="00A321E1" w:rsidRDefault="00A321E1" w:rsidP="00A57A03">
      <w:pPr>
        <w:spacing w:after="0" w:line="240" w:lineRule="auto"/>
        <w:jc w:val="both"/>
        <w:rPr>
          <w:rFonts w:ascii="Arial" w:hAnsi="Arial" w:cs="Arial"/>
          <w:sz w:val="24"/>
          <w:szCs w:val="24"/>
        </w:rPr>
      </w:pPr>
    </w:p>
    <w:p w14:paraId="7D433679" w14:textId="55025A96" w:rsidR="00A321E1" w:rsidRDefault="00A321E1" w:rsidP="00A57A03">
      <w:pPr>
        <w:spacing w:after="0" w:line="240" w:lineRule="auto"/>
        <w:jc w:val="both"/>
        <w:rPr>
          <w:rFonts w:ascii="Arial" w:hAnsi="Arial" w:cs="Arial"/>
          <w:sz w:val="24"/>
          <w:szCs w:val="24"/>
        </w:rPr>
      </w:pPr>
    </w:p>
    <w:p w14:paraId="5659FCBD" w14:textId="5EA7658A" w:rsidR="00A321E1" w:rsidRDefault="00A321E1" w:rsidP="00A57A03">
      <w:pPr>
        <w:spacing w:after="0" w:line="240" w:lineRule="auto"/>
        <w:jc w:val="both"/>
        <w:rPr>
          <w:rFonts w:ascii="Arial" w:hAnsi="Arial" w:cs="Arial"/>
          <w:sz w:val="24"/>
          <w:szCs w:val="24"/>
        </w:rPr>
      </w:pPr>
    </w:p>
    <w:p w14:paraId="56EF47CE" w14:textId="3FFD4CDD" w:rsidR="00A321E1" w:rsidRDefault="00A321E1" w:rsidP="00A57A03">
      <w:pPr>
        <w:spacing w:after="0" w:line="240" w:lineRule="auto"/>
        <w:jc w:val="both"/>
        <w:rPr>
          <w:rFonts w:ascii="Arial" w:hAnsi="Arial" w:cs="Arial"/>
          <w:sz w:val="24"/>
          <w:szCs w:val="24"/>
        </w:rPr>
      </w:pPr>
    </w:p>
    <w:p w14:paraId="737A8E47" w14:textId="713B3898" w:rsidR="00A321E1" w:rsidRDefault="00A321E1" w:rsidP="00A57A03">
      <w:pPr>
        <w:spacing w:after="0" w:line="240" w:lineRule="auto"/>
        <w:jc w:val="both"/>
        <w:rPr>
          <w:rFonts w:ascii="Arial" w:hAnsi="Arial" w:cs="Arial"/>
          <w:sz w:val="24"/>
          <w:szCs w:val="24"/>
        </w:rPr>
      </w:pPr>
    </w:p>
    <w:p w14:paraId="07F71276" w14:textId="12DCB62C" w:rsidR="00A321E1" w:rsidRDefault="00A321E1" w:rsidP="00A57A03">
      <w:pPr>
        <w:spacing w:after="0" w:line="240" w:lineRule="auto"/>
        <w:jc w:val="both"/>
        <w:rPr>
          <w:rFonts w:ascii="Arial" w:hAnsi="Arial" w:cs="Arial"/>
          <w:sz w:val="24"/>
          <w:szCs w:val="24"/>
        </w:rPr>
      </w:pPr>
    </w:p>
    <w:p w14:paraId="384569C3" w14:textId="42947597" w:rsidR="00A321E1" w:rsidRDefault="00A321E1" w:rsidP="00A57A03">
      <w:pPr>
        <w:spacing w:after="0" w:line="240" w:lineRule="auto"/>
        <w:jc w:val="both"/>
        <w:rPr>
          <w:rFonts w:ascii="Arial" w:hAnsi="Arial" w:cs="Arial"/>
          <w:sz w:val="24"/>
          <w:szCs w:val="24"/>
        </w:rPr>
      </w:pPr>
    </w:p>
    <w:p w14:paraId="546FEC09" w14:textId="2FE0A3A0" w:rsidR="00A321E1" w:rsidRDefault="00A321E1" w:rsidP="00A57A03">
      <w:pPr>
        <w:spacing w:after="0" w:line="240" w:lineRule="auto"/>
        <w:jc w:val="both"/>
        <w:rPr>
          <w:rFonts w:ascii="Arial" w:hAnsi="Arial" w:cs="Arial"/>
          <w:sz w:val="24"/>
          <w:szCs w:val="24"/>
        </w:rPr>
      </w:pPr>
    </w:p>
    <w:p w14:paraId="57F1FB3A" w14:textId="7B94D333" w:rsidR="00A321E1" w:rsidRDefault="00A321E1" w:rsidP="00A57A03">
      <w:pPr>
        <w:spacing w:after="0" w:line="240" w:lineRule="auto"/>
        <w:jc w:val="both"/>
        <w:rPr>
          <w:rFonts w:ascii="Arial" w:hAnsi="Arial" w:cs="Arial"/>
          <w:sz w:val="24"/>
          <w:szCs w:val="24"/>
        </w:rPr>
      </w:pPr>
    </w:p>
    <w:p w14:paraId="17773B79" w14:textId="34DEEAFF" w:rsidR="00A321E1" w:rsidRDefault="00A321E1" w:rsidP="00A57A03">
      <w:pPr>
        <w:spacing w:after="0" w:line="240" w:lineRule="auto"/>
        <w:jc w:val="both"/>
        <w:rPr>
          <w:rFonts w:ascii="Arial" w:hAnsi="Arial" w:cs="Arial"/>
          <w:sz w:val="24"/>
          <w:szCs w:val="24"/>
        </w:rPr>
      </w:pPr>
    </w:p>
    <w:p w14:paraId="66EA15C5" w14:textId="65C5A609" w:rsidR="00A321E1" w:rsidRDefault="00A321E1" w:rsidP="00A57A03">
      <w:pPr>
        <w:spacing w:after="0" w:line="240" w:lineRule="auto"/>
        <w:jc w:val="both"/>
        <w:rPr>
          <w:rFonts w:ascii="Arial" w:hAnsi="Arial" w:cs="Arial"/>
          <w:sz w:val="24"/>
          <w:szCs w:val="24"/>
        </w:rPr>
      </w:pPr>
    </w:p>
    <w:p w14:paraId="6A7F8F91" w14:textId="21EFD604" w:rsidR="00A321E1" w:rsidRDefault="00A321E1" w:rsidP="00A57A03">
      <w:pPr>
        <w:spacing w:after="0" w:line="240" w:lineRule="auto"/>
        <w:jc w:val="both"/>
        <w:rPr>
          <w:rFonts w:ascii="Arial" w:hAnsi="Arial" w:cs="Arial"/>
          <w:sz w:val="24"/>
          <w:szCs w:val="24"/>
        </w:rPr>
      </w:pPr>
    </w:p>
    <w:p w14:paraId="08F2271B" w14:textId="77777777" w:rsidR="00A321E1" w:rsidRPr="00162536" w:rsidRDefault="00A321E1" w:rsidP="00A57A03">
      <w:pPr>
        <w:spacing w:after="0" w:line="240" w:lineRule="auto"/>
        <w:jc w:val="both"/>
        <w:rPr>
          <w:rFonts w:ascii="Arial" w:hAnsi="Arial" w:cs="Arial"/>
          <w:sz w:val="24"/>
          <w:szCs w:val="24"/>
        </w:rPr>
      </w:pPr>
    </w:p>
    <w:p w14:paraId="2D59CA2D" w14:textId="79925ECB" w:rsidR="00C9438B" w:rsidRPr="00A321E1" w:rsidRDefault="006016F4" w:rsidP="00FB08A5">
      <w:pPr>
        <w:pStyle w:val="Caption"/>
        <w:rPr>
          <w:rFonts w:ascii="Arial" w:hAnsi="Arial" w:cs="Arial"/>
          <w:i w:val="0"/>
          <w:iCs w:val="0"/>
          <w:sz w:val="20"/>
          <w:szCs w:val="20"/>
        </w:rPr>
      </w:pPr>
      <w:bookmarkStart w:id="278" w:name="_Toc122734711"/>
      <w:r w:rsidRPr="00A321E1">
        <w:rPr>
          <w:rFonts w:ascii="Arial" w:hAnsi="Arial" w:cs="Arial"/>
          <w:i w:val="0"/>
          <w:iCs w:val="0"/>
          <w:noProof/>
          <w:sz w:val="20"/>
          <w:szCs w:val="20"/>
          <w:lang w:val="en-US"/>
        </w:rPr>
        <w:lastRenderedPageBreak/>
        <mc:AlternateContent>
          <mc:Choice Requires="wps">
            <w:drawing>
              <wp:anchor distT="0" distB="0" distL="114300" distR="114300" simplePos="0" relativeHeight="251661312" behindDoc="0" locked="0" layoutInCell="1" allowOverlap="1" wp14:anchorId="4D1EB308" wp14:editId="23AFD5A3">
                <wp:simplePos x="0" y="0"/>
                <wp:positionH relativeFrom="page">
                  <wp:posOffset>706120</wp:posOffset>
                </wp:positionH>
                <wp:positionV relativeFrom="paragraph">
                  <wp:posOffset>270914</wp:posOffset>
                </wp:positionV>
                <wp:extent cx="6573982" cy="4330700"/>
                <wp:effectExtent l="0" t="0" r="17780" b="12700"/>
                <wp:wrapNone/>
                <wp:docPr id="8" name="Zone de texte 8"/>
                <wp:cNvGraphicFramePr/>
                <a:graphic xmlns:a="http://schemas.openxmlformats.org/drawingml/2006/main">
                  <a:graphicData uri="http://schemas.microsoft.com/office/word/2010/wordprocessingShape">
                    <wps:wsp>
                      <wps:cNvSpPr txBox="1"/>
                      <wps:spPr>
                        <a:xfrm>
                          <a:off x="0" y="0"/>
                          <a:ext cx="6573982" cy="4330700"/>
                        </a:xfrm>
                        <a:prstGeom prst="rect">
                          <a:avLst/>
                        </a:prstGeom>
                        <a:solidFill>
                          <a:sysClr val="window" lastClr="FFFFFF"/>
                        </a:solidFill>
                        <a:ln w="6350">
                          <a:solidFill>
                            <a:prstClr val="black"/>
                          </a:solidFill>
                        </a:ln>
                      </wps:spPr>
                      <wps:txbx>
                        <w:txbxContent>
                          <w:p w14:paraId="77C6BAE6" w14:textId="77777777" w:rsidR="00236A5B" w:rsidRDefault="00236A5B" w:rsidP="00C9438B">
                            <w:r>
                              <w:rPr>
                                <w:noProof/>
                                <w:lang w:val="en-US"/>
                              </w:rPr>
                              <w:drawing>
                                <wp:inline distT="0" distB="0" distL="0" distR="0" wp14:anchorId="0FD3A492" wp14:editId="647DC20C">
                                  <wp:extent cx="3181350" cy="1925781"/>
                                  <wp:effectExtent l="0" t="0" r="0" b="17780"/>
                                  <wp:docPr id="109" name="Graphique 72">
                                    <a:extLst xmlns:a="http://schemas.openxmlformats.org/drawingml/2006/main">
                                      <a:ext uri="{FF2B5EF4-FFF2-40B4-BE49-F238E27FC236}">
                                        <a16:creationId xmlns:a16="http://schemas.microsoft.com/office/drawing/2014/main" id="{CC162660-B263-C1B7-2FB1-0352159CFB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r>
                              <w:rPr>
                                <w:noProof/>
                                <w:lang w:val="en-US"/>
                              </w:rPr>
                              <w:drawing>
                                <wp:inline distT="0" distB="0" distL="0" distR="0" wp14:anchorId="23A5AD95" wp14:editId="478A3AF3">
                                  <wp:extent cx="3162300" cy="1918855"/>
                                  <wp:effectExtent l="0" t="0" r="0" b="5715"/>
                                  <wp:docPr id="113" name="Graphique 73">
                                    <a:extLst xmlns:a="http://schemas.openxmlformats.org/drawingml/2006/main">
                                      <a:ext uri="{FF2B5EF4-FFF2-40B4-BE49-F238E27FC236}">
                                        <a16:creationId xmlns:a16="http://schemas.microsoft.com/office/drawing/2014/main" id="{FFDE6C67-208E-5EA5-4417-5E5259FA60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r>
                              <w:rPr>
                                <w:noProof/>
                                <w:lang w:val="en-US"/>
                              </w:rPr>
                              <w:drawing>
                                <wp:inline distT="0" distB="0" distL="0" distR="0" wp14:anchorId="0CA6B59C" wp14:editId="1D044808">
                                  <wp:extent cx="3181350" cy="2099310"/>
                                  <wp:effectExtent l="0" t="0" r="0" b="15240"/>
                                  <wp:docPr id="120" name="Graphique 74">
                                    <a:extLst xmlns:a="http://schemas.openxmlformats.org/drawingml/2006/main">
                                      <a:ext uri="{FF2B5EF4-FFF2-40B4-BE49-F238E27FC236}">
                                        <a16:creationId xmlns:a16="http://schemas.microsoft.com/office/drawing/2014/main" id="{CA6D497F-F60E-58C6-8CD4-7E6DD5A840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r>
                              <w:rPr>
                                <w:noProof/>
                                <w:lang w:val="en-US"/>
                              </w:rPr>
                              <w:drawing>
                                <wp:inline distT="0" distB="0" distL="0" distR="0" wp14:anchorId="61FDE9B4" wp14:editId="484C26E2">
                                  <wp:extent cx="3162300" cy="2099310"/>
                                  <wp:effectExtent l="0" t="0" r="0" b="15240"/>
                                  <wp:docPr id="132" name="Graphique 75">
                                    <a:extLst xmlns:a="http://schemas.openxmlformats.org/drawingml/2006/main">
                                      <a:ext uri="{FF2B5EF4-FFF2-40B4-BE49-F238E27FC236}">
                                        <a16:creationId xmlns:a16="http://schemas.microsoft.com/office/drawing/2014/main" id="{1E41444A-E5CD-B655-C6D7-3648B23373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EB308" id="Zone de texte 8" o:spid="_x0000_s1030" type="#_x0000_t202" style="position:absolute;margin-left:55.6pt;margin-top:21.35pt;width:517.65pt;height:34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" fillcolor="window" strokeweight=".5pt">
                <v:textbox>
                  <w:txbxContent>
                    <w:p w14:paraId="77C6BAE6" w14:textId="77777777" w:rsidR="00236A5B" w:rsidRDefault="00236A5B" w:rsidP="00C9438B">
                      <w:r>
                        <w:rPr>
                          <w:noProof/>
                          <w:lang w:val="en-US"/>
                        </w:rPr>
                        <w:drawing>
                          <wp:inline distT="0" distB="0" distL="0" distR="0" wp14:anchorId="0FD3A492" wp14:editId="647DC20C">
                            <wp:extent cx="3181350" cy="1925781"/>
                            <wp:effectExtent l="0" t="0" r="0" b="17780"/>
                            <wp:docPr id="109" name="Graphique 72">
                              <a:extLst xmlns:a="http://schemas.openxmlformats.org/drawingml/2006/main">
                                <a:ext uri="{FF2B5EF4-FFF2-40B4-BE49-F238E27FC236}">
                                  <a16:creationId xmlns:a16="http://schemas.microsoft.com/office/drawing/2014/main" id="{CC162660-B263-C1B7-2FB1-0352159CFB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r>
                        <w:rPr>
                          <w:noProof/>
                          <w:lang w:val="en-US"/>
                        </w:rPr>
                        <w:drawing>
                          <wp:inline distT="0" distB="0" distL="0" distR="0" wp14:anchorId="23A5AD95" wp14:editId="478A3AF3">
                            <wp:extent cx="3162300" cy="1918855"/>
                            <wp:effectExtent l="0" t="0" r="0" b="5715"/>
                            <wp:docPr id="113" name="Graphique 73">
                              <a:extLst xmlns:a="http://schemas.openxmlformats.org/drawingml/2006/main">
                                <a:ext uri="{FF2B5EF4-FFF2-40B4-BE49-F238E27FC236}">
                                  <a16:creationId xmlns:a16="http://schemas.microsoft.com/office/drawing/2014/main" id="{FFDE6C67-208E-5EA5-4417-5E5259FA60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r>
                        <w:rPr>
                          <w:noProof/>
                          <w:lang w:val="en-US"/>
                        </w:rPr>
                        <w:drawing>
                          <wp:inline distT="0" distB="0" distL="0" distR="0" wp14:anchorId="0CA6B59C" wp14:editId="1D044808">
                            <wp:extent cx="3181350" cy="2099310"/>
                            <wp:effectExtent l="0" t="0" r="0" b="15240"/>
                            <wp:docPr id="120" name="Graphique 74">
                              <a:extLst xmlns:a="http://schemas.openxmlformats.org/drawingml/2006/main">
                                <a:ext uri="{FF2B5EF4-FFF2-40B4-BE49-F238E27FC236}">
                                  <a16:creationId xmlns:a16="http://schemas.microsoft.com/office/drawing/2014/main" id="{CA6D497F-F60E-58C6-8CD4-7E6DD5A840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r>
                        <w:rPr>
                          <w:noProof/>
                          <w:lang w:val="en-US"/>
                        </w:rPr>
                        <w:drawing>
                          <wp:inline distT="0" distB="0" distL="0" distR="0" wp14:anchorId="61FDE9B4" wp14:editId="484C26E2">
                            <wp:extent cx="3162300" cy="2099310"/>
                            <wp:effectExtent l="0" t="0" r="0" b="15240"/>
                            <wp:docPr id="132" name="Graphique 75">
                              <a:extLst xmlns:a="http://schemas.openxmlformats.org/drawingml/2006/main">
                                <a:ext uri="{FF2B5EF4-FFF2-40B4-BE49-F238E27FC236}">
                                  <a16:creationId xmlns:a16="http://schemas.microsoft.com/office/drawing/2014/main" id="{1E41444A-E5CD-B655-C6D7-3648B23373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txbxContent>
                </v:textbox>
                <w10:wrap anchorx="page"/>
              </v:shape>
            </w:pict>
          </mc:Fallback>
        </mc:AlternateContent>
      </w:r>
      <w:r w:rsidR="00FB08A5" w:rsidRPr="00A321E1">
        <w:rPr>
          <w:rFonts w:ascii="Arial" w:hAnsi="Arial" w:cs="Arial"/>
          <w:sz w:val="20"/>
          <w:szCs w:val="20"/>
        </w:rPr>
        <w:t xml:space="preserve">Graphique </w:t>
      </w:r>
      <w:r w:rsidR="00407EB5" w:rsidRPr="00A321E1">
        <w:rPr>
          <w:rFonts w:ascii="Arial" w:hAnsi="Arial" w:cs="Arial"/>
          <w:sz w:val="20"/>
          <w:szCs w:val="20"/>
        </w:rPr>
        <w:fldChar w:fldCharType="begin"/>
      </w:r>
      <w:r w:rsidR="00407EB5" w:rsidRPr="00A321E1">
        <w:rPr>
          <w:rFonts w:ascii="Arial" w:hAnsi="Arial" w:cs="Arial"/>
          <w:sz w:val="20"/>
          <w:szCs w:val="20"/>
        </w:rPr>
        <w:instrText xml:space="preserve"> SEQ Graphique \* ARABIC </w:instrText>
      </w:r>
      <w:r w:rsidR="00407EB5" w:rsidRPr="00A321E1">
        <w:rPr>
          <w:rFonts w:ascii="Arial" w:hAnsi="Arial" w:cs="Arial"/>
          <w:sz w:val="20"/>
          <w:szCs w:val="20"/>
        </w:rPr>
        <w:fldChar w:fldCharType="separate"/>
      </w:r>
      <w:r w:rsidR="00D0072D" w:rsidRPr="00A321E1">
        <w:rPr>
          <w:rFonts w:ascii="Arial" w:hAnsi="Arial" w:cs="Arial"/>
          <w:noProof/>
          <w:sz w:val="20"/>
          <w:szCs w:val="20"/>
        </w:rPr>
        <w:t>82</w:t>
      </w:r>
      <w:r w:rsidR="00407EB5" w:rsidRPr="00A321E1">
        <w:rPr>
          <w:rFonts w:ascii="Arial" w:hAnsi="Arial" w:cs="Arial"/>
          <w:noProof/>
          <w:sz w:val="20"/>
          <w:szCs w:val="20"/>
        </w:rPr>
        <w:fldChar w:fldCharType="end"/>
      </w:r>
      <w:r w:rsidR="00FB08A5" w:rsidRPr="00A321E1">
        <w:rPr>
          <w:rFonts w:ascii="Arial" w:hAnsi="Arial" w:cs="Arial"/>
          <w:sz w:val="20"/>
          <w:szCs w:val="20"/>
        </w:rPr>
        <w:t xml:space="preserve"> </w:t>
      </w:r>
      <w:r w:rsidR="00C9438B" w:rsidRPr="00A321E1">
        <w:rPr>
          <w:rFonts w:ascii="Arial" w:hAnsi="Arial" w:cs="Arial"/>
          <w:sz w:val="20"/>
          <w:szCs w:val="20"/>
        </w:rPr>
        <w:t>: Répartition des flux entrants d’animaux par espèce</w:t>
      </w:r>
      <w:bookmarkEnd w:id="277"/>
      <w:bookmarkEnd w:id="278"/>
    </w:p>
    <w:p w14:paraId="085137EB" w14:textId="2EDAF61C" w:rsidR="00076046" w:rsidRPr="00162536" w:rsidRDefault="00076046" w:rsidP="00C9438B">
      <w:pPr>
        <w:keepNext/>
        <w:spacing w:after="200" w:line="240" w:lineRule="auto"/>
        <w:rPr>
          <w:rFonts w:ascii="Arial" w:hAnsi="Arial" w:cs="Arial"/>
          <w:i/>
          <w:iCs/>
          <w:sz w:val="24"/>
          <w:szCs w:val="24"/>
        </w:rPr>
      </w:pPr>
    </w:p>
    <w:p w14:paraId="21204B71" w14:textId="6EFAFB86" w:rsidR="00076046" w:rsidRPr="00162536" w:rsidRDefault="00076046" w:rsidP="00C9438B">
      <w:pPr>
        <w:keepNext/>
        <w:spacing w:after="200" w:line="240" w:lineRule="auto"/>
        <w:rPr>
          <w:rFonts w:ascii="Arial" w:hAnsi="Arial" w:cs="Arial"/>
          <w:i/>
          <w:iCs/>
          <w:sz w:val="24"/>
          <w:szCs w:val="24"/>
        </w:rPr>
      </w:pPr>
    </w:p>
    <w:p w14:paraId="2D903CD7" w14:textId="77777777" w:rsidR="00076046" w:rsidRPr="00162536" w:rsidRDefault="00076046" w:rsidP="00C9438B">
      <w:pPr>
        <w:keepNext/>
        <w:spacing w:after="200" w:line="240" w:lineRule="auto"/>
        <w:rPr>
          <w:rFonts w:ascii="Arial" w:hAnsi="Arial" w:cs="Arial"/>
          <w:i/>
          <w:iCs/>
          <w:sz w:val="24"/>
          <w:szCs w:val="24"/>
        </w:rPr>
      </w:pPr>
    </w:p>
    <w:p w14:paraId="68ADE9ED" w14:textId="77777777" w:rsidR="00C9438B" w:rsidRPr="00162536" w:rsidRDefault="00C9438B" w:rsidP="00C9438B">
      <w:pPr>
        <w:rPr>
          <w:rFonts w:ascii="Arial" w:hAnsi="Arial" w:cs="Arial"/>
          <w:sz w:val="24"/>
          <w:szCs w:val="24"/>
          <w:highlight w:val="green"/>
        </w:rPr>
      </w:pPr>
    </w:p>
    <w:p w14:paraId="72F4112C" w14:textId="77777777" w:rsidR="00C9438B" w:rsidRPr="00162536" w:rsidRDefault="00C9438B" w:rsidP="00C9438B">
      <w:pPr>
        <w:rPr>
          <w:rFonts w:ascii="Arial" w:hAnsi="Arial" w:cs="Arial"/>
          <w:sz w:val="24"/>
          <w:szCs w:val="24"/>
          <w:highlight w:val="green"/>
        </w:rPr>
      </w:pPr>
    </w:p>
    <w:p w14:paraId="1843AA4A" w14:textId="77777777" w:rsidR="00C9438B" w:rsidRPr="00162536" w:rsidRDefault="00C9438B" w:rsidP="00C9438B">
      <w:pPr>
        <w:rPr>
          <w:rFonts w:ascii="Arial" w:hAnsi="Arial" w:cs="Arial"/>
          <w:sz w:val="24"/>
          <w:szCs w:val="24"/>
          <w:highlight w:val="green"/>
        </w:rPr>
      </w:pPr>
    </w:p>
    <w:p w14:paraId="76E8A289" w14:textId="77777777" w:rsidR="00C9438B" w:rsidRPr="00162536" w:rsidRDefault="00C9438B" w:rsidP="00C9438B">
      <w:pPr>
        <w:rPr>
          <w:rFonts w:ascii="Arial" w:hAnsi="Arial" w:cs="Arial"/>
          <w:sz w:val="24"/>
          <w:szCs w:val="24"/>
          <w:highlight w:val="green"/>
        </w:rPr>
      </w:pPr>
    </w:p>
    <w:p w14:paraId="55B050D0" w14:textId="77777777" w:rsidR="00C9438B" w:rsidRPr="00162536" w:rsidRDefault="00C9438B" w:rsidP="00C9438B">
      <w:pPr>
        <w:rPr>
          <w:rFonts w:ascii="Arial" w:hAnsi="Arial" w:cs="Arial"/>
          <w:sz w:val="24"/>
          <w:szCs w:val="24"/>
          <w:highlight w:val="green"/>
        </w:rPr>
      </w:pPr>
    </w:p>
    <w:p w14:paraId="68191CE4" w14:textId="77777777" w:rsidR="00C9438B" w:rsidRPr="00162536" w:rsidRDefault="00C9438B" w:rsidP="00C9438B">
      <w:pPr>
        <w:rPr>
          <w:rFonts w:ascii="Arial" w:hAnsi="Arial" w:cs="Arial"/>
          <w:sz w:val="24"/>
          <w:szCs w:val="24"/>
          <w:highlight w:val="green"/>
        </w:rPr>
      </w:pPr>
    </w:p>
    <w:p w14:paraId="26765529" w14:textId="77777777" w:rsidR="00C9438B" w:rsidRPr="00162536" w:rsidRDefault="00C9438B" w:rsidP="00C9438B">
      <w:pPr>
        <w:rPr>
          <w:rFonts w:ascii="Arial" w:hAnsi="Arial" w:cs="Arial"/>
          <w:sz w:val="24"/>
          <w:szCs w:val="24"/>
          <w:highlight w:val="green"/>
        </w:rPr>
      </w:pPr>
    </w:p>
    <w:p w14:paraId="24ADC2D0" w14:textId="77777777" w:rsidR="00C9438B" w:rsidRPr="00162536" w:rsidRDefault="00C9438B" w:rsidP="00C9438B">
      <w:pPr>
        <w:rPr>
          <w:rFonts w:ascii="Arial" w:hAnsi="Arial" w:cs="Arial"/>
          <w:sz w:val="24"/>
          <w:szCs w:val="24"/>
          <w:highlight w:val="green"/>
        </w:rPr>
      </w:pPr>
    </w:p>
    <w:p w14:paraId="391772E4" w14:textId="77777777" w:rsidR="00C9438B" w:rsidRPr="00162536" w:rsidRDefault="00C9438B" w:rsidP="00C9438B">
      <w:pPr>
        <w:rPr>
          <w:rFonts w:ascii="Arial" w:hAnsi="Arial" w:cs="Arial"/>
          <w:sz w:val="24"/>
          <w:szCs w:val="24"/>
          <w:highlight w:val="green"/>
        </w:rPr>
      </w:pPr>
    </w:p>
    <w:p w14:paraId="539F59B0" w14:textId="77777777" w:rsidR="00C9438B" w:rsidRPr="00162536" w:rsidRDefault="00C9438B" w:rsidP="00C9438B">
      <w:pPr>
        <w:rPr>
          <w:rFonts w:ascii="Arial" w:hAnsi="Arial" w:cs="Arial"/>
          <w:sz w:val="24"/>
          <w:szCs w:val="24"/>
          <w:highlight w:val="green"/>
        </w:rPr>
      </w:pPr>
    </w:p>
    <w:p w14:paraId="23408C02" w14:textId="77777777" w:rsidR="00C9438B" w:rsidRPr="00162536" w:rsidRDefault="00C9438B" w:rsidP="00C9438B">
      <w:pPr>
        <w:rPr>
          <w:rFonts w:ascii="Arial" w:hAnsi="Arial" w:cs="Arial"/>
          <w:sz w:val="24"/>
          <w:szCs w:val="24"/>
          <w:highlight w:val="green"/>
        </w:rPr>
      </w:pPr>
    </w:p>
    <w:p w14:paraId="7E47DEBF" w14:textId="77777777" w:rsidR="00C9438B" w:rsidRPr="00162536" w:rsidRDefault="00C9438B" w:rsidP="00C9438B">
      <w:pPr>
        <w:rPr>
          <w:rFonts w:ascii="Arial" w:hAnsi="Arial" w:cs="Arial"/>
          <w:sz w:val="24"/>
          <w:szCs w:val="24"/>
          <w:highlight w:val="green"/>
        </w:rPr>
      </w:pPr>
    </w:p>
    <w:p w14:paraId="2639442B" w14:textId="6A3F8A30" w:rsidR="00C9438B" w:rsidRDefault="00A321E1" w:rsidP="00C9438B">
      <w:pPr>
        <w:rPr>
          <w:rFonts w:ascii="Arial" w:hAnsi="Arial" w:cs="Arial"/>
          <w:i/>
          <w:iCs/>
          <w:color w:val="201F1E"/>
          <w:sz w:val="16"/>
          <w:szCs w:val="16"/>
        </w:rPr>
      </w:pPr>
      <w:r w:rsidRPr="00564625">
        <w:rPr>
          <w:rFonts w:ascii="Arial" w:hAnsi="Arial" w:cs="Arial"/>
          <w:i/>
          <w:iCs/>
          <w:color w:val="201F1E"/>
          <w:sz w:val="16"/>
          <w:szCs w:val="16"/>
        </w:rPr>
        <w:t>Source : Données Enquête Agricole Annuelle (EAA) 2021-2022, DAPSA</w:t>
      </w:r>
    </w:p>
    <w:p w14:paraId="22A54076" w14:textId="77777777" w:rsidR="00A321E1" w:rsidRPr="00162536" w:rsidRDefault="00A321E1" w:rsidP="00A321E1">
      <w:pPr>
        <w:spacing w:after="0" w:line="240" w:lineRule="auto"/>
        <w:rPr>
          <w:rFonts w:ascii="Arial" w:hAnsi="Arial" w:cs="Arial"/>
          <w:sz w:val="24"/>
          <w:szCs w:val="24"/>
          <w:highlight w:val="green"/>
        </w:rPr>
      </w:pPr>
    </w:p>
    <w:p w14:paraId="7DF8E5FB" w14:textId="7A01F832" w:rsidR="00C9438B" w:rsidRPr="00162536" w:rsidRDefault="00C9438B" w:rsidP="00A321E1">
      <w:pPr>
        <w:pStyle w:val="Heading3"/>
        <w:spacing w:before="0" w:line="240" w:lineRule="auto"/>
        <w:rPr>
          <w:rFonts w:ascii="Arial" w:hAnsi="Arial" w:cs="Arial"/>
        </w:rPr>
      </w:pPr>
      <w:bookmarkStart w:id="279" w:name="_Toc113442921"/>
      <w:bookmarkStart w:id="280" w:name="_Toc122734461"/>
      <w:r w:rsidRPr="00162536">
        <w:rPr>
          <w:rFonts w:ascii="Arial" w:hAnsi="Arial" w:cs="Arial"/>
        </w:rPr>
        <w:t>Flux sortants</w:t>
      </w:r>
      <w:bookmarkEnd w:id="279"/>
      <w:bookmarkEnd w:id="280"/>
    </w:p>
    <w:p w14:paraId="246C5853" w14:textId="77777777" w:rsidR="006016F4" w:rsidRDefault="006016F4" w:rsidP="00A57A03">
      <w:pPr>
        <w:spacing w:after="0" w:line="240" w:lineRule="auto"/>
        <w:jc w:val="both"/>
        <w:rPr>
          <w:rFonts w:ascii="Arial" w:hAnsi="Arial" w:cs="Arial"/>
          <w:sz w:val="24"/>
          <w:szCs w:val="24"/>
        </w:rPr>
      </w:pPr>
      <w:bookmarkStart w:id="281" w:name="_Toc109163400"/>
    </w:p>
    <w:p w14:paraId="509BCF82" w14:textId="194919B8" w:rsidR="00C9438B" w:rsidRPr="00162536" w:rsidRDefault="00C9438B" w:rsidP="006016F4">
      <w:pPr>
        <w:spacing w:after="0" w:line="240" w:lineRule="auto"/>
        <w:jc w:val="both"/>
        <w:rPr>
          <w:rFonts w:ascii="Arial" w:hAnsi="Arial" w:cs="Arial"/>
          <w:sz w:val="24"/>
          <w:szCs w:val="24"/>
        </w:rPr>
      </w:pPr>
      <w:r w:rsidRPr="00162536">
        <w:rPr>
          <w:rFonts w:ascii="Arial" w:hAnsi="Arial" w:cs="Arial"/>
          <w:sz w:val="24"/>
          <w:szCs w:val="24"/>
        </w:rPr>
        <w:t>L’analyse du graphique 5.3.2 révèle que les animaux morts et ceux v</w:t>
      </w:r>
      <w:r w:rsidR="004F60B4" w:rsidRPr="00162536">
        <w:rPr>
          <w:rFonts w:ascii="Arial" w:hAnsi="Arial" w:cs="Arial"/>
          <w:sz w:val="24"/>
          <w:szCs w:val="24"/>
        </w:rPr>
        <w:t>endus</w:t>
      </w:r>
      <w:r w:rsidRPr="00162536">
        <w:rPr>
          <w:rFonts w:ascii="Arial" w:hAnsi="Arial" w:cs="Arial"/>
          <w:sz w:val="24"/>
          <w:szCs w:val="24"/>
        </w:rPr>
        <w:t xml:space="preserve"> </w:t>
      </w:r>
      <w:r w:rsidR="00880A56" w:rsidRPr="00162536">
        <w:rPr>
          <w:rFonts w:ascii="Arial" w:hAnsi="Arial" w:cs="Arial"/>
          <w:sz w:val="24"/>
          <w:szCs w:val="24"/>
        </w:rPr>
        <w:t>r</w:t>
      </w:r>
      <w:r w:rsidR="00D12F4B" w:rsidRPr="00162536">
        <w:rPr>
          <w:rFonts w:ascii="Arial" w:hAnsi="Arial" w:cs="Arial"/>
          <w:sz w:val="24"/>
          <w:szCs w:val="24"/>
        </w:rPr>
        <w:t>eprésentent</w:t>
      </w:r>
      <w:r w:rsidRPr="00162536">
        <w:rPr>
          <w:rFonts w:ascii="Arial" w:hAnsi="Arial" w:cs="Arial"/>
          <w:sz w:val="24"/>
          <w:szCs w:val="24"/>
        </w:rPr>
        <w:t xml:space="preserve"> les plus importants flux sortants, quel que soit le type d’animaux considéré.</w:t>
      </w:r>
      <w:r w:rsidR="003633C9" w:rsidRPr="00162536">
        <w:rPr>
          <w:rFonts w:ascii="Arial" w:hAnsi="Arial" w:cs="Arial"/>
          <w:sz w:val="24"/>
          <w:szCs w:val="24"/>
        </w:rPr>
        <w:t xml:space="preserve"> Les ventes sont beaucoup plus </w:t>
      </w:r>
      <w:r w:rsidR="00FB08A5" w:rsidRPr="00162536">
        <w:rPr>
          <w:rFonts w:ascii="Arial" w:hAnsi="Arial" w:cs="Arial"/>
          <w:sz w:val="24"/>
          <w:szCs w:val="24"/>
        </w:rPr>
        <w:t>fréquentes</w:t>
      </w:r>
      <w:r w:rsidR="003633C9" w:rsidRPr="00162536">
        <w:rPr>
          <w:rFonts w:ascii="Arial" w:hAnsi="Arial" w:cs="Arial"/>
          <w:sz w:val="24"/>
          <w:szCs w:val="24"/>
        </w:rPr>
        <w:t xml:space="preserve"> chez la volaille (59%) chez les autres animaux (près de 58%)</w:t>
      </w:r>
      <w:r w:rsidRPr="00162536">
        <w:rPr>
          <w:rFonts w:ascii="Arial" w:hAnsi="Arial" w:cs="Arial"/>
          <w:sz w:val="24"/>
          <w:szCs w:val="24"/>
        </w:rPr>
        <w:t xml:space="preserve"> </w:t>
      </w:r>
      <w:r w:rsidR="003633C9" w:rsidRPr="00162536">
        <w:rPr>
          <w:rFonts w:ascii="Arial" w:hAnsi="Arial" w:cs="Arial"/>
          <w:sz w:val="24"/>
          <w:szCs w:val="24"/>
        </w:rPr>
        <w:t xml:space="preserve">et chez les ruminants (46%). Tandis que chez es équidés la mortalité représente le flux sortant le plus important. Il convient de souligner que l’abattage et le vol de bétail sont souvent évoqué par les ménages, en témoigne le graphique ci-dessous.  </w:t>
      </w:r>
    </w:p>
    <w:p w14:paraId="37C58CF9" w14:textId="42D30A04" w:rsidR="00A321E1" w:rsidRDefault="00A321E1" w:rsidP="00A321E1">
      <w:pPr>
        <w:pStyle w:val="Caption"/>
        <w:spacing w:after="0"/>
        <w:rPr>
          <w:rFonts w:ascii="Arial" w:hAnsi="Arial" w:cs="Arial"/>
          <w:sz w:val="24"/>
          <w:szCs w:val="24"/>
        </w:rPr>
      </w:pPr>
    </w:p>
    <w:p w14:paraId="3534124C" w14:textId="29AEB518" w:rsidR="00A321E1" w:rsidRDefault="00A321E1" w:rsidP="00A321E1"/>
    <w:p w14:paraId="2E661823" w14:textId="37D50CA3" w:rsidR="00A321E1" w:rsidRDefault="00A321E1" w:rsidP="00A321E1"/>
    <w:p w14:paraId="035288AF" w14:textId="33F42E7C" w:rsidR="00A321E1" w:rsidRDefault="00A321E1" w:rsidP="00A321E1"/>
    <w:p w14:paraId="39A80C3C" w14:textId="62FDB2CF" w:rsidR="00A321E1" w:rsidRDefault="00A321E1" w:rsidP="00A321E1"/>
    <w:p w14:paraId="39C1897D" w14:textId="575CBCB3" w:rsidR="00A321E1" w:rsidRDefault="00A321E1" w:rsidP="00A321E1"/>
    <w:p w14:paraId="1BC00B27" w14:textId="0F3427B4" w:rsidR="00A321E1" w:rsidRDefault="00A321E1" w:rsidP="00A321E1"/>
    <w:p w14:paraId="5EE3DB9C" w14:textId="77777777" w:rsidR="00A321E1" w:rsidRPr="00A321E1" w:rsidRDefault="00A321E1" w:rsidP="00A321E1"/>
    <w:p w14:paraId="4F76E176" w14:textId="09FF7183" w:rsidR="00C9438B" w:rsidRDefault="00FB08A5" w:rsidP="00A321E1">
      <w:pPr>
        <w:pStyle w:val="Caption"/>
        <w:spacing w:after="0"/>
        <w:rPr>
          <w:rFonts w:ascii="Arial" w:hAnsi="Arial" w:cs="Arial"/>
          <w:sz w:val="20"/>
          <w:szCs w:val="20"/>
        </w:rPr>
      </w:pPr>
      <w:bookmarkStart w:id="282" w:name="_Toc122734712"/>
      <w:r w:rsidRPr="00A321E1">
        <w:rPr>
          <w:rFonts w:ascii="Arial" w:hAnsi="Arial" w:cs="Arial"/>
          <w:sz w:val="20"/>
          <w:szCs w:val="20"/>
        </w:rPr>
        <w:lastRenderedPageBreak/>
        <w:t xml:space="preserve">Graphique </w:t>
      </w:r>
      <w:r w:rsidR="00407EB5" w:rsidRPr="00A321E1">
        <w:rPr>
          <w:rFonts w:ascii="Arial" w:hAnsi="Arial" w:cs="Arial"/>
          <w:sz w:val="20"/>
          <w:szCs w:val="20"/>
        </w:rPr>
        <w:fldChar w:fldCharType="begin"/>
      </w:r>
      <w:r w:rsidR="00407EB5" w:rsidRPr="00A321E1">
        <w:rPr>
          <w:rFonts w:ascii="Arial" w:hAnsi="Arial" w:cs="Arial"/>
          <w:sz w:val="20"/>
          <w:szCs w:val="20"/>
        </w:rPr>
        <w:instrText xml:space="preserve"> SEQ Graphique \* ARABIC </w:instrText>
      </w:r>
      <w:r w:rsidR="00407EB5" w:rsidRPr="00A321E1">
        <w:rPr>
          <w:rFonts w:ascii="Arial" w:hAnsi="Arial" w:cs="Arial"/>
          <w:sz w:val="20"/>
          <w:szCs w:val="20"/>
        </w:rPr>
        <w:fldChar w:fldCharType="separate"/>
      </w:r>
      <w:r w:rsidR="00D0072D" w:rsidRPr="00A321E1">
        <w:rPr>
          <w:rFonts w:ascii="Arial" w:hAnsi="Arial" w:cs="Arial"/>
          <w:noProof/>
          <w:sz w:val="20"/>
          <w:szCs w:val="20"/>
        </w:rPr>
        <w:t>83</w:t>
      </w:r>
      <w:r w:rsidR="00407EB5" w:rsidRPr="00A321E1">
        <w:rPr>
          <w:rFonts w:ascii="Arial" w:hAnsi="Arial" w:cs="Arial"/>
          <w:noProof/>
          <w:sz w:val="20"/>
          <w:szCs w:val="20"/>
        </w:rPr>
        <w:fldChar w:fldCharType="end"/>
      </w:r>
      <w:r w:rsidR="004C28EB" w:rsidRPr="00A321E1">
        <w:rPr>
          <w:rFonts w:ascii="Arial" w:hAnsi="Arial" w:cs="Arial"/>
          <w:sz w:val="20"/>
          <w:szCs w:val="20"/>
        </w:rPr>
        <w:t> :</w:t>
      </w:r>
      <w:r w:rsidR="00C9438B" w:rsidRPr="00A321E1">
        <w:rPr>
          <w:rFonts w:ascii="Arial" w:hAnsi="Arial" w:cs="Arial"/>
          <w:sz w:val="20"/>
          <w:szCs w:val="20"/>
        </w:rPr>
        <w:t xml:space="preserve"> Répartition des flux sortants d’animaux par espèce</w:t>
      </w:r>
      <w:bookmarkEnd w:id="281"/>
      <w:bookmarkEnd w:id="282"/>
    </w:p>
    <w:p w14:paraId="27B25C39" w14:textId="77777777" w:rsidR="00A321E1" w:rsidRPr="00A321E1" w:rsidRDefault="00A321E1" w:rsidP="00A321E1">
      <w:pPr>
        <w:spacing w:after="0" w:line="240" w:lineRule="auto"/>
        <w:rPr>
          <w:highlight w:val="green"/>
        </w:rPr>
      </w:pPr>
    </w:p>
    <w:tbl>
      <w:tblPr>
        <w:tblStyle w:val="TableGrid"/>
        <w:tblW w:w="10120" w:type="dxa"/>
        <w:tblCellMar>
          <w:left w:w="70" w:type="dxa"/>
          <w:right w:w="70" w:type="dxa"/>
        </w:tblCellMar>
        <w:tblLook w:val="04A0" w:firstRow="1" w:lastRow="0" w:firstColumn="1" w:lastColumn="0" w:noHBand="0" w:noVBand="1"/>
      </w:tblPr>
      <w:tblGrid>
        <w:gridCol w:w="5270"/>
        <w:gridCol w:w="4850"/>
      </w:tblGrid>
      <w:tr w:rsidR="00D067CE" w:rsidRPr="00162536" w14:paraId="6D56C0CB" w14:textId="77777777" w:rsidTr="004C28EB">
        <w:tc>
          <w:tcPr>
            <w:tcW w:w="5270" w:type="dxa"/>
          </w:tcPr>
          <w:p w14:paraId="6D521A20" w14:textId="631BB844" w:rsidR="006872E0" w:rsidRPr="00162536" w:rsidRDefault="006872E0" w:rsidP="00C9438B">
            <w:pPr>
              <w:rPr>
                <w:rFonts w:ascii="Arial" w:hAnsi="Arial" w:cs="Arial"/>
                <w:i/>
                <w:iCs/>
                <w:sz w:val="24"/>
                <w:szCs w:val="24"/>
                <w:highlight w:val="green"/>
                <w:lang w:val="fr-FR"/>
              </w:rPr>
            </w:pPr>
            <w:bookmarkStart w:id="283" w:name="_Toc109163401"/>
            <w:r w:rsidRPr="00162536">
              <w:rPr>
                <w:rFonts w:ascii="Arial" w:hAnsi="Arial" w:cs="Arial"/>
                <w:noProof/>
                <w:sz w:val="24"/>
                <w:szCs w:val="24"/>
              </w:rPr>
              <w:drawing>
                <wp:inline distT="0" distB="0" distL="0" distR="0" wp14:anchorId="22EED3B1" wp14:editId="179EF3CB">
                  <wp:extent cx="3253740" cy="2520462"/>
                  <wp:effectExtent l="0" t="0" r="3810" b="13335"/>
                  <wp:docPr id="127" name="Graphique 1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p>
        </w:tc>
        <w:tc>
          <w:tcPr>
            <w:tcW w:w="4850" w:type="dxa"/>
          </w:tcPr>
          <w:p w14:paraId="01C13D3B" w14:textId="6C9941C4" w:rsidR="006872E0" w:rsidRPr="00162536" w:rsidRDefault="006872E0" w:rsidP="00C9438B">
            <w:pPr>
              <w:rPr>
                <w:rFonts w:ascii="Arial" w:hAnsi="Arial" w:cs="Arial"/>
                <w:i/>
                <w:iCs/>
                <w:sz w:val="24"/>
                <w:szCs w:val="24"/>
                <w:highlight w:val="green"/>
                <w:lang w:val="fr-FR"/>
              </w:rPr>
            </w:pPr>
            <w:r w:rsidRPr="00162536">
              <w:rPr>
                <w:rFonts w:ascii="Arial" w:hAnsi="Arial" w:cs="Arial"/>
                <w:noProof/>
                <w:sz w:val="24"/>
                <w:szCs w:val="24"/>
              </w:rPr>
              <w:drawing>
                <wp:inline distT="0" distB="0" distL="0" distR="0" wp14:anchorId="60F00F24" wp14:editId="47FB6386">
                  <wp:extent cx="2954020" cy="2497015"/>
                  <wp:effectExtent l="0" t="0" r="17780" b="17780"/>
                  <wp:docPr id="128" name="Graphique 1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tc>
      </w:tr>
      <w:tr w:rsidR="00D067CE" w:rsidRPr="00162536" w14:paraId="25330232" w14:textId="77777777" w:rsidTr="004C28EB">
        <w:tc>
          <w:tcPr>
            <w:tcW w:w="5270" w:type="dxa"/>
          </w:tcPr>
          <w:p w14:paraId="342F2D13" w14:textId="6FCF6286" w:rsidR="006872E0" w:rsidRPr="00162536" w:rsidRDefault="006872E0" w:rsidP="00C9438B">
            <w:pPr>
              <w:rPr>
                <w:rFonts w:ascii="Arial" w:hAnsi="Arial" w:cs="Arial"/>
                <w:i/>
                <w:iCs/>
                <w:sz w:val="24"/>
                <w:szCs w:val="24"/>
                <w:highlight w:val="green"/>
                <w:lang w:val="fr-FR"/>
              </w:rPr>
            </w:pPr>
            <w:r w:rsidRPr="00162536">
              <w:rPr>
                <w:rFonts w:ascii="Arial" w:hAnsi="Arial" w:cs="Arial"/>
                <w:noProof/>
                <w:sz w:val="24"/>
                <w:szCs w:val="24"/>
              </w:rPr>
              <w:drawing>
                <wp:inline distT="0" distB="0" distL="0" distR="0" wp14:anchorId="0203B0AF" wp14:editId="1C327B6B">
                  <wp:extent cx="3253740" cy="2750820"/>
                  <wp:effectExtent l="0" t="0" r="3810" b="11430"/>
                  <wp:docPr id="143" name="Graphique 1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p>
        </w:tc>
        <w:tc>
          <w:tcPr>
            <w:tcW w:w="4850" w:type="dxa"/>
          </w:tcPr>
          <w:p w14:paraId="10E11017" w14:textId="65E3C6AB" w:rsidR="006872E0" w:rsidRPr="00162536" w:rsidRDefault="006872E0" w:rsidP="00C9438B">
            <w:pPr>
              <w:rPr>
                <w:rFonts w:ascii="Arial" w:hAnsi="Arial" w:cs="Arial"/>
                <w:i/>
                <w:iCs/>
                <w:sz w:val="24"/>
                <w:szCs w:val="24"/>
                <w:highlight w:val="green"/>
                <w:lang w:val="fr-FR"/>
              </w:rPr>
            </w:pPr>
            <w:r w:rsidRPr="00162536">
              <w:rPr>
                <w:rFonts w:ascii="Arial" w:hAnsi="Arial" w:cs="Arial"/>
                <w:noProof/>
                <w:sz w:val="24"/>
                <w:szCs w:val="24"/>
              </w:rPr>
              <w:drawing>
                <wp:inline distT="0" distB="0" distL="0" distR="0" wp14:anchorId="6E498554" wp14:editId="2F204E41">
                  <wp:extent cx="2987040" cy="2743200"/>
                  <wp:effectExtent l="0" t="0" r="3810" b="0"/>
                  <wp:docPr id="133" name="Graphique 1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tc>
      </w:tr>
    </w:tbl>
    <w:p w14:paraId="53C24672" w14:textId="77777777" w:rsidR="006872E0" w:rsidRPr="00162536" w:rsidRDefault="006872E0" w:rsidP="00C9438B">
      <w:pPr>
        <w:spacing w:after="0" w:line="240" w:lineRule="auto"/>
        <w:rPr>
          <w:rFonts w:ascii="Arial" w:hAnsi="Arial" w:cs="Arial"/>
          <w:i/>
          <w:iCs/>
          <w:sz w:val="24"/>
          <w:szCs w:val="24"/>
          <w:highlight w:val="green"/>
        </w:rPr>
      </w:pPr>
    </w:p>
    <w:p w14:paraId="11786B63" w14:textId="7EC7D465" w:rsidR="00CE792D" w:rsidRPr="00162536" w:rsidRDefault="00880A56" w:rsidP="00880A56">
      <w:pPr>
        <w:pStyle w:val="Heading2"/>
        <w:rPr>
          <w:rFonts w:ascii="Arial" w:hAnsi="Arial" w:cs="Arial"/>
          <w:sz w:val="24"/>
          <w:szCs w:val="24"/>
        </w:rPr>
      </w:pPr>
      <w:bookmarkStart w:id="284" w:name="_Toc122734462"/>
      <w:bookmarkEnd w:id="283"/>
      <w:r w:rsidRPr="00162536">
        <w:rPr>
          <w:rFonts w:ascii="Arial" w:hAnsi="Arial" w:cs="Arial"/>
          <w:sz w:val="24"/>
          <w:szCs w:val="24"/>
        </w:rPr>
        <w:t>Utilisation des animaux abattus</w:t>
      </w:r>
      <w:bookmarkEnd w:id="284"/>
    </w:p>
    <w:p w14:paraId="01B649E9" w14:textId="522C029E" w:rsidR="00CE792D" w:rsidRPr="00162536" w:rsidRDefault="00CE792D" w:rsidP="00C9438B">
      <w:pPr>
        <w:spacing w:after="0" w:line="240" w:lineRule="auto"/>
        <w:rPr>
          <w:rFonts w:ascii="Arial" w:hAnsi="Arial" w:cs="Arial"/>
          <w:sz w:val="24"/>
          <w:szCs w:val="24"/>
          <w:highlight w:val="green"/>
        </w:rPr>
      </w:pPr>
    </w:p>
    <w:p w14:paraId="3D5B1936" w14:textId="77777777" w:rsidR="00C9438B" w:rsidRPr="00162536" w:rsidRDefault="00C9438B" w:rsidP="00A57A03">
      <w:pPr>
        <w:spacing w:after="0" w:line="240" w:lineRule="auto"/>
        <w:jc w:val="both"/>
        <w:rPr>
          <w:rFonts w:ascii="Arial" w:hAnsi="Arial" w:cs="Arial"/>
          <w:sz w:val="24"/>
          <w:szCs w:val="24"/>
        </w:rPr>
      </w:pPr>
      <w:bookmarkStart w:id="285" w:name="_Toc109163402"/>
      <w:r w:rsidRPr="00162536">
        <w:rPr>
          <w:rFonts w:ascii="Arial" w:hAnsi="Arial" w:cs="Arial"/>
          <w:sz w:val="24"/>
          <w:szCs w:val="24"/>
        </w:rPr>
        <w:t>Comme le montre le graphique ci-dessous, l’autoconsommation reste de loin la principale raison de l’abattage des animaux, tout type confondu. Toutefois, les abattages pour les dons et la zakat représentent des proportions non négligeables notamment pour les ruminants et les autres animaux (21% et 39% respectivement).</w:t>
      </w:r>
    </w:p>
    <w:p w14:paraId="71774B52" w14:textId="07C112B8" w:rsidR="004C28EB" w:rsidRDefault="004C28EB" w:rsidP="004C28EB">
      <w:pPr>
        <w:pStyle w:val="Caption"/>
        <w:rPr>
          <w:rFonts w:ascii="Arial" w:hAnsi="Arial" w:cs="Arial"/>
          <w:sz w:val="24"/>
          <w:szCs w:val="24"/>
        </w:rPr>
      </w:pPr>
    </w:p>
    <w:p w14:paraId="14F7D2B8" w14:textId="4EE463B1" w:rsidR="00A321E1" w:rsidRDefault="00A321E1" w:rsidP="00A321E1"/>
    <w:p w14:paraId="2AD16275" w14:textId="0EAAF7CF" w:rsidR="00A321E1" w:rsidRDefault="00A321E1" w:rsidP="00A321E1"/>
    <w:p w14:paraId="4FF18834" w14:textId="3CF30CAB" w:rsidR="00A321E1" w:rsidRDefault="00A321E1" w:rsidP="00A321E1"/>
    <w:p w14:paraId="5339DF4A" w14:textId="66F019AC" w:rsidR="00A321E1" w:rsidRDefault="00A321E1" w:rsidP="00A321E1"/>
    <w:p w14:paraId="2415D924" w14:textId="37A74490" w:rsidR="00A321E1" w:rsidRDefault="00A321E1" w:rsidP="00A321E1"/>
    <w:p w14:paraId="26FE2021" w14:textId="77777777" w:rsidR="00A321E1" w:rsidRPr="00A321E1" w:rsidRDefault="00A321E1" w:rsidP="00A321E1"/>
    <w:p w14:paraId="211CD7F5" w14:textId="2FD8F369" w:rsidR="00C9438B" w:rsidRPr="00A321E1" w:rsidRDefault="004C28EB" w:rsidP="004C28EB">
      <w:pPr>
        <w:pStyle w:val="Caption"/>
        <w:rPr>
          <w:rFonts w:ascii="Arial" w:hAnsi="Arial" w:cs="Arial"/>
          <w:i w:val="0"/>
          <w:iCs w:val="0"/>
          <w:sz w:val="20"/>
          <w:szCs w:val="20"/>
        </w:rPr>
      </w:pPr>
      <w:bookmarkStart w:id="286" w:name="_Toc122734713"/>
      <w:r w:rsidRPr="00A321E1">
        <w:rPr>
          <w:rFonts w:ascii="Arial" w:hAnsi="Arial" w:cs="Arial"/>
          <w:sz w:val="20"/>
          <w:szCs w:val="20"/>
        </w:rPr>
        <w:lastRenderedPageBreak/>
        <w:t xml:space="preserve">Graphique </w:t>
      </w:r>
      <w:r w:rsidR="00407EB5" w:rsidRPr="00A321E1">
        <w:rPr>
          <w:rFonts w:ascii="Arial" w:hAnsi="Arial" w:cs="Arial"/>
          <w:sz w:val="20"/>
          <w:szCs w:val="20"/>
        </w:rPr>
        <w:fldChar w:fldCharType="begin"/>
      </w:r>
      <w:r w:rsidR="00407EB5" w:rsidRPr="00A321E1">
        <w:rPr>
          <w:rFonts w:ascii="Arial" w:hAnsi="Arial" w:cs="Arial"/>
          <w:sz w:val="20"/>
          <w:szCs w:val="20"/>
        </w:rPr>
        <w:instrText xml:space="preserve"> SEQ Graphique \* ARABIC </w:instrText>
      </w:r>
      <w:r w:rsidR="00407EB5" w:rsidRPr="00A321E1">
        <w:rPr>
          <w:rFonts w:ascii="Arial" w:hAnsi="Arial" w:cs="Arial"/>
          <w:sz w:val="20"/>
          <w:szCs w:val="20"/>
        </w:rPr>
        <w:fldChar w:fldCharType="separate"/>
      </w:r>
      <w:r w:rsidR="00D0072D" w:rsidRPr="00A321E1">
        <w:rPr>
          <w:rFonts w:ascii="Arial" w:hAnsi="Arial" w:cs="Arial"/>
          <w:noProof/>
          <w:sz w:val="20"/>
          <w:szCs w:val="20"/>
        </w:rPr>
        <w:t>84</w:t>
      </w:r>
      <w:r w:rsidR="00407EB5" w:rsidRPr="00A321E1">
        <w:rPr>
          <w:rFonts w:ascii="Arial" w:hAnsi="Arial" w:cs="Arial"/>
          <w:noProof/>
          <w:sz w:val="20"/>
          <w:szCs w:val="20"/>
        </w:rPr>
        <w:fldChar w:fldCharType="end"/>
      </w:r>
      <w:r w:rsidRPr="00A321E1">
        <w:rPr>
          <w:rFonts w:ascii="Arial" w:hAnsi="Arial" w:cs="Arial"/>
          <w:sz w:val="20"/>
          <w:szCs w:val="20"/>
        </w:rPr>
        <w:t xml:space="preserve"> </w:t>
      </w:r>
      <w:r w:rsidR="00C9438B" w:rsidRPr="00A321E1">
        <w:rPr>
          <w:rFonts w:ascii="Arial" w:hAnsi="Arial" w:cs="Arial"/>
          <w:sz w:val="20"/>
          <w:szCs w:val="20"/>
        </w:rPr>
        <w:t>: Répartition (en % ménages) des raisons de l’abattage d’animaux, par type d’animaux</w:t>
      </w:r>
      <w:bookmarkEnd w:id="285"/>
      <w:bookmarkEnd w:id="286"/>
    </w:p>
    <w:p w14:paraId="05B88B27" w14:textId="262FA8FB" w:rsidR="00C9438B" w:rsidRPr="00162536" w:rsidRDefault="00C9438B" w:rsidP="00C9438B">
      <w:pPr>
        <w:rPr>
          <w:rFonts w:ascii="Arial" w:hAnsi="Arial" w:cs="Arial"/>
          <w:sz w:val="24"/>
          <w:szCs w:val="24"/>
          <w:highlight w:val="green"/>
        </w:rPr>
      </w:pPr>
      <w:r w:rsidRPr="00162536">
        <w:rPr>
          <w:rFonts w:ascii="Arial" w:hAnsi="Arial" w:cs="Arial"/>
          <w:noProof/>
          <w:sz w:val="24"/>
          <w:szCs w:val="24"/>
          <w:lang w:val="en-US"/>
        </w:rPr>
        <w:drawing>
          <wp:inline distT="0" distB="0" distL="0" distR="0" wp14:anchorId="156CB03B" wp14:editId="38F20499">
            <wp:extent cx="5784850" cy="1995055"/>
            <wp:effectExtent l="0" t="0" r="6350" b="5715"/>
            <wp:docPr id="65" name="Graphique 65">
              <a:extLst xmlns:a="http://schemas.openxmlformats.org/drawingml/2006/main">
                <a:ext uri="{FF2B5EF4-FFF2-40B4-BE49-F238E27FC236}">
                  <a16:creationId xmlns:a16="http://schemas.microsoft.com/office/drawing/2014/main" id="{6E127BEA-4945-9A78-AD40-592EFC4AF7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14:paraId="5CE831D6" w14:textId="77777777" w:rsidR="00076046" w:rsidRPr="00A321E1" w:rsidRDefault="00076046" w:rsidP="00076046">
      <w:pPr>
        <w:rPr>
          <w:rFonts w:ascii="Arial" w:hAnsi="Arial" w:cs="Arial"/>
          <w:sz w:val="16"/>
          <w:szCs w:val="16"/>
        </w:rPr>
      </w:pPr>
      <w:r w:rsidRPr="00A321E1">
        <w:rPr>
          <w:rFonts w:ascii="Arial" w:hAnsi="Arial" w:cs="Arial"/>
          <w:i/>
          <w:iCs/>
          <w:color w:val="201F1E"/>
          <w:sz w:val="16"/>
          <w:szCs w:val="16"/>
        </w:rPr>
        <w:t>Source : Données Enquête Agricole Annuelle (EAA) 2021-2022, DAPSA</w:t>
      </w:r>
    </w:p>
    <w:p w14:paraId="67164880" w14:textId="77777777" w:rsidR="00076046" w:rsidRPr="00162536" w:rsidRDefault="00076046" w:rsidP="00A321E1">
      <w:pPr>
        <w:spacing w:after="0" w:line="240" w:lineRule="auto"/>
        <w:rPr>
          <w:rFonts w:ascii="Arial" w:hAnsi="Arial" w:cs="Arial"/>
          <w:sz w:val="24"/>
          <w:szCs w:val="24"/>
          <w:highlight w:val="green"/>
        </w:rPr>
      </w:pPr>
    </w:p>
    <w:p w14:paraId="13BF0434" w14:textId="55DB82FD" w:rsidR="00C9438B" w:rsidRPr="00162536" w:rsidRDefault="00C9438B" w:rsidP="00A321E1">
      <w:pPr>
        <w:pStyle w:val="Heading2"/>
        <w:spacing w:before="0" w:line="240" w:lineRule="auto"/>
        <w:rPr>
          <w:rFonts w:ascii="Arial" w:hAnsi="Arial" w:cs="Arial"/>
          <w:sz w:val="24"/>
          <w:szCs w:val="24"/>
        </w:rPr>
      </w:pPr>
      <w:bookmarkStart w:id="287" w:name="_Toc122734463"/>
      <w:r w:rsidRPr="00162536">
        <w:rPr>
          <w:rFonts w:ascii="Arial" w:hAnsi="Arial" w:cs="Arial"/>
          <w:sz w:val="24"/>
          <w:szCs w:val="24"/>
        </w:rPr>
        <w:t>Autres Productions animales</w:t>
      </w:r>
      <w:bookmarkEnd w:id="287"/>
    </w:p>
    <w:p w14:paraId="613D0EAE" w14:textId="77777777" w:rsidR="00CD63A2" w:rsidRPr="00162536" w:rsidRDefault="00CD63A2" w:rsidP="00A321E1">
      <w:pPr>
        <w:spacing w:after="0" w:line="240" w:lineRule="auto"/>
        <w:rPr>
          <w:rFonts w:ascii="Arial" w:hAnsi="Arial" w:cs="Arial"/>
          <w:sz w:val="24"/>
          <w:szCs w:val="24"/>
        </w:rPr>
      </w:pPr>
    </w:p>
    <w:p w14:paraId="2210F8BD" w14:textId="6B11E8B1" w:rsidR="00C9438B" w:rsidRPr="00162536" w:rsidRDefault="00C9438B" w:rsidP="00A321E1">
      <w:pPr>
        <w:pStyle w:val="Heading3"/>
        <w:spacing w:before="0" w:line="240" w:lineRule="auto"/>
        <w:rPr>
          <w:rFonts w:ascii="Arial" w:hAnsi="Arial" w:cs="Arial"/>
        </w:rPr>
      </w:pPr>
      <w:bookmarkStart w:id="288" w:name="_Toc122734464"/>
      <w:r w:rsidRPr="00162536">
        <w:rPr>
          <w:rFonts w:ascii="Arial" w:hAnsi="Arial" w:cs="Arial"/>
        </w:rPr>
        <w:t>Production de lait</w:t>
      </w:r>
      <w:bookmarkEnd w:id="288"/>
    </w:p>
    <w:p w14:paraId="002326D5" w14:textId="77777777" w:rsidR="00C9438B" w:rsidRPr="00162536" w:rsidRDefault="00C9438B" w:rsidP="00A321E1">
      <w:pPr>
        <w:spacing w:after="0" w:line="240" w:lineRule="auto"/>
        <w:rPr>
          <w:rFonts w:ascii="Arial" w:hAnsi="Arial" w:cs="Arial"/>
          <w:i/>
          <w:iCs/>
          <w:sz w:val="24"/>
          <w:szCs w:val="24"/>
          <w:highlight w:val="green"/>
        </w:rPr>
      </w:pPr>
    </w:p>
    <w:p w14:paraId="5F956762" w14:textId="77777777" w:rsidR="00C9438B" w:rsidRPr="00162536" w:rsidRDefault="00C9438B" w:rsidP="00A57A03">
      <w:pPr>
        <w:spacing w:after="0" w:line="240" w:lineRule="auto"/>
        <w:jc w:val="both"/>
        <w:rPr>
          <w:rFonts w:ascii="Arial" w:hAnsi="Arial" w:cs="Arial"/>
          <w:sz w:val="24"/>
          <w:szCs w:val="24"/>
        </w:rPr>
      </w:pPr>
      <w:r w:rsidRPr="00162536">
        <w:rPr>
          <w:rFonts w:ascii="Arial" w:hAnsi="Arial" w:cs="Arial"/>
          <w:sz w:val="24"/>
          <w:szCs w:val="24"/>
        </w:rPr>
        <w:t>Selon le graphique ci-dessous, la production de lait des ménages agricoles est estimée à 136,3 millions de litres, toute espèce confondue, en baisse d’environ 8% par rapport à la production de la campagne précédente. Elle reste toutefois dominée par le lait de vache qui constitue plus de 80% de la production totale de lait.</w:t>
      </w:r>
    </w:p>
    <w:p w14:paraId="01AC08AD" w14:textId="77777777" w:rsidR="00C9438B" w:rsidRPr="00162536" w:rsidRDefault="00C9438B" w:rsidP="00C9438B">
      <w:pPr>
        <w:spacing w:after="0" w:line="240" w:lineRule="auto"/>
        <w:rPr>
          <w:rFonts w:ascii="Arial" w:hAnsi="Arial" w:cs="Arial"/>
          <w:sz w:val="24"/>
          <w:szCs w:val="24"/>
          <w:highlight w:val="green"/>
        </w:rPr>
      </w:pPr>
    </w:p>
    <w:p w14:paraId="3FD59031" w14:textId="27C90881" w:rsidR="00C9438B" w:rsidRPr="00A321E1" w:rsidRDefault="00C65F5D" w:rsidP="00C65F5D">
      <w:pPr>
        <w:pStyle w:val="Caption"/>
        <w:rPr>
          <w:rFonts w:ascii="Arial" w:hAnsi="Arial" w:cs="Arial"/>
          <w:i w:val="0"/>
          <w:sz w:val="20"/>
          <w:szCs w:val="20"/>
        </w:rPr>
      </w:pPr>
      <w:bookmarkStart w:id="289" w:name="_Toc122734510"/>
      <w:r w:rsidRPr="00A321E1">
        <w:rPr>
          <w:rFonts w:ascii="Arial" w:hAnsi="Arial" w:cs="Arial"/>
          <w:sz w:val="20"/>
          <w:szCs w:val="20"/>
        </w:rPr>
        <w:t xml:space="preserve">Tableau </w:t>
      </w:r>
      <w:r w:rsidR="00407EB5" w:rsidRPr="00A321E1">
        <w:rPr>
          <w:rFonts w:ascii="Arial" w:hAnsi="Arial" w:cs="Arial"/>
          <w:sz w:val="20"/>
          <w:szCs w:val="20"/>
        </w:rPr>
        <w:fldChar w:fldCharType="begin"/>
      </w:r>
      <w:r w:rsidR="00407EB5" w:rsidRPr="00A321E1">
        <w:rPr>
          <w:rFonts w:ascii="Arial" w:hAnsi="Arial" w:cs="Arial"/>
          <w:sz w:val="20"/>
          <w:szCs w:val="20"/>
        </w:rPr>
        <w:instrText xml:space="preserve"> SEQ Tableau \* ARABIC </w:instrText>
      </w:r>
      <w:r w:rsidR="00407EB5" w:rsidRPr="00A321E1">
        <w:rPr>
          <w:rFonts w:ascii="Arial" w:hAnsi="Arial" w:cs="Arial"/>
          <w:sz w:val="20"/>
          <w:szCs w:val="20"/>
        </w:rPr>
        <w:fldChar w:fldCharType="separate"/>
      </w:r>
      <w:r w:rsidR="00AC7A69" w:rsidRPr="00A321E1">
        <w:rPr>
          <w:rFonts w:ascii="Arial" w:hAnsi="Arial" w:cs="Arial"/>
          <w:noProof/>
          <w:sz w:val="20"/>
          <w:szCs w:val="20"/>
        </w:rPr>
        <w:t>8</w:t>
      </w:r>
      <w:r w:rsidR="00407EB5" w:rsidRPr="00A321E1">
        <w:rPr>
          <w:rFonts w:ascii="Arial" w:hAnsi="Arial" w:cs="Arial"/>
          <w:noProof/>
          <w:sz w:val="20"/>
          <w:szCs w:val="20"/>
        </w:rPr>
        <w:fldChar w:fldCharType="end"/>
      </w:r>
      <w:r w:rsidR="00786E1F" w:rsidRPr="00A321E1">
        <w:rPr>
          <w:rFonts w:ascii="Arial" w:hAnsi="Arial" w:cs="Arial"/>
          <w:sz w:val="20"/>
          <w:szCs w:val="20"/>
        </w:rPr>
        <w:t xml:space="preserve"> </w:t>
      </w:r>
      <w:r w:rsidR="00C9438B" w:rsidRPr="00A321E1">
        <w:rPr>
          <w:rFonts w:ascii="Arial" w:hAnsi="Arial" w:cs="Arial"/>
          <w:i w:val="0"/>
          <w:sz w:val="20"/>
          <w:szCs w:val="20"/>
        </w:rPr>
        <w:t>: Quantité totale (en milliers de litres) de lait produit selon les espèces au cours des 12 derniers mois, ayant précédé l’enquête</w:t>
      </w:r>
      <w:bookmarkEnd w:id="289"/>
    </w:p>
    <w:tbl>
      <w:tblPr>
        <w:tblW w:w="5000" w:type="pct"/>
        <w:tblCellMar>
          <w:left w:w="70" w:type="dxa"/>
          <w:right w:w="70" w:type="dxa"/>
        </w:tblCellMar>
        <w:tblLook w:val="04A0" w:firstRow="1" w:lastRow="0" w:firstColumn="1" w:lastColumn="0" w:noHBand="0" w:noVBand="1"/>
      </w:tblPr>
      <w:tblGrid>
        <w:gridCol w:w="3024"/>
        <w:gridCol w:w="3025"/>
        <w:gridCol w:w="3023"/>
      </w:tblGrid>
      <w:tr w:rsidR="00C9438B" w:rsidRPr="00162536" w14:paraId="164E272A" w14:textId="77777777" w:rsidTr="00A321E1">
        <w:trPr>
          <w:trHeight w:val="300"/>
        </w:trPr>
        <w:tc>
          <w:tcPr>
            <w:tcW w:w="1667" w:type="pct"/>
            <w:tcBorders>
              <w:top w:val="single" w:sz="12" w:space="0" w:color="auto"/>
              <w:bottom w:val="single" w:sz="12" w:space="0" w:color="auto"/>
            </w:tcBorders>
            <w:shd w:val="clear" w:color="auto" w:fill="auto"/>
            <w:noWrap/>
            <w:hideMark/>
          </w:tcPr>
          <w:p w14:paraId="29F06291" w14:textId="1ECC566A" w:rsidR="00C9438B" w:rsidRPr="00162536" w:rsidRDefault="00A321E1" w:rsidP="00A321E1">
            <w:pPr>
              <w:spacing w:after="0" w:line="240" w:lineRule="auto"/>
              <w:rPr>
                <w:rFonts w:ascii="Arial" w:eastAsia="Times New Roman" w:hAnsi="Arial" w:cs="Arial"/>
                <w:b/>
                <w:bCs/>
                <w:color w:val="000000"/>
                <w:sz w:val="24"/>
                <w:szCs w:val="24"/>
                <w:lang w:eastAsia="fr-FR"/>
              </w:rPr>
            </w:pPr>
            <w:r>
              <w:rPr>
                <w:rFonts w:ascii="Arial" w:eastAsia="Times New Roman" w:hAnsi="Arial" w:cs="Arial"/>
                <w:b/>
                <w:bCs/>
                <w:color w:val="000000"/>
                <w:sz w:val="24"/>
                <w:szCs w:val="24"/>
                <w:lang w:eastAsia="fr-FR"/>
              </w:rPr>
              <w:t xml:space="preserve">Espèce </w:t>
            </w:r>
            <w:r w:rsidR="00C9438B" w:rsidRPr="00162536">
              <w:rPr>
                <w:rFonts w:ascii="Arial" w:eastAsia="Times New Roman" w:hAnsi="Arial" w:cs="Arial"/>
                <w:b/>
                <w:bCs/>
                <w:color w:val="000000"/>
                <w:sz w:val="24"/>
                <w:szCs w:val="24"/>
                <w:lang w:eastAsia="fr-FR"/>
              </w:rPr>
              <w:t>d'animaux</w:t>
            </w:r>
          </w:p>
        </w:tc>
        <w:tc>
          <w:tcPr>
            <w:tcW w:w="1667" w:type="pct"/>
            <w:tcBorders>
              <w:top w:val="single" w:sz="12" w:space="0" w:color="auto"/>
              <w:bottom w:val="single" w:sz="12" w:space="0" w:color="auto"/>
            </w:tcBorders>
            <w:shd w:val="clear" w:color="auto" w:fill="auto"/>
            <w:noWrap/>
            <w:hideMark/>
          </w:tcPr>
          <w:p w14:paraId="06021AE3" w14:textId="05854165" w:rsidR="00C9438B" w:rsidRPr="00162536" w:rsidRDefault="00C9438B" w:rsidP="00A321E1">
            <w:pPr>
              <w:spacing w:after="0" w:line="240" w:lineRule="auto"/>
              <w:rPr>
                <w:rFonts w:ascii="Arial" w:eastAsia="Times New Roman" w:hAnsi="Arial" w:cs="Arial"/>
                <w:b/>
                <w:bCs/>
                <w:color w:val="000000"/>
                <w:sz w:val="24"/>
                <w:szCs w:val="24"/>
                <w:lang w:eastAsia="fr-FR"/>
              </w:rPr>
            </w:pPr>
            <w:r w:rsidRPr="00162536">
              <w:rPr>
                <w:rFonts w:ascii="Arial" w:eastAsia="Times New Roman" w:hAnsi="Arial" w:cs="Arial"/>
                <w:b/>
                <w:bCs/>
                <w:color w:val="000000"/>
                <w:sz w:val="24"/>
                <w:szCs w:val="24"/>
                <w:lang w:eastAsia="fr-FR"/>
              </w:rPr>
              <w:t xml:space="preserve">Quantité </w:t>
            </w:r>
          </w:p>
        </w:tc>
        <w:tc>
          <w:tcPr>
            <w:tcW w:w="1666" w:type="pct"/>
            <w:tcBorders>
              <w:top w:val="single" w:sz="12" w:space="0" w:color="auto"/>
              <w:bottom w:val="single" w:sz="12" w:space="0" w:color="auto"/>
            </w:tcBorders>
            <w:shd w:val="clear" w:color="auto" w:fill="auto"/>
            <w:noWrap/>
            <w:hideMark/>
          </w:tcPr>
          <w:p w14:paraId="19CE3183" w14:textId="77777777" w:rsidR="00C9438B" w:rsidRPr="00162536" w:rsidRDefault="00C9438B" w:rsidP="00C9438B">
            <w:pPr>
              <w:spacing w:after="0" w:line="240" w:lineRule="auto"/>
              <w:rPr>
                <w:rFonts w:ascii="Arial" w:eastAsia="Times New Roman" w:hAnsi="Arial" w:cs="Arial"/>
                <w:b/>
                <w:bCs/>
                <w:color w:val="000000"/>
                <w:sz w:val="24"/>
                <w:szCs w:val="24"/>
                <w:lang w:eastAsia="fr-FR"/>
              </w:rPr>
            </w:pPr>
            <w:r w:rsidRPr="00162536">
              <w:rPr>
                <w:rFonts w:ascii="Arial" w:eastAsia="Times New Roman" w:hAnsi="Arial" w:cs="Arial"/>
                <w:b/>
                <w:bCs/>
                <w:color w:val="000000"/>
                <w:sz w:val="24"/>
                <w:szCs w:val="24"/>
                <w:lang w:eastAsia="fr-FR"/>
              </w:rPr>
              <w:t>Part en %</w:t>
            </w:r>
          </w:p>
        </w:tc>
      </w:tr>
      <w:tr w:rsidR="00C9438B" w:rsidRPr="00162536" w14:paraId="6B2C2AAB" w14:textId="77777777" w:rsidTr="00A321E1">
        <w:trPr>
          <w:trHeight w:val="300"/>
        </w:trPr>
        <w:tc>
          <w:tcPr>
            <w:tcW w:w="1667" w:type="pct"/>
            <w:tcBorders>
              <w:top w:val="single" w:sz="12" w:space="0" w:color="auto"/>
            </w:tcBorders>
            <w:shd w:val="clear" w:color="auto" w:fill="auto"/>
            <w:noWrap/>
            <w:vAlign w:val="center"/>
            <w:hideMark/>
          </w:tcPr>
          <w:p w14:paraId="4F412F0E" w14:textId="77777777" w:rsidR="00C9438B" w:rsidRPr="00162536" w:rsidRDefault="00C9438B" w:rsidP="00C9438B">
            <w:pPr>
              <w:spacing w:after="0" w:line="240" w:lineRule="auto"/>
              <w:rPr>
                <w:rFonts w:ascii="Arial" w:eastAsia="Times New Roman" w:hAnsi="Arial" w:cs="Arial"/>
                <w:color w:val="000000"/>
                <w:sz w:val="24"/>
                <w:szCs w:val="24"/>
                <w:lang w:eastAsia="fr-FR"/>
              </w:rPr>
            </w:pPr>
            <w:r w:rsidRPr="00162536">
              <w:rPr>
                <w:rFonts w:ascii="Arial" w:eastAsia="Times New Roman" w:hAnsi="Arial" w:cs="Arial"/>
                <w:color w:val="000000"/>
                <w:sz w:val="24"/>
                <w:szCs w:val="24"/>
                <w:lang w:eastAsia="fr-FR"/>
              </w:rPr>
              <w:t>Vaches</w:t>
            </w:r>
          </w:p>
        </w:tc>
        <w:tc>
          <w:tcPr>
            <w:tcW w:w="1667" w:type="pct"/>
            <w:tcBorders>
              <w:top w:val="single" w:sz="12" w:space="0" w:color="auto"/>
            </w:tcBorders>
            <w:shd w:val="clear" w:color="auto" w:fill="auto"/>
            <w:noWrap/>
            <w:vAlign w:val="bottom"/>
            <w:hideMark/>
          </w:tcPr>
          <w:p w14:paraId="12B6F9CA" w14:textId="77777777" w:rsidR="00C9438B" w:rsidRPr="00162536" w:rsidRDefault="00C9438B" w:rsidP="00C9438B">
            <w:pPr>
              <w:spacing w:after="0" w:line="240" w:lineRule="auto"/>
              <w:jc w:val="right"/>
              <w:rPr>
                <w:rFonts w:ascii="Arial" w:eastAsia="Times New Roman" w:hAnsi="Arial" w:cs="Arial"/>
                <w:color w:val="000000"/>
                <w:sz w:val="24"/>
                <w:szCs w:val="24"/>
                <w:lang w:eastAsia="fr-FR"/>
              </w:rPr>
            </w:pPr>
            <w:r w:rsidRPr="00162536">
              <w:rPr>
                <w:rFonts w:ascii="Arial" w:eastAsia="Times New Roman" w:hAnsi="Arial" w:cs="Arial"/>
                <w:color w:val="000000"/>
                <w:sz w:val="24"/>
                <w:szCs w:val="24"/>
                <w:lang w:eastAsia="fr-FR"/>
              </w:rPr>
              <w:t xml:space="preserve">       114 052 </w:t>
            </w:r>
          </w:p>
        </w:tc>
        <w:tc>
          <w:tcPr>
            <w:tcW w:w="1666" w:type="pct"/>
            <w:tcBorders>
              <w:top w:val="single" w:sz="12" w:space="0" w:color="auto"/>
            </w:tcBorders>
            <w:shd w:val="clear" w:color="auto" w:fill="auto"/>
            <w:noWrap/>
            <w:vAlign w:val="bottom"/>
            <w:hideMark/>
          </w:tcPr>
          <w:p w14:paraId="10997BB9" w14:textId="77777777" w:rsidR="00C9438B" w:rsidRPr="00162536" w:rsidRDefault="00C9438B" w:rsidP="00C9438B">
            <w:pPr>
              <w:spacing w:after="0" w:line="240" w:lineRule="auto"/>
              <w:jc w:val="right"/>
              <w:rPr>
                <w:rFonts w:ascii="Arial" w:eastAsia="Times New Roman" w:hAnsi="Arial" w:cs="Arial"/>
                <w:color w:val="000000"/>
                <w:sz w:val="24"/>
                <w:szCs w:val="24"/>
                <w:lang w:eastAsia="fr-FR"/>
              </w:rPr>
            </w:pPr>
            <w:r w:rsidRPr="00162536">
              <w:rPr>
                <w:rFonts w:ascii="Arial" w:eastAsia="Times New Roman" w:hAnsi="Arial" w:cs="Arial"/>
                <w:color w:val="000000"/>
                <w:sz w:val="24"/>
                <w:szCs w:val="24"/>
                <w:lang w:eastAsia="fr-FR"/>
              </w:rPr>
              <w:t>84%</w:t>
            </w:r>
          </w:p>
        </w:tc>
      </w:tr>
      <w:tr w:rsidR="00C9438B" w:rsidRPr="00162536" w14:paraId="1E0F6727" w14:textId="77777777" w:rsidTr="00786E1F">
        <w:trPr>
          <w:trHeight w:val="300"/>
        </w:trPr>
        <w:tc>
          <w:tcPr>
            <w:tcW w:w="1667" w:type="pct"/>
            <w:shd w:val="clear" w:color="auto" w:fill="auto"/>
            <w:noWrap/>
            <w:vAlign w:val="center"/>
            <w:hideMark/>
          </w:tcPr>
          <w:p w14:paraId="186DC062" w14:textId="77777777" w:rsidR="00C9438B" w:rsidRPr="00162536" w:rsidRDefault="00C9438B" w:rsidP="00C9438B">
            <w:pPr>
              <w:spacing w:after="0" w:line="240" w:lineRule="auto"/>
              <w:rPr>
                <w:rFonts w:ascii="Arial" w:eastAsia="Times New Roman" w:hAnsi="Arial" w:cs="Arial"/>
                <w:color w:val="000000"/>
                <w:sz w:val="24"/>
                <w:szCs w:val="24"/>
                <w:lang w:eastAsia="fr-FR"/>
              </w:rPr>
            </w:pPr>
            <w:r w:rsidRPr="00162536">
              <w:rPr>
                <w:rFonts w:ascii="Arial" w:eastAsia="Times New Roman" w:hAnsi="Arial" w:cs="Arial"/>
                <w:color w:val="000000"/>
                <w:sz w:val="24"/>
                <w:szCs w:val="24"/>
                <w:lang w:eastAsia="fr-FR"/>
              </w:rPr>
              <w:t>Brebis</w:t>
            </w:r>
          </w:p>
        </w:tc>
        <w:tc>
          <w:tcPr>
            <w:tcW w:w="1667" w:type="pct"/>
            <w:shd w:val="clear" w:color="auto" w:fill="auto"/>
            <w:noWrap/>
            <w:vAlign w:val="bottom"/>
            <w:hideMark/>
          </w:tcPr>
          <w:p w14:paraId="457A368F" w14:textId="77777777" w:rsidR="00C9438B" w:rsidRPr="00162536" w:rsidRDefault="00C9438B" w:rsidP="00C9438B">
            <w:pPr>
              <w:spacing w:after="0" w:line="240" w:lineRule="auto"/>
              <w:jc w:val="right"/>
              <w:rPr>
                <w:rFonts w:ascii="Arial" w:eastAsia="Times New Roman" w:hAnsi="Arial" w:cs="Arial"/>
                <w:color w:val="000000"/>
                <w:sz w:val="24"/>
                <w:szCs w:val="24"/>
                <w:lang w:eastAsia="fr-FR"/>
              </w:rPr>
            </w:pPr>
            <w:r w:rsidRPr="00162536">
              <w:rPr>
                <w:rFonts w:ascii="Arial" w:eastAsia="Times New Roman" w:hAnsi="Arial" w:cs="Arial"/>
                <w:color w:val="000000"/>
                <w:sz w:val="24"/>
                <w:szCs w:val="24"/>
                <w:lang w:eastAsia="fr-FR"/>
              </w:rPr>
              <w:t xml:space="preserve">         17 087 </w:t>
            </w:r>
          </w:p>
        </w:tc>
        <w:tc>
          <w:tcPr>
            <w:tcW w:w="1666" w:type="pct"/>
            <w:shd w:val="clear" w:color="auto" w:fill="auto"/>
            <w:noWrap/>
            <w:vAlign w:val="bottom"/>
            <w:hideMark/>
          </w:tcPr>
          <w:p w14:paraId="7C8BE64F" w14:textId="77777777" w:rsidR="00C9438B" w:rsidRPr="00162536" w:rsidRDefault="00C9438B" w:rsidP="00C9438B">
            <w:pPr>
              <w:spacing w:after="0" w:line="240" w:lineRule="auto"/>
              <w:jc w:val="right"/>
              <w:rPr>
                <w:rFonts w:ascii="Arial" w:eastAsia="Times New Roman" w:hAnsi="Arial" w:cs="Arial"/>
                <w:color w:val="000000"/>
                <w:sz w:val="24"/>
                <w:szCs w:val="24"/>
                <w:lang w:eastAsia="fr-FR"/>
              </w:rPr>
            </w:pPr>
            <w:r w:rsidRPr="00162536">
              <w:rPr>
                <w:rFonts w:ascii="Arial" w:eastAsia="Times New Roman" w:hAnsi="Arial" w:cs="Arial"/>
                <w:color w:val="000000"/>
                <w:sz w:val="24"/>
                <w:szCs w:val="24"/>
                <w:lang w:eastAsia="fr-FR"/>
              </w:rPr>
              <w:t>13%</w:t>
            </w:r>
          </w:p>
        </w:tc>
      </w:tr>
      <w:tr w:rsidR="00C9438B" w:rsidRPr="00162536" w14:paraId="5F042D8F" w14:textId="77777777" w:rsidTr="00A321E1">
        <w:trPr>
          <w:trHeight w:val="300"/>
        </w:trPr>
        <w:tc>
          <w:tcPr>
            <w:tcW w:w="1667" w:type="pct"/>
            <w:tcBorders>
              <w:bottom w:val="single" w:sz="12" w:space="0" w:color="auto"/>
            </w:tcBorders>
            <w:shd w:val="clear" w:color="auto" w:fill="auto"/>
            <w:noWrap/>
            <w:vAlign w:val="center"/>
            <w:hideMark/>
          </w:tcPr>
          <w:p w14:paraId="4FF4FFC9" w14:textId="77777777" w:rsidR="00C9438B" w:rsidRPr="00162536" w:rsidRDefault="00C9438B" w:rsidP="00C9438B">
            <w:pPr>
              <w:spacing w:after="0" w:line="240" w:lineRule="auto"/>
              <w:rPr>
                <w:rFonts w:ascii="Arial" w:eastAsia="Times New Roman" w:hAnsi="Arial" w:cs="Arial"/>
                <w:color w:val="000000"/>
                <w:sz w:val="24"/>
                <w:szCs w:val="24"/>
                <w:lang w:eastAsia="fr-FR"/>
              </w:rPr>
            </w:pPr>
            <w:r w:rsidRPr="00162536">
              <w:rPr>
                <w:rFonts w:ascii="Arial" w:eastAsia="Times New Roman" w:hAnsi="Arial" w:cs="Arial"/>
                <w:color w:val="000000"/>
                <w:sz w:val="24"/>
                <w:szCs w:val="24"/>
                <w:lang w:eastAsia="fr-FR"/>
              </w:rPr>
              <w:t>Chèvres</w:t>
            </w:r>
          </w:p>
        </w:tc>
        <w:tc>
          <w:tcPr>
            <w:tcW w:w="1667" w:type="pct"/>
            <w:tcBorders>
              <w:bottom w:val="single" w:sz="12" w:space="0" w:color="auto"/>
            </w:tcBorders>
            <w:shd w:val="clear" w:color="auto" w:fill="auto"/>
            <w:noWrap/>
            <w:vAlign w:val="bottom"/>
            <w:hideMark/>
          </w:tcPr>
          <w:p w14:paraId="050599D7" w14:textId="77777777" w:rsidR="00C9438B" w:rsidRPr="00162536" w:rsidRDefault="00C9438B" w:rsidP="00C9438B">
            <w:pPr>
              <w:spacing w:after="0" w:line="240" w:lineRule="auto"/>
              <w:jc w:val="right"/>
              <w:rPr>
                <w:rFonts w:ascii="Arial" w:eastAsia="Times New Roman" w:hAnsi="Arial" w:cs="Arial"/>
                <w:color w:val="000000"/>
                <w:sz w:val="24"/>
                <w:szCs w:val="24"/>
                <w:lang w:eastAsia="fr-FR"/>
              </w:rPr>
            </w:pPr>
            <w:r w:rsidRPr="00162536">
              <w:rPr>
                <w:rFonts w:ascii="Arial" w:eastAsia="Times New Roman" w:hAnsi="Arial" w:cs="Arial"/>
                <w:color w:val="000000"/>
                <w:sz w:val="24"/>
                <w:szCs w:val="24"/>
                <w:lang w:eastAsia="fr-FR"/>
              </w:rPr>
              <w:t xml:space="preserve">           5 187 </w:t>
            </w:r>
          </w:p>
        </w:tc>
        <w:tc>
          <w:tcPr>
            <w:tcW w:w="1666" w:type="pct"/>
            <w:tcBorders>
              <w:bottom w:val="single" w:sz="12" w:space="0" w:color="auto"/>
            </w:tcBorders>
            <w:shd w:val="clear" w:color="auto" w:fill="auto"/>
            <w:noWrap/>
            <w:vAlign w:val="bottom"/>
            <w:hideMark/>
          </w:tcPr>
          <w:p w14:paraId="42EB7C16" w14:textId="77777777" w:rsidR="00C9438B" w:rsidRPr="00162536" w:rsidRDefault="00C9438B" w:rsidP="00C9438B">
            <w:pPr>
              <w:spacing w:after="0" w:line="240" w:lineRule="auto"/>
              <w:jc w:val="right"/>
              <w:rPr>
                <w:rFonts w:ascii="Arial" w:eastAsia="Times New Roman" w:hAnsi="Arial" w:cs="Arial"/>
                <w:color w:val="000000"/>
                <w:sz w:val="24"/>
                <w:szCs w:val="24"/>
                <w:lang w:eastAsia="fr-FR"/>
              </w:rPr>
            </w:pPr>
            <w:r w:rsidRPr="00162536">
              <w:rPr>
                <w:rFonts w:ascii="Arial" w:eastAsia="Times New Roman" w:hAnsi="Arial" w:cs="Arial"/>
                <w:color w:val="000000"/>
                <w:sz w:val="24"/>
                <w:szCs w:val="24"/>
                <w:lang w:eastAsia="fr-FR"/>
              </w:rPr>
              <w:t>4%</w:t>
            </w:r>
          </w:p>
        </w:tc>
      </w:tr>
      <w:tr w:rsidR="00C9438B" w:rsidRPr="00162536" w14:paraId="061DBC90" w14:textId="77777777" w:rsidTr="00A321E1">
        <w:trPr>
          <w:trHeight w:val="300"/>
        </w:trPr>
        <w:tc>
          <w:tcPr>
            <w:tcW w:w="1667" w:type="pct"/>
            <w:tcBorders>
              <w:top w:val="single" w:sz="12" w:space="0" w:color="auto"/>
              <w:bottom w:val="single" w:sz="12" w:space="0" w:color="auto"/>
            </w:tcBorders>
            <w:shd w:val="clear" w:color="auto" w:fill="auto"/>
            <w:noWrap/>
            <w:vAlign w:val="center"/>
            <w:hideMark/>
          </w:tcPr>
          <w:p w14:paraId="3E54B16C" w14:textId="77777777" w:rsidR="00C9438B" w:rsidRPr="00162536" w:rsidRDefault="00C9438B" w:rsidP="00C9438B">
            <w:pPr>
              <w:spacing w:after="0" w:line="240" w:lineRule="auto"/>
              <w:rPr>
                <w:rFonts w:ascii="Arial" w:eastAsia="Times New Roman" w:hAnsi="Arial" w:cs="Arial"/>
                <w:b/>
                <w:bCs/>
                <w:color w:val="000000"/>
                <w:sz w:val="24"/>
                <w:szCs w:val="24"/>
                <w:lang w:eastAsia="fr-FR"/>
              </w:rPr>
            </w:pPr>
            <w:r w:rsidRPr="00162536">
              <w:rPr>
                <w:rFonts w:ascii="Arial" w:eastAsia="Times New Roman" w:hAnsi="Arial" w:cs="Arial"/>
                <w:b/>
                <w:bCs/>
                <w:color w:val="000000"/>
                <w:sz w:val="24"/>
                <w:szCs w:val="24"/>
                <w:lang w:eastAsia="fr-FR"/>
              </w:rPr>
              <w:t>Total</w:t>
            </w:r>
          </w:p>
        </w:tc>
        <w:tc>
          <w:tcPr>
            <w:tcW w:w="1667" w:type="pct"/>
            <w:tcBorders>
              <w:top w:val="single" w:sz="12" w:space="0" w:color="auto"/>
              <w:bottom w:val="single" w:sz="12" w:space="0" w:color="auto"/>
            </w:tcBorders>
            <w:shd w:val="clear" w:color="auto" w:fill="auto"/>
            <w:noWrap/>
            <w:vAlign w:val="bottom"/>
            <w:hideMark/>
          </w:tcPr>
          <w:p w14:paraId="52275A58" w14:textId="77777777" w:rsidR="00C9438B" w:rsidRPr="00162536" w:rsidRDefault="00C9438B" w:rsidP="00C9438B">
            <w:pPr>
              <w:spacing w:after="0" w:line="240" w:lineRule="auto"/>
              <w:jc w:val="right"/>
              <w:rPr>
                <w:rFonts w:ascii="Arial" w:eastAsia="Times New Roman" w:hAnsi="Arial" w:cs="Arial"/>
                <w:b/>
                <w:bCs/>
                <w:color w:val="000000"/>
                <w:sz w:val="24"/>
                <w:szCs w:val="24"/>
                <w:lang w:eastAsia="fr-FR"/>
              </w:rPr>
            </w:pPr>
            <w:r w:rsidRPr="00162536">
              <w:rPr>
                <w:rFonts w:ascii="Arial" w:eastAsia="Times New Roman" w:hAnsi="Arial" w:cs="Arial"/>
                <w:b/>
                <w:bCs/>
                <w:color w:val="000000"/>
                <w:sz w:val="24"/>
                <w:szCs w:val="24"/>
                <w:lang w:eastAsia="fr-FR"/>
              </w:rPr>
              <w:t xml:space="preserve">       136 326 </w:t>
            </w:r>
          </w:p>
        </w:tc>
        <w:tc>
          <w:tcPr>
            <w:tcW w:w="1666" w:type="pct"/>
            <w:tcBorders>
              <w:top w:val="single" w:sz="12" w:space="0" w:color="auto"/>
              <w:bottom w:val="single" w:sz="12" w:space="0" w:color="auto"/>
            </w:tcBorders>
            <w:shd w:val="clear" w:color="auto" w:fill="auto"/>
            <w:noWrap/>
            <w:vAlign w:val="bottom"/>
            <w:hideMark/>
          </w:tcPr>
          <w:p w14:paraId="4AC1C134" w14:textId="77777777" w:rsidR="00C9438B" w:rsidRPr="00162536" w:rsidRDefault="00C9438B" w:rsidP="00C9438B">
            <w:pPr>
              <w:spacing w:after="0" w:line="240" w:lineRule="auto"/>
              <w:jc w:val="right"/>
              <w:rPr>
                <w:rFonts w:ascii="Arial" w:eastAsia="Times New Roman" w:hAnsi="Arial" w:cs="Arial"/>
                <w:b/>
                <w:bCs/>
                <w:color w:val="000000"/>
                <w:sz w:val="24"/>
                <w:szCs w:val="24"/>
                <w:lang w:eastAsia="fr-FR"/>
              </w:rPr>
            </w:pPr>
            <w:r w:rsidRPr="00162536">
              <w:rPr>
                <w:rFonts w:ascii="Arial" w:eastAsia="Times New Roman" w:hAnsi="Arial" w:cs="Arial"/>
                <w:b/>
                <w:bCs/>
                <w:color w:val="000000"/>
                <w:sz w:val="24"/>
                <w:szCs w:val="24"/>
                <w:lang w:eastAsia="fr-FR"/>
              </w:rPr>
              <w:t>100%</w:t>
            </w:r>
          </w:p>
        </w:tc>
      </w:tr>
    </w:tbl>
    <w:p w14:paraId="41AB7E43" w14:textId="5004F2BB" w:rsidR="00C9438B" w:rsidRDefault="00A321E1" w:rsidP="00C9438B">
      <w:pPr>
        <w:spacing w:after="0" w:line="240" w:lineRule="auto"/>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68E0D4A3" w14:textId="77777777" w:rsidR="00A321E1" w:rsidRPr="00162536" w:rsidRDefault="00A321E1" w:rsidP="00C9438B">
      <w:pPr>
        <w:spacing w:after="0" w:line="240" w:lineRule="auto"/>
        <w:rPr>
          <w:rFonts w:ascii="Arial" w:hAnsi="Arial" w:cs="Arial"/>
          <w:sz w:val="24"/>
          <w:szCs w:val="24"/>
          <w:highlight w:val="green"/>
        </w:rPr>
      </w:pPr>
    </w:p>
    <w:p w14:paraId="6B17A8E7" w14:textId="3E395AA7" w:rsidR="00C9438B" w:rsidRPr="00162536" w:rsidRDefault="00C9438B" w:rsidP="00A57A03">
      <w:pPr>
        <w:spacing w:after="0" w:line="240" w:lineRule="auto"/>
        <w:jc w:val="both"/>
        <w:rPr>
          <w:rFonts w:ascii="Arial" w:hAnsi="Arial" w:cs="Arial"/>
          <w:sz w:val="24"/>
          <w:szCs w:val="24"/>
        </w:rPr>
      </w:pPr>
      <w:r w:rsidRPr="00162536">
        <w:rPr>
          <w:rFonts w:ascii="Arial" w:hAnsi="Arial" w:cs="Arial"/>
          <w:sz w:val="24"/>
          <w:szCs w:val="24"/>
        </w:rPr>
        <w:t>L’analyse selon les régions (graphique ci-dessous) laisse apparaître que les régions de Louga, Fatick, Kolda et Tambacounda constituent le quatuor de tête en matière de production laitière, avec chacune plus de 10% de la production totale. La région de Louga sort du lot en totalisant plus du quart de la production totale de lait déclarée par les ménages agricoles.</w:t>
      </w:r>
    </w:p>
    <w:p w14:paraId="395782EC" w14:textId="1A3F5529" w:rsidR="00CD63A2" w:rsidRDefault="00CD63A2" w:rsidP="00C9438B">
      <w:pPr>
        <w:spacing w:after="0" w:line="360" w:lineRule="auto"/>
        <w:jc w:val="both"/>
        <w:rPr>
          <w:rFonts w:ascii="Arial" w:hAnsi="Arial" w:cs="Arial"/>
          <w:sz w:val="24"/>
          <w:szCs w:val="24"/>
        </w:rPr>
      </w:pPr>
    </w:p>
    <w:p w14:paraId="0AB2BF71" w14:textId="74EF72E0" w:rsidR="00A321E1" w:rsidRDefault="00A321E1" w:rsidP="00C9438B">
      <w:pPr>
        <w:spacing w:after="0" w:line="360" w:lineRule="auto"/>
        <w:jc w:val="both"/>
        <w:rPr>
          <w:rFonts w:ascii="Arial" w:hAnsi="Arial" w:cs="Arial"/>
          <w:sz w:val="24"/>
          <w:szCs w:val="24"/>
        </w:rPr>
      </w:pPr>
    </w:p>
    <w:p w14:paraId="21170326" w14:textId="1D4536CC" w:rsidR="00A321E1" w:rsidRDefault="00A321E1" w:rsidP="00C9438B">
      <w:pPr>
        <w:spacing w:after="0" w:line="360" w:lineRule="auto"/>
        <w:jc w:val="both"/>
        <w:rPr>
          <w:rFonts w:ascii="Arial" w:hAnsi="Arial" w:cs="Arial"/>
          <w:sz w:val="24"/>
          <w:szCs w:val="24"/>
        </w:rPr>
      </w:pPr>
    </w:p>
    <w:p w14:paraId="0353F293" w14:textId="21711099" w:rsidR="00A321E1" w:rsidRDefault="00A321E1" w:rsidP="00C9438B">
      <w:pPr>
        <w:spacing w:after="0" w:line="360" w:lineRule="auto"/>
        <w:jc w:val="both"/>
        <w:rPr>
          <w:rFonts w:ascii="Arial" w:hAnsi="Arial" w:cs="Arial"/>
          <w:sz w:val="24"/>
          <w:szCs w:val="24"/>
        </w:rPr>
      </w:pPr>
    </w:p>
    <w:p w14:paraId="09966F0A" w14:textId="19A24912" w:rsidR="00A321E1" w:rsidRDefault="00A321E1" w:rsidP="00C9438B">
      <w:pPr>
        <w:spacing w:after="0" w:line="360" w:lineRule="auto"/>
        <w:jc w:val="both"/>
        <w:rPr>
          <w:rFonts w:ascii="Arial" w:hAnsi="Arial" w:cs="Arial"/>
          <w:sz w:val="24"/>
          <w:szCs w:val="24"/>
        </w:rPr>
      </w:pPr>
    </w:p>
    <w:p w14:paraId="01DA08D7" w14:textId="2AD678E8" w:rsidR="00A321E1" w:rsidRDefault="00A321E1" w:rsidP="00C9438B">
      <w:pPr>
        <w:spacing w:after="0" w:line="360" w:lineRule="auto"/>
        <w:jc w:val="both"/>
        <w:rPr>
          <w:rFonts w:ascii="Arial" w:hAnsi="Arial" w:cs="Arial"/>
          <w:sz w:val="24"/>
          <w:szCs w:val="24"/>
        </w:rPr>
      </w:pPr>
    </w:p>
    <w:p w14:paraId="00E9275D" w14:textId="77777777" w:rsidR="00A321E1" w:rsidRPr="00162536" w:rsidRDefault="00A321E1" w:rsidP="00C9438B">
      <w:pPr>
        <w:spacing w:after="0" w:line="360" w:lineRule="auto"/>
        <w:jc w:val="both"/>
        <w:rPr>
          <w:rFonts w:ascii="Arial" w:hAnsi="Arial" w:cs="Arial"/>
          <w:sz w:val="24"/>
          <w:szCs w:val="24"/>
        </w:rPr>
      </w:pPr>
    </w:p>
    <w:p w14:paraId="6FB218EC" w14:textId="761E1D7C" w:rsidR="00C9438B" w:rsidRPr="003C71F2" w:rsidRDefault="004C28EB" w:rsidP="004C28EB">
      <w:pPr>
        <w:pStyle w:val="Caption"/>
        <w:rPr>
          <w:rFonts w:ascii="Arial" w:hAnsi="Arial" w:cs="Arial"/>
          <w:i w:val="0"/>
          <w:iCs w:val="0"/>
          <w:sz w:val="20"/>
          <w:szCs w:val="20"/>
          <w:highlight w:val="green"/>
        </w:rPr>
      </w:pPr>
      <w:bookmarkStart w:id="290" w:name="_Toc122734714"/>
      <w:r w:rsidRPr="003C71F2">
        <w:rPr>
          <w:rFonts w:ascii="Arial" w:hAnsi="Arial" w:cs="Arial"/>
          <w:sz w:val="20"/>
          <w:szCs w:val="20"/>
        </w:rPr>
        <w:lastRenderedPageBreak/>
        <w:t xml:space="preserve">Graphique </w:t>
      </w:r>
      <w:r w:rsidR="00407EB5" w:rsidRPr="003C71F2">
        <w:rPr>
          <w:rFonts w:ascii="Arial" w:hAnsi="Arial" w:cs="Arial"/>
          <w:sz w:val="20"/>
          <w:szCs w:val="20"/>
        </w:rPr>
        <w:fldChar w:fldCharType="begin"/>
      </w:r>
      <w:r w:rsidR="00407EB5" w:rsidRPr="003C71F2">
        <w:rPr>
          <w:rFonts w:ascii="Arial" w:hAnsi="Arial" w:cs="Arial"/>
          <w:sz w:val="20"/>
          <w:szCs w:val="20"/>
        </w:rPr>
        <w:instrText xml:space="preserve"> SEQ Graphique \* ARABIC </w:instrText>
      </w:r>
      <w:r w:rsidR="00407EB5" w:rsidRPr="003C71F2">
        <w:rPr>
          <w:rFonts w:ascii="Arial" w:hAnsi="Arial" w:cs="Arial"/>
          <w:sz w:val="20"/>
          <w:szCs w:val="20"/>
        </w:rPr>
        <w:fldChar w:fldCharType="separate"/>
      </w:r>
      <w:r w:rsidR="00D0072D" w:rsidRPr="003C71F2">
        <w:rPr>
          <w:rFonts w:ascii="Arial" w:hAnsi="Arial" w:cs="Arial"/>
          <w:noProof/>
          <w:sz w:val="20"/>
          <w:szCs w:val="20"/>
        </w:rPr>
        <w:t>85</w:t>
      </w:r>
      <w:r w:rsidR="00407EB5" w:rsidRPr="003C71F2">
        <w:rPr>
          <w:rFonts w:ascii="Arial" w:hAnsi="Arial" w:cs="Arial"/>
          <w:noProof/>
          <w:sz w:val="20"/>
          <w:szCs w:val="20"/>
        </w:rPr>
        <w:fldChar w:fldCharType="end"/>
      </w:r>
      <w:r w:rsidRPr="003C71F2">
        <w:rPr>
          <w:rFonts w:ascii="Arial" w:hAnsi="Arial" w:cs="Arial"/>
          <w:sz w:val="20"/>
          <w:szCs w:val="20"/>
        </w:rPr>
        <w:t xml:space="preserve"> </w:t>
      </w:r>
      <w:r w:rsidR="00C9438B" w:rsidRPr="003C71F2">
        <w:rPr>
          <w:rFonts w:ascii="Arial" w:hAnsi="Arial" w:cs="Arial"/>
          <w:sz w:val="20"/>
          <w:szCs w:val="20"/>
        </w:rPr>
        <w:t>: Répartition (en %) de la production totale de lait selon les régions</w:t>
      </w:r>
      <w:bookmarkEnd w:id="290"/>
    </w:p>
    <w:p w14:paraId="3E76DCDF" w14:textId="14D929A4" w:rsidR="00C9438B" w:rsidRPr="00162536" w:rsidRDefault="00C9438B" w:rsidP="00C9438B">
      <w:pPr>
        <w:spacing w:after="0" w:line="240" w:lineRule="auto"/>
        <w:rPr>
          <w:rFonts w:ascii="Arial" w:hAnsi="Arial" w:cs="Arial"/>
          <w:sz w:val="24"/>
          <w:szCs w:val="24"/>
          <w:highlight w:val="green"/>
        </w:rPr>
      </w:pPr>
      <w:r w:rsidRPr="00162536">
        <w:rPr>
          <w:rFonts w:ascii="Arial" w:hAnsi="Arial" w:cs="Arial"/>
          <w:noProof/>
          <w:sz w:val="24"/>
          <w:szCs w:val="24"/>
          <w:lang w:val="en-US"/>
        </w:rPr>
        <w:drawing>
          <wp:inline distT="0" distB="0" distL="0" distR="0" wp14:anchorId="08710408" wp14:editId="06CBC375">
            <wp:extent cx="6019800" cy="2743200"/>
            <wp:effectExtent l="0" t="0" r="0" b="0"/>
            <wp:docPr id="66" name="Graphique 66">
              <a:extLst xmlns:a="http://schemas.openxmlformats.org/drawingml/2006/main">
                <a:ext uri="{FF2B5EF4-FFF2-40B4-BE49-F238E27FC236}">
                  <a16:creationId xmlns:a16="http://schemas.microsoft.com/office/drawing/2014/main" id="{5BAAA1CA-F16E-3F43-83BA-CDBD566AE4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14:paraId="52CCC8B1" w14:textId="77777777" w:rsidR="00076046" w:rsidRPr="003C71F2" w:rsidRDefault="00076046" w:rsidP="00076046">
      <w:pPr>
        <w:rPr>
          <w:rFonts w:ascii="Arial" w:hAnsi="Arial" w:cs="Arial"/>
          <w:sz w:val="16"/>
          <w:szCs w:val="16"/>
        </w:rPr>
      </w:pPr>
      <w:r w:rsidRPr="003C71F2">
        <w:rPr>
          <w:rFonts w:ascii="Arial" w:hAnsi="Arial" w:cs="Arial"/>
          <w:i/>
          <w:iCs/>
          <w:color w:val="201F1E"/>
          <w:sz w:val="16"/>
          <w:szCs w:val="16"/>
        </w:rPr>
        <w:t>Source : Données Enquête Agricole Annuelle (EAA) 2021-2022, DAPSA</w:t>
      </w:r>
    </w:p>
    <w:p w14:paraId="478E1B7B" w14:textId="77777777" w:rsidR="00C9438B" w:rsidRPr="00162536" w:rsidRDefault="00C9438B" w:rsidP="00C9438B">
      <w:pPr>
        <w:spacing w:after="0" w:line="240" w:lineRule="auto"/>
        <w:rPr>
          <w:rFonts w:ascii="Arial" w:hAnsi="Arial" w:cs="Arial"/>
          <w:i/>
          <w:iCs/>
          <w:sz w:val="24"/>
          <w:szCs w:val="24"/>
          <w:highlight w:val="green"/>
        </w:rPr>
      </w:pPr>
    </w:p>
    <w:p w14:paraId="0DEF3FDF" w14:textId="45931AC5" w:rsidR="00C9438B" w:rsidRPr="00162536" w:rsidRDefault="00C9438B" w:rsidP="00CD63A2">
      <w:pPr>
        <w:pStyle w:val="Heading3"/>
        <w:rPr>
          <w:rFonts w:ascii="Arial" w:hAnsi="Arial" w:cs="Arial"/>
        </w:rPr>
      </w:pPr>
      <w:bookmarkStart w:id="291" w:name="_Toc122734465"/>
      <w:r w:rsidRPr="00162536">
        <w:rPr>
          <w:rFonts w:ascii="Arial" w:hAnsi="Arial" w:cs="Arial"/>
        </w:rPr>
        <w:t>Production d’œufs</w:t>
      </w:r>
      <w:bookmarkEnd w:id="291"/>
    </w:p>
    <w:p w14:paraId="3776C857" w14:textId="77777777" w:rsidR="00CD63A2" w:rsidRPr="00162536" w:rsidRDefault="00CD63A2" w:rsidP="00A57A03">
      <w:pPr>
        <w:spacing w:after="0" w:line="240" w:lineRule="auto"/>
        <w:rPr>
          <w:rFonts w:ascii="Arial" w:hAnsi="Arial" w:cs="Arial"/>
          <w:sz w:val="24"/>
          <w:szCs w:val="24"/>
        </w:rPr>
      </w:pPr>
    </w:p>
    <w:p w14:paraId="2E720E9A" w14:textId="77777777" w:rsidR="00C9438B" w:rsidRPr="00162536" w:rsidRDefault="00C9438B" w:rsidP="00A57A03">
      <w:pPr>
        <w:spacing w:after="0" w:line="240" w:lineRule="auto"/>
        <w:jc w:val="both"/>
        <w:rPr>
          <w:rFonts w:ascii="Arial" w:hAnsi="Arial" w:cs="Arial"/>
          <w:sz w:val="24"/>
          <w:szCs w:val="24"/>
        </w:rPr>
      </w:pPr>
      <w:r w:rsidRPr="00162536">
        <w:rPr>
          <w:rFonts w:ascii="Arial" w:hAnsi="Arial" w:cs="Arial"/>
          <w:sz w:val="24"/>
          <w:szCs w:val="24"/>
        </w:rPr>
        <w:t>Selon le graphique ci-dessous, environ 1/5 des ménages déclarent avoir produit des œufs au cours des 12 derniers mois ayant précédé l’enquête. Les régions de Saint-Louis, Ziguinchor et Louga constituent le trio de tête des régions à fort potentiel de production d’œufs. A l’inverse les régions de Sédhiou, Diourbel et Thiès sont celles où l’on note le moins de ménages produisant des œufs.</w:t>
      </w:r>
    </w:p>
    <w:p w14:paraId="3E569BA5" w14:textId="77777777" w:rsidR="00C9438B" w:rsidRPr="00162536" w:rsidRDefault="00C9438B" w:rsidP="00C9438B">
      <w:pPr>
        <w:spacing w:after="0" w:line="240" w:lineRule="auto"/>
        <w:rPr>
          <w:rFonts w:ascii="Arial" w:hAnsi="Arial" w:cs="Arial"/>
          <w:i/>
          <w:iCs/>
          <w:sz w:val="24"/>
          <w:szCs w:val="24"/>
          <w:highlight w:val="green"/>
        </w:rPr>
      </w:pPr>
    </w:p>
    <w:p w14:paraId="100F86FE" w14:textId="3049D24F" w:rsidR="00C9438B" w:rsidRPr="003C71F2" w:rsidRDefault="004C28EB" w:rsidP="004C28EB">
      <w:pPr>
        <w:pStyle w:val="Caption"/>
        <w:rPr>
          <w:rFonts w:ascii="Arial" w:hAnsi="Arial" w:cs="Arial"/>
          <w:i w:val="0"/>
          <w:iCs w:val="0"/>
          <w:sz w:val="20"/>
          <w:szCs w:val="20"/>
          <w:highlight w:val="green"/>
        </w:rPr>
      </w:pPr>
      <w:bookmarkStart w:id="292" w:name="_Toc122734715"/>
      <w:r w:rsidRPr="003C71F2">
        <w:rPr>
          <w:rFonts w:ascii="Arial" w:hAnsi="Arial" w:cs="Arial"/>
          <w:sz w:val="20"/>
          <w:szCs w:val="20"/>
        </w:rPr>
        <w:t xml:space="preserve">Graphique </w:t>
      </w:r>
      <w:r w:rsidR="00407EB5" w:rsidRPr="003C71F2">
        <w:rPr>
          <w:rFonts w:ascii="Arial" w:hAnsi="Arial" w:cs="Arial"/>
          <w:sz w:val="20"/>
          <w:szCs w:val="20"/>
        </w:rPr>
        <w:fldChar w:fldCharType="begin"/>
      </w:r>
      <w:r w:rsidR="00407EB5" w:rsidRPr="003C71F2">
        <w:rPr>
          <w:rFonts w:ascii="Arial" w:hAnsi="Arial" w:cs="Arial"/>
          <w:sz w:val="20"/>
          <w:szCs w:val="20"/>
        </w:rPr>
        <w:instrText xml:space="preserve"> SEQ Graphique \* ARABIC </w:instrText>
      </w:r>
      <w:r w:rsidR="00407EB5" w:rsidRPr="003C71F2">
        <w:rPr>
          <w:rFonts w:ascii="Arial" w:hAnsi="Arial" w:cs="Arial"/>
          <w:sz w:val="20"/>
          <w:szCs w:val="20"/>
        </w:rPr>
        <w:fldChar w:fldCharType="separate"/>
      </w:r>
      <w:r w:rsidR="00D0072D" w:rsidRPr="003C71F2">
        <w:rPr>
          <w:rFonts w:ascii="Arial" w:hAnsi="Arial" w:cs="Arial"/>
          <w:noProof/>
          <w:sz w:val="20"/>
          <w:szCs w:val="20"/>
        </w:rPr>
        <w:t>86</w:t>
      </w:r>
      <w:r w:rsidR="00407EB5" w:rsidRPr="003C71F2">
        <w:rPr>
          <w:rFonts w:ascii="Arial" w:hAnsi="Arial" w:cs="Arial"/>
          <w:noProof/>
          <w:sz w:val="20"/>
          <w:szCs w:val="20"/>
        </w:rPr>
        <w:fldChar w:fldCharType="end"/>
      </w:r>
      <w:r w:rsidRPr="003C71F2">
        <w:rPr>
          <w:rFonts w:ascii="Arial" w:hAnsi="Arial" w:cs="Arial"/>
          <w:sz w:val="20"/>
          <w:szCs w:val="20"/>
        </w:rPr>
        <w:t xml:space="preserve"> </w:t>
      </w:r>
      <w:r w:rsidR="00C9438B" w:rsidRPr="003C71F2">
        <w:rPr>
          <w:rFonts w:ascii="Arial" w:hAnsi="Arial" w:cs="Arial"/>
          <w:sz w:val="20"/>
          <w:szCs w:val="20"/>
        </w:rPr>
        <w:t xml:space="preserve">: Répartition des ménages </w:t>
      </w:r>
      <w:r w:rsidR="003C71F2">
        <w:rPr>
          <w:rFonts w:ascii="Arial" w:hAnsi="Arial" w:cs="Arial"/>
          <w:sz w:val="20"/>
          <w:szCs w:val="20"/>
        </w:rPr>
        <w:t>selon l’activité de production d’</w:t>
      </w:r>
      <w:r w:rsidR="00C9438B" w:rsidRPr="003C71F2">
        <w:rPr>
          <w:rFonts w:ascii="Arial" w:hAnsi="Arial" w:cs="Arial"/>
          <w:sz w:val="20"/>
          <w:szCs w:val="20"/>
        </w:rPr>
        <w:t>œufs au cours des 12 derniers mois, par région</w:t>
      </w:r>
      <w:bookmarkEnd w:id="292"/>
    </w:p>
    <w:p w14:paraId="3EBA6935" w14:textId="34640740" w:rsidR="00C9438B" w:rsidRPr="00162536" w:rsidRDefault="00C9438B" w:rsidP="00C9438B">
      <w:pPr>
        <w:spacing w:after="0" w:line="240" w:lineRule="auto"/>
        <w:rPr>
          <w:rFonts w:ascii="Arial" w:hAnsi="Arial" w:cs="Arial"/>
          <w:i/>
          <w:iCs/>
          <w:sz w:val="24"/>
          <w:szCs w:val="24"/>
          <w:highlight w:val="green"/>
        </w:rPr>
      </w:pPr>
      <w:r w:rsidRPr="00162536">
        <w:rPr>
          <w:rFonts w:ascii="Arial" w:hAnsi="Arial" w:cs="Arial"/>
          <w:noProof/>
          <w:sz w:val="24"/>
          <w:szCs w:val="24"/>
          <w:lang w:val="en-US"/>
        </w:rPr>
        <w:drawing>
          <wp:inline distT="0" distB="0" distL="0" distR="0" wp14:anchorId="0B301C76" wp14:editId="33B54344">
            <wp:extent cx="5936673" cy="2693035"/>
            <wp:effectExtent l="0" t="0" r="6985" b="12065"/>
            <wp:docPr id="67" name="Graphique 67">
              <a:extLst xmlns:a="http://schemas.openxmlformats.org/drawingml/2006/main">
                <a:ext uri="{FF2B5EF4-FFF2-40B4-BE49-F238E27FC236}">
                  <a16:creationId xmlns:a16="http://schemas.microsoft.com/office/drawing/2014/main" id="{F998DB5C-7CE7-0AE5-4B3C-13814E77DA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14:paraId="1062F32B" w14:textId="32DD4075" w:rsidR="00C9438B" w:rsidRPr="00162536" w:rsidRDefault="003C71F2" w:rsidP="00C9438B">
      <w:pPr>
        <w:spacing w:after="0" w:line="240" w:lineRule="auto"/>
        <w:rPr>
          <w:rFonts w:ascii="Arial" w:hAnsi="Arial" w:cs="Arial"/>
          <w:i/>
          <w:iCs/>
          <w:sz w:val="24"/>
          <w:szCs w:val="24"/>
          <w:highlight w:val="green"/>
        </w:rPr>
      </w:pPr>
      <w:r w:rsidRPr="00A321E1">
        <w:rPr>
          <w:rFonts w:ascii="Arial" w:hAnsi="Arial" w:cs="Arial"/>
          <w:i/>
          <w:iCs/>
          <w:color w:val="201F1E"/>
          <w:sz w:val="16"/>
          <w:szCs w:val="16"/>
        </w:rPr>
        <w:t>Source : Données Enquête Agricole Annuelle (EAA) 2021-2022, DAPSA</w:t>
      </w:r>
    </w:p>
    <w:p w14:paraId="01F3BD3D" w14:textId="77777777" w:rsidR="00C9438B" w:rsidRPr="00162536" w:rsidRDefault="00C9438B" w:rsidP="00C9438B">
      <w:pPr>
        <w:spacing w:after="0" w:line="240" w:lineRule="auto"/>
        <w:rPr>
          <w:rFonts w:ascii="Arial" w:hAnsi="Arial" w:cs="Arial"/>
          <w:sz w:val="24"/>
          <w:szCs w:val="24"/>
          <w:highlight w:val="green"/>
        </w:rPr>
      </w:pPr>
    </w:p>
    <w:p w14:paraId="240AF8D6" w14:textId="500151F2" w:rsidR="003633C9" w:rsidRPr="00162536" w:rsidRDefault="003633C9" w:rsidP="00A57A03">
      <w:pPr>
        <w:spacing w:after="0" w:line="240" w:lineRule="auto"/>
        <w:jc w:val="both"/>
        <w:rPr>
          <w:rFonts w:ascii="Arial" w:hAnsi="Arial" w:cs="Arial"/>
          <w:sz w:val="24"/>
          <w:szCs w:val="24"/>
        </w:rPr>
      </w:pPr>
      <w:r w:rsidRPr="00162536">
        <w:rPr>
          <w:rFonts w:ascii="Arial" w:hAnsi="Arial" w:cs="Arial"/>
          <w:sz w:val="24"/>
          <w:szCs w:val="24"/>
        </w:rPr>
        <w:t xml:space="preserve">La quasi-totalité de la production d’œufs provient des poules. Les canards </w:t>
      </w:r>
      <w:r w:rsidR="00AE248F" w:rsidRPr="00162536">
        <w:rPr>
          <w:rFonts w:ascii="Arial" w:hAnsi="Arial" w:cs="Arial"/>
          <w:sz w:val="24"/>
          <w:szCs w:val="24"/>
        </w:rPr>
        <w:t xml:space="preserve">et </w:t>
      </w:r>
      <w:r w:rsidR="004C28EB" w:rsidRPr="00162536">
        <w:rPr>
          <w:rFonts w:ascii="Arial" w:hAnsi="Arial" w:cs="Arial"/>
          <w:sz w:val="24"/>
          <w:szCs w:val="24"/>
        </w:rPr>
        <w:t>les</w:t>
      </w:r>
      <w:r w:rsidR="00AE248F" w:rsidRPr="00162536">
        <w:rPr>
          <w:rFonts w:ascii="Arial" w:hAnsi="Arial" w:cs="Arial"/>
          <w:sz w:val="24"/>
          <w:szCs w:val="24"/>
        </w:rPr>
        <w:t xml:space="preserve"> d</w:t>
      </w:r>
      <w:r w:rsidRPr="00162536">
        <w:rPr>
          <w:rFonts w:ascii="Arial" w:hAnsi="Arial" w:cs="Arial"/>
          <w:sz w:val="24"/>
          <w:szCs w:val="24"/>
        </w:rPr>
        <w:t xml:space="preserve">indes </w:t>
      </w:r>
      <w:r w:rsidR="00AE248F" w:rsidRPr="00162536">
        <w:rPr>
          <w:rFonts w:ascii="Arial" w:hAnsi="Arial" w:cs="Arial"/>
          <w:sz w:val="24"/>
          <w:szCs w:val="24"/>
        </w:rPr>
        <w:t>fourniss</w:t>
      </w:r>
      <w:r w:rsidRPr="00162536">
        <w:rPr>
          <w:rFonts w:ascii="Arial" w:hAnsi="Arial" w:cs="Arial"/>
          <w:sz w:val="24"/>
          <w:szCs w:val="24"/>
        </w:rPr>
        <w:t xml:space="preserve">ent </w:t>
      </w:r>
      <w:r w:rsidR="004C28EB" w:rsidRPr="00162536">
        <w:rPr>
          <w:rFonts w:ascii="Arial" w:hAnsi="Arial" w:cs="Arial"/>
          <w:sz w:val="24"/>
          <w:szCs w:val="24"/>
        </w:rPr>
        <w:t>chacun</w:t>
      </w:r>
      <w:r w:rsidRPr="00162536">
        <w:rPr>
          <w:rFonts w:ascii="Arial" w:hAnsi="Arial" w:cs="Arial"/>
          <w:sz w:val="24"/>
          <w:szCs w:val="24"/>
        </w:rPr>
        <w:t xml:space="preserve"> 2% de l</w:t>
      </w:r>
      <w:r w:rsidR="00AE248F" w:rsidRPr="00162536">
        <w:rPr>
          <w:rFonts w:ascii="Arial" w:hAnsi="Arial" w:cs="Arial"/>
          <w:sz w:val="24"/>
          <w:szCs w:val="24"/>
        </w:rPr>
        <w:t xml:space="preserve">a production totale d’œufs, alors les pintades et les canards sont très marginales (1%). </w:t>
      </w:r>
    </w:p>
    <w:p w14:paraId="2E76786D" w14:textId="2ADBBA40" w:rsidR="00C9438B" w:rsidRPr="00162536" w:rsidRDefault="00C9438B" w:rsidP="00C9438B">
      <w:pPr>
        <w:spacing w:after="0" w:line="240" w:lineRule="auto"/>
        <w:rPr>
          <w:rFonts w:ascii="Arial" w:hAnsi="Arial" w:cs="Arial"/>
          <w:i/>
          <w:iCs/>
          <w:sz w:val="24"/>
          <w:szCs w:val="24"/>
          <w:highlight w:val="green"/>
        </w:rPr>
      </w:pPr>
    </w:p>
    <w:p w14:paraId="4A84FC92" w14:textId="79C7E6C8" w:rsidR="006A059B" w:rsidRPr="003C71F2" w:rsidRDefault="004C28EB" w:rsidP="004C28EB">
      <w:pPr>
        <w:pStyle w:val="Caption"/>
        <w:rPr>
          <w:rFonts w:ascii="Arial" w:hAnsi="Arial" w:cs="Arial"/>
          <w:sz w:val="20"/>
          <w:szCs w:val="20"/>
        </w:rPr>
      </w:pPr>
      <w:bookmarkStart w:id="293" w:name="_Toc122734716"/>
      <w:r w:rsidRPr="003C71F2">
        <w:rPr>
          <w:rFonts w:ascii="Arial" w:hAnsi="Arial" w:cs="Arial"/>
          <w:sz w:val="20"/>
          <w:szCs w:val="20"/>
        </w:rPr>
        <w:t xml:space="preserve">Graphique </w:t>
      </w:r>
      <w:r w:rsidR="00407EB5" w:rsidRPr="003C71F2">
        <w:rPr>
          <w:rFonts w:ascii="Arial" w:hAnsi="Arial" w:cs="Arial"/>
          <w:sz w:val="20"/>
          <w:szCs w:val="20"/>
        </w:rPr>
        <w:fldChar w:fldCharType="begin"/>
      </w:r>
      <w:r w:rsidR="00407EB5" w:rsidRPr="003C71F2">
        <w:rPr>
          <w:rFonts w:ascii="Arial" w:hAnsi="Arial" w:cs="Arial"/>
          <w:sz w:val="20"/>
          <w:szCs w:val="20"/>
        </w:rPr>
        <w:instrText xml:space="preserve"> SEQ Graphique \* ARABIC </w:instrText>
      </w:r>
      <w:r w:rsidR="00407EB5" w:rsidRPr="003C71F2">
        <w:rPr>
          <w:rFonts w:ascii="Arial" w:hAnsi="Arial" w:cs="Arial"/>
          <w:sz w:val="20"/>
          <w:szCs w:val="20"/>
        </w:rPr>
        <w:fldChar w:fldCharType="separate"/>
      </w:r>
      <w:r w:rsidR="00D0072D" w:rsidRPr="003C71F2">
        <w:rPr>
          <w:rFonts w:ascii="Arial" w:hAnsi="Arial" w:cs="Arial"/>
          <w:noProof/>
          <w:sz w:val="20"/>
          <w:szCs w:val="20"/>
        </w:rPr>
        <w:t>87</w:t>
      </w:r>
      <w:r w:rsidR="00407EB5" w:rsidRPr="003C71F2">
        <w:rPr>
          <w:rFonts w:ascii="Arial" w:hAnsi="Arial" w:cs="Arial"/>
          <w:noProof/>
          <w:sz w:val="20"/>
          <w:szCs w:val="20"/>
        </w:rPr>
        <w:fldChar w:fldCharType="end"/>
      </w:r>
      <w:r w:rsidRPr="003C71F2">
        <w:rPr>
          <w:rFonts w:ascii="Arial" w:hAnsi="Arial" w:cs="Arial"/>
          <w:sz w:val="20"/>
          <w:szCs w:val="20"/>
        </w:rPr>
        <w:t xml:space="preserve"> </w:t>
      </w:r>
      <w:r w:rsidR="006A059B" w:rsidRPr="003C71F2">
        <w:rPr>
          <w:rFonts w:ascii="Arial" w:hAnsi="Arial" w:cs="Arial"/>
          <w:sz w:val="20"/>
          <w:szCs w:val="20"/>
        </w:rPr>
        <w:t>: Répartition de la production d’œufs par type de volaille</w:t>
      </w:r>
      <w:bookmarkEnd w:id="293"/>
    </w:p>
    <w:p w14:paraId="50E6A41D" w14:textId="4C427B06" w:rsidR="006A059B" w:rsidRPr="00162536" w:rsidRDefault="006A059B" w:rsidP="00C9438B">
      <w:pPr>
        <w:spacing w:after="0" w:line="240" w:lineRule="auto"/>
        <w:rPr>
          <w:rFonts w:ascii="Arial" w:hAnsi="Arial" w:cs="Arial"/>
          <w:i/>
          <w:iCs/>
          <w:sz w:val="24"/>
          <w:szCs w:val="24"/>
          <w:highlight w:val="green"/>
        </w:rPr>
      </w:pPr>
      <w:r w:rsidRPr="00162536">
        <w:rPr>
          <w:rFonts w:ascii="Arial" w:hAnsi="Arial" w:cs="Arial"/>
          <w:noProof/>
          <w:sz w:val="24"/>
          <w:szCs w:val="24"/>
          <w:lang w:val="en-US"/>
        </w:rPr>
        <w:drawing>
          <wp:inline distT="0" distB="0" distL="0" distR="0" wp14:anchorId="7269DC33" wp14:editId="3DECFFC8">
            <wp:extent cx="5784273" cy="2743200"/>
            <wp:effectExtent l="0" t="0" r="6985" b="0"/>
            <wp:docPr id="144" name="Graphique 1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inline>
        </w:drawing>
      </w:r>
    </w:p>
    <w:p w14:paraId="75B65E26" w14:textId="4786AE8F" w:rsidR="00A57A03" w:rsidRPr="00162536" w:rsidRDefault="003C71F2" w:rsidP="00C9438B">
      <w:pPr>
        <w:spacing w:after="0" w:line="360" w:lineRule="auto"/>
        <w:jc w:val="both"/>
        <w:rPr>
          <w:rFonts w:ascii="Arial" w:hAnsi="Arial" w:cs="Arial"/>
          <w:sz w:val="24"/>
          <w:szCs w:val="24"/>
        </w:rPr>
      </w:pPr>
      <w:r w:rsidRPr="00A321E1">
        <w:rPr>
          <w:rFonts w:ascii="Arial" w:hAnsi="Arial" w:cs="Arial"/>
          <w:i/>
          <w:iCs/>
          <w:color w:val="201F1E"/>
          <w:sz w:val="16"/>
          <w:szCs w:val="16"/>
        </w:rPr>
        <w:t>Source : Données Enquête Agricole Annuelle (EAA) 2021-2022, DAPSA</w:t>
      </w:r>
    </w:p>
    <w:p w14:paraId="11F6A978" w14:textId="775EF96C" w:rsidR="00C9438B" w:rsidRPr="00162536" w:rsidRDefault="00C9438B" w:rsidP="00A57A03">
      <w:pPr>
        <w:spacing w:after="0" w:line="240" w:lineRule="auto"/>
        <w:jc w:val="both"/>
        <w:rPr>
          <w:rFonts w:ascii="Arial" w:hAnsi="Arial" w:cs="Arial"/>
          <w:sz w:val="24"/>
          <w:szCs w:val="24"/>
        </w:rPr>
      </w:pPr>
      <w:r w:rsidRPr="00162536">
        <w:rPr>
          <w:rFonts w:ascii="Arial" w:hAnsi="Arial" w:cs="Arial"/>
          <w:sz w:val="24"/>
          <w:szCs w:val="24"/>
        </w:rPr>
        <w:t>En termes de production d’œufs (voir graphique ci-dessous), la région de Louga concentre à elle seule près du 1/3 de la production totale d’œufs</w:t>
      </w:r>
      <w:r w:rsidR="00BE2FE3">
        <w:rPr>
          <w:rFonts w:ascii="Arial" w:hAnsi="Arial" w:cs="Arial"/>
          <w:sz w:val="24"/>
          <w:szCs w:val="24"/>
        </w:rPr>
        <w:t xml:space="preserve"> de poules</w:t>
      </w:r>
      <w:r w:rsidRPr="00162536">
        <w:rPr>
          <w:rFonts w:ascii="Arial" w:hAnsi="Arial" w:cs="Arial"/>
          <w:sz w:val="24"/>
          <w:szCs w:val="24"/>
        </w:rPr>
        <w:t xml:space="preserve">. Les régions de Ziguinchor, Kaffrine et Fatick viennent ensuite avec plus de 10% chacune. </w:t>
      </w:r>
    </w:p>
    <w:p w14:paraId="505F5F8C" w14:textId="77777777" w:rsidR="00C9438B" w:rsidRPr="00162536" w:rsidRDefault="00C9438B" w:rsidP="00C9438B">
      <w:pPr>
        <w:spacing w:after="0" w:line="240" w:lineRule="auto"/>
        <w:rPr>
          <w:rFonts w:ascii="Arial" w:hAnsi="Arial" w:cs="Arial"/>
          <w:i/>
          <w:iCs/>
          <w:sz w:val="24"/>
          <w:szCs w:val="24"/>
          <w:highlight w:val="green"/>
        </w:rPr>
      </w:pPr>
    </w:p>
    <w:p w14:paraId="75E14FAE" w14:textId="44ED5AB7" w:rsidR="00C9438B" w:rsidRPr="003C71F2" w:rsidRDefault="004C28EB" w:rsidP="004C28EB">
      <w:pPr>
        <w:pStyle w:val="Caption"/>
        <w:rPr>
          <w:rFonts w:ascii="Arial" w:hAnsi="Arial" w:cs="Arial"/>
          <w:i w:val="0"/>
          <w:iCs w:val="0"/>
          <w:sz w:val="20"/>
          <w:szCs w:val="20"/>
          <w:highlight w:val="green"/>
        </w:rPr>
      </w:pPr>
      <w:bookmarkStart w:id="294" w:name="_Toc122734717"/>
      <w:r w:rsidRPr="003C71F2">
        <w:rPr>
          <w:rFonts w:ascii="Arial" w:hAnsi="Arial" w:cs="Arial"/>
          <w:sz w:val="20"/>
          <w:szCs w:val="20"/>
        </w:rPr>
        <w:t xml:space="preserve">Graphique </w:t>
      </w:r>
      <w:r w:rsidR="00407EB5" w:rsidRPr="003C71F2">
        <w:rPr>
          <w:rFonts w:ascii="Arial" w:hAnsi="Arial" w:cs="Arial"/>
          <w:sz w:val="20"/>
          <w:szCs w:val="20"/>
        </w:rPr>
        <w:fldChar w:fldCharType="begin"/>
      </w:r>
      <w:r w:rsidR="00407EB5" w:rsidRPr="003C71F2">
        <w:rPr>
          <w:rFonts w:ascii="Arial" w:hAnsi="Arial" w:cs="Arial"/>
          <w:sz w:val="20"/>
          <w:szCs w:val="20"/>
        </w:rPr>
        <w:instrText xml:space="preserve"> SEQ Graphique \* ARABIC </w:instrText>
      </w:r>
      <w:r w:rsidR="00407EB5" w:rsidRPr="003C71F2">
        <w:rPr>
          <w:rFonts w:ascii="Arial" w:hAnsi="Arial" w:cs="Arial"/>
          <w:sz w:val="20"/>
          <w:szCs w:val="20"/>
        </w:rPr>
        <w:fldChar w:fldCharType="separate"/>
      </w:r>
      <w:r w:rsidR="00D0072D" w:rsidRPr="003C71F2">
        <w:rPr>
          <w:rFonts w:ascii="Arial" w:hAnsi="Arial" w:cs="Arial"/>
          <w:noProof/>
          <w:sz w:val="20"/>
          <w:szCs w:val="20"/>
        </w:rPr>
        <w:t>88</w:t>
      </w:r>
      <w:r w:rsidR="00407EB5" w:rsidRPr="003C71F2">
        <w:rPr>
          <w:rFonts w:ascii="Arial" w:hAnsi="Arial" w:cs="Arial"/>
          <w:noProof/>
          <w:sz w:val="20"/>
          <w:szCs w:val="20"/>
        </w:rPr>
        <w:fldChar w:fldCharType="end"/>
      </w:r>
      <w:r w:rsidRPr="003C71F2">
        <w:rPr>
          <w:rFonts w:ascii="Arial" w:hAnsi="Arial" w:cs="Arial"/>
          <w:sz w:val="20"/>
          <w:szCs w:val="20"/>
        </w:rPr>
        <w:t xml:space="preserve"> </w:t>
      </w:r>
      <w:r w:rsidR="00C9438B" w:rsidRPr="003C71F2">
        <w:rPr>
          <w:rFonts w:ascii="Arial" w:hAnsi="Arial" w:cs="Arial"/>
          <w:sz w:val="20"/>
          <w:szCs w:val="20"/>
        </w:rPr>
        <w:t xml:space="preserve">: Répartition de la quantité totale d'œufs </w:t>
      </w:r>
      <w:r w:rsidR="00BE2FE3" w:rsidRPr="003C71F2">
        <w:rPr>
          <w:rFonts w:ascii="Arial" w:hAnsi="Arial" w:cs="Arial"/>
          <w:sz w:val="20"/>
          <w:szCs w:val="20"/>
        </w:rPr>
        <w:t xml:space="preserve">de poules </w:t>
      </w:r>
      <w:r w:rsidR="00C9438B" w:rsidRPr="003C71F2">
        <w:rPr>
          <w:rFonts w:ascii="Arial" w:hAnsi="Arial" w:cs="Arial"/>
          <w:sz w:val="20"/>
          <w:szCs w:val="20"/>
        </w:rPr>
        <w:t xml:space="preserve">produits au cours des 12 derniers mois, </w:t>
      </w:r>
      <w:r w:rsidR="00DA6C9C" w:rsidRPr="003C71F2">
        <w:rPr>
          <w:rFonts w:ascii="Arial" w:hAnsi="Arial" w:cs="Arial"/>
          <w:sz w:val="20"/>
          <w:szCs w:val="20"/>
        </w:rPr>
        <w:t>par région</w:t>
      </w:r>
      <w:bookmarkEnd w:id="294"/>
    </w:p>
    <w:p w14:paraId="17A04D32" w14:textId="77777777" w:rsidR="00C9438B" w:rsidRPr="00162536" w:rsidRDefault="00C9438B" w:rsidP="00C9438B">
      <w:pPr>
        <w:spacing w:after="0" w:line="240" w:lineRule="auto"/>
        <w:rPr>
          <w:rFonts w:ascii="Arial" w:hAnsi="Arial" w:cs="Arial"/>
          <w:i/>
          <w:iCs/>
          <w:sz w:val="24"/>
          <w:szCs w:val="24"/>
          <w:highlight w:val="green"/>
        </w:rPr>
      </w:pPr>
      <w:r w:rsidRPr="00162536">
        <w:rPr>
          <w:rFonts w:ascii="Arial" w:hAnsi="Arial" w:cs="Arial"/>
          <w:noProof/>
          <w:sz w:val="24"/>
          <w:szCs w:val="24"/>
          <w:lang w:val="en-US"/>
        </w:rPr>
        <w:drawing>
          <wp:inline distT="0" distB="0" distL="0" distR="0" wp14:anchorId="26EE30FE" wp14:editId="1ADA3566">
            <wp:extent cx="5670176" cy="2743200"/>
            <wp:effectExtent l="0" t="0" r="6985" b="0"/>
            <wp:docPr id="68" name="Graphique 68">
              <a:extLst xmlns:a="http://schemas.openxmlformats.org/drawingml/2006/main">
                <a:ext uri="{FF2B5EF4-FFF2-40B4-BE49-F238E27FC236}">
                  <a16:creationId xmlns:a16="http://schemas.microsoft.com/office/drawing/2014/main" id="{3B89E779-1802-7BCA-6CA5-DBEA312153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p>
    <w:p w14:paraId="7BBE2445" w14:textId="07CD222F" w:rsidR="00C9438B" w:rsidRPr="00162536" w:rsidRDefault="003C71F2" w:rsidP="00C9438B">
      <w:pPr>
        <w:spacing w:after="0" w:line="240" w:lineRule="auto"/>
        <w:rPr>
          <w:rFonts w:ascii="Arial" w:hAnsi="Arial" w:cs="Arial"/>
          <w:i/>
          <w:iCs/>
          <w:sz w:val="24"/>
          <w:szCs w:val="24"/>
          <w:highlight w:val="green"/>
        </w:rPr>
      </w:pPr>
      <w:r w:rsidRPr="00A321E1">
        <w:rPr>
          <w:rFonts w:ascii="Arial" w:hAnsi="Arial" w:cs="Arial"/>
          <w:i/>
          <w:iCs/>
          <w:color w:val="201F1E"/>
          <w:sz w:val="16"/>
          <w:szCs w:val="16"/>
        </w:rPr>
        <w:t>Source : Données Enquête Agricole Annuelle (EAA) 2021-2022, DAPSA</w:t>
      </w:r>
    </w:p>
    <w:p w14:paraId="781E0F83" w14:textId="77777777" w:rsidR="00B827C4" w:rsidRPr="00162536" w:rsidRDefault="00B827C4" w:rsidP="00A57A03">
      <w:pPr>
        <w:spacing w:after="0" w:line="240" w:lineRule="auto"/>
        <w:rPr>
          <w:rFonts w:ascii="Arial" w:hAnsi="Arial" w:cs="Arial"/>
          <w:i/>
          <w:iCs/>
          <w:sz w:val="24"/>
          <w:szCs w:val="24"/>
          <w:highlight w:val="green"/>
        </w:rPr>
      </w:pPr>
    </w:p>
    <w:p w14:paraId="0F0C6F71" w14:textId="044D9B26" w:rsidR="00C9438B" w:rsidRPr="00162536" w:rsidRDefault="00C9438B" w:rsidP="00A57A03">
      <w:pPr>
        <w:pStyle w:val="Heading3"/>
        <w:spacing w:before="0" w:line="240" w:lineRule="auto"/>
        <w:rPr>
          <w:rFonts w:ascii="Arial" w:hAnsi="Arial" w:cs="Arial"/>
        </w:rPr>
      </w:pPr>
      <w:bookmarkStart w:id="295" w:name="_Toc122734466"/>
      <w:r w:rsidRPr="00162536">
        <w:rPr>
          <w:rFonts w:ascii="Arial" w:hAnsi="Arial" w:cs="Arial"/>
        </w:rPr>
        <w:t>Production de miel</w:t>
      </w:r>
      <w:bookmarkEnd w:id="295"/>
    </w:p>
    <w:p w14:paraId="3045C032" w14:textId="77777777" w:rsidR="00A57A03" w:rsidRPr="00162536" w:rsidRDefault="00A57A03" w:rsidP="003C71F2">
      <w:pPr>
        <w:spacing w:after="0" w:line="240" w:lineRule="auto"/>
        <w:rPr>
          <w:rFonts w:ascii="Arial" w:hAnsi="Arial" w:cs="Arial"/>
          <w:sz w:val="24"/>
          <w:szCs w:val="24"/>
        </w:rPr>
      </w:pPr>
    </w:p>
    <w:p w14:paraId="052541F5" w14:textId="37276636" w:rsidR="00AE248F" w:rsidRPr="00162536" w:rsidRDefault="00AE248F" w:rsidP="003C71F2">
      <w:pPr>
        <w:spacing w:after="0" w:line="240" w:lineRule="auto"/>
        <w:jc w:val="both"/>
        <w:rPr>
          <w:rFonts w:ascii="Arial" w:hAnsi="Arial" w:cs="Arial"/>
          <w:sz w:val="24"/>
          <w:szCs w:val="24"/>
        </w:rPr>
      </w:pPr>
      <w:r w:rsidRPr="00162536">
        <w:rPr>
          <w:rFonts w:ascii="Arial" w:hAnsi="Arial" w:cs="Arial"/>
          <w:sz w:val="24"/>
          <w:szCs w:val="24"/>
        </w:rPr>
        <w:t xml:space="preserve">Les ménages </w:t>
      </w:r>
      <w:r w:rsidR="004C28EB" w:rsidRPr="00162536">
        <w:rPr>
          <w:rFonts w:ascii="Arial" w:hAnsi="Arial" w:cs="Arial"/>
          <w:sz w:val="24"/>
          <w:szCs w:val="24"/>
        </w:rPr>
        <w:t>agricoles</w:t>
      </w:r>
      <w:r w:rsidRPr="00162536">
        <w:rPr>
          <w:rFonts w:ascii="Arial" w:hAnsi="Arial" w:cs="Arial"/>
          <w:sz w:val="24"/>
          <w:szCs w:val="24"/>
        </w:rPr>
        <w:t xml:space="preserve"> ayant produit du miel sont localisés dans le sud du pays </w:t>
      </w:r>
      <w:r w:rsidR="004C28EB" w:rsidRPr="00162536">
        <w:rPr>
          <w:rFonts w:ascii="Arial" w:hAnsi="Arial" w:cs="Arial"/>
          <w:sz w:val="24"/>
          <w:szCs w:val="24"/>
        </w:rPr>
        <w:t>(Kolda, S</w:t>
      </w:r>
      <w:r w:rsidR="00B96DDE" w:rsidRPr="00162536">
        <w:rPr>
          <w:rFonts w:ascii="Arial" w:hAnsi="Arial" w:cs="Arial"/>
          <w:sz w:val="24"/>
          <w:szCs w:val="24"/>
        </w:rPr>
        <w:t xml:space="preserve">édhiou et Ziguinchor) </w:t>
      </w:r>
      <w:r w:rsidRPr="00162536">
        <w:rPr>
          <w:rFonts w:ascii="Arial" w:hAnsi="Arial" w:cs="Arial"/>
          <w:sz w:val="24"/>
          <w:szCs w:val="24"/>
        </w:rPr>
        <w:t xml:space="preserve">et dans une moindre mesure au centre. </w:t>
      </w:r>
      <w:r w:rsidR="00B96DDE" w:rsidRPr="00162536">
        <w:rPr>
          <w:rFonts w:ascii="Arial" w:hAnsi="Arial" w:cs="Arial"/>
          <w:sz w:val="24"/>
          <w:szCs w:val="24"/>
        </w:rPr>
        <w:t xml:space="preserve">Au niveau national, près de 4 ménages sur 5 (78%) pratiquent la </w:t>
      </w:r>
      <w:r w:rsidR="004C28EB" w:rsidRPr="00162536">
        <w:rPr>
          <w:rFonts w:ascii="Arial" w:hAnsi="Arial" w:cs="Arial"/>
          <w:sz w:val="24"/>
          <w:szCs w:val="24"/>
        </w:rPr>
        <w:t>cueillette</w:t>
      </w:r>
      <w:r w:rsidR="00B96DDE" w:rsidRPr="00162536">
        <w:rPr>
          <w:rFonts w:ascii="Arial" w:hAnsi="Arial" w:cs="Arial"/>
          <w:sz w:val="24"/>
          <w:szCs w:val="24"/>
        </w:rPr>
        <w:t xml:space="preserve"> de miel. Toutefois, il est important de noter que l’apiculture est exclusivement </w:t>
      </w:r>
      <w:r w:rsidR="004C28EB" w:rsidRPr="00162536">
        <w:rPr>
          <w:rFonts w:ascii="Arial" w:hAnsi="Arial" w:cs="Arial"/>
          <w:sz w:val="24"/>
          <w:szCs w:val="24"/>
        </w:rPr>
        <w:t>pratiquée</w:t>
      </w:r>
      <w:r w:rsidR="00B96DDE" w:rsidRPr="00162536">
        <w:rPr>
          <w:rFonts w:ascii="Arial" w:hAnsi="Arial" w:cs="Arial"/>
          <w:sz w:val="24"/>
          <w:szCs w:val="24"/>
        </w:rPr>
        <w:t xml:space="preserve"> par les prod</w:t>
      </w:r>
      <w:r w:rsidR="004C28EB" w:rsidRPr="00162536">
        <w:rPr>
          <w:rFonts w:ascii="Arial" w:hAnsi="Arial" w:cs="Arial"/>
          <w:sz w:val="24"/>
          <w:szCs w:val="24"/>
        </w:rPr>
        <w:t>ucteurs de miel de Ziguinchor, Ta</w:t>
      </w:r>
      <w:r w:rsidR="00B96DDE" w:rsidRPr="00162536">
        <w:rPr>
          <w:rFonts w:ascii="Arial" w:hAnsi="Arial" w:cs="Arial"/>
          <w:sz w:val="24"/>
          <w:szCs w:val="24"/>
        </w:rPr>
        <w:t>mbacounda et Fatick.</w:t>
      </w:r>
    </w:p>
    <w:p w14:paraId="7D88F57D" w14:textId="77777777" w:rsidR="00A57A03" w:rsidRPr="00162536" w:rsidRDefault="00A57A03" w:rsidP="00A57A03">
      <w:pPr>
        <w:spacing w:after="0" w:line="240" w:lineRule="auto"/>
        <w:jc w:val="both"/>
        <w:rPr>
          <w:rFonts w:ascii="Arial" w:hAnsi="Arial" w:cs="Arial"/>
          <w:sz w:val="24"/>
          <w:szCs w:val="24"/>
        </w:rPr>
      </w:pPr>
    </w:p>
    <w:p w14:paraId="5E91897B" w14:textId="4BBBF6C2" w:rsidR="004C28EB" w:rsidRPr="003C71F2" w:rsidRDefault="004C28EB" w:rsidP="004C28EB">
      <w:pPr>
        <w:pStyle w:val="Caption"/>
        <w:rPr>
          <w:rFonts w:ascii="Arial" w:hAnsi="Arial" w:cs="Arial"/>
          <w:sz w:val="20"/>
          <w:szCs w:val="20"/>
        </w:rPr>
      </w:pPr>
      <w:bookmarkStart w:id="296" w:name="_Toc122734718"/>
      <w:r w:rsidRPr="003C71F2">
        <w:rPr>
          <w:rFonts w:ascii="Arial" w:hAnsi="Arial" w:cs="Arial"/>
          <w:sz w:val="20"/>
          <w:szCs w:val="20"/>
        </w:rPr>
        <w:t xml:space="preserve">Graphique </w:t>
      </w:r>
      <w:r w:rsidR="00407EB5" w:rsidRPr="003C71F2">
        <w:rPr>
          <w:rFonts w:ascii="Arial" w:hAnsi="Arial" w:cs="Arial"/>
          <w:sz w:val="20"/>
          <w:szCs w:val="20"/>
        </w:rPr>
        <w:fldChar w:fldCharType="begin"/>
      </w:r>
      <w:r w:rsidR="00407EB5" w:rsidRPr="003C71F2">
        <w:rPr>
          <w:rFonts w:ascii="Arial" w:hAnsi="Arial" w:cs="Arial"/>
          <w:sz w:val="20"/>
          <w:szCs w:val="20"/>
        </w:rPr>
        <w:instrText xml:space="preserve"> SEQ Graphique \* ARABIC </w:instrText>
      </w:r>
      <w:r w:rsidR="00407EB5" w:rsidRPr="003C71F2">
        <w:rPr>
          <w:rFonts w:ascii="Arial" w:hAnsi="Arial" w:cs="Arial"/>
          <w:sz w:val="20"/>
          <w:szCs w:val="20"/>
        </w:rPr>
        <w:fldChar w:fldCharType="separate"/>
      </w:r>
      <w:r w:rsidR="00D0072D" w:rsidRPr="003C71F2">
        <w:rPr>
          <w:rFonts w:ascii="Arial" w:hAnsi="Arial" w:cs="Arial"/>
          <w:sz w:val="20"/>
          <w:szCs w:val="20"/>
        </w:rPr>
        <w:t>89</w:t>
      </w:r>
      <w:r w:rsidR="00407EB5" w:rsidRPr="003C71F2">
        <w:rPr>
          <w:rFonts w:ascii="Arial" w:hAnsi="Arial" w:cs="Arial"/>
          <w:sz w:val="20"/>
          <w:szCs w:val="20"/>
        </w:rPr>
        <w:fldChar w:fldCharType="end"/>
      </w:r>
      <w:r w:rsidRPr="003C71F2">
        <w:rPr>
          <w:rFonts w:ascii="Arial" w:hAnsi="Arial" w:cs="Arial"/>
          <w:sz w:val="20"/>
          <w:szCs w:val="20"/>
        </w:rPr>
        <w:t> : Proportion de ménages ayant produit du miel par région et par type de récolte</w:t>
      </w:r>
      <w:bookmarkEnd w:id="296"/>
    </w:p>
    <w:tbl>
      <w:tblPr>
        <w:tblStyle w:val="TableGrid"/>
        <w:tblW w:w="9493" w:type="dxa"/>
        <w:tblLayout w:type="fixed"/>
        <w:tblCellMar>
          <w:left w:w="70" w:type="dxa"/>
          <w:right w:w="70" w:type="dxa"/>
        </w:tblCellMar>
        <w:tblLook w:val="04A0" w:firstRow="1" w:lastRow="0" w:firstColumn="1" w:lastColumn="0" w:noHBand="0" w:noVBand="1"/>
      </w:tblPr>
      <w:tblGrid>
        <w:gridCol w:w="4390"/>
        <w:gridCol w:w="5103"/>
      </w:tblGrid>
      <w:tr w:rsidR="00026E00" w:rsidRPr="00162536" w14:paraId="42DA1EBF" w14:textId="77777777" w:rsidTr="00C803A8">
        <w:tc>
          <w:tcPr>
            <w:tcW w:w="4390" w:type="dxa"/>
          </w:tcPr>
          <w:p w14:paraId="5B4F3362" w14:textId="1B1791F9" w:rsidR="00026E00" w:rsidRPr="00162536" w:rsidRDefault="00026E00" w:rsidP="00CD63A2">
            <w:pPr>
              <w:rPr>
                <w:rFonts w:ascii="Arial" w:hAnsi="Arial" w:cs="Arial"/>
                <w:sz w:val="24"/>
                <w:szCs w:val="24"/>
                <w:highlight w:val="green"/>
              </w:rPr>
            </w:pPr>
            <w:r w:rsidRPr="00162536">
              <w:rPr>
                <w:rFonts w:ascii="Arial" w:hAnsi="Arial" w:cs="Arial"/>
                <w:noProof/>
                <w:sz w:val="24"/>
                <w:szCs w:val="24"/>
              </w:rPr>
              <w:drawing>
                <wp:inline distT="0" distB="0" distL="0" distR="0" wp14:anchorId="5F69A01C" wp14:editId="6E552EB5">
                  <wp:extent cx="2727960" cy="2549237"/>
                  <wp:effectExtent l="0" t="0" r="15240" b="3810"/>
                  <wp:docPr id="158" name="Graphique 15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inline>
              </w:drawing>
            </w:r>
          </w:p>
        </w:tc>
        <w:tc>
          <w:tcPr>
            <w:tcW w:w="5103" w:type="dxa"/>
          </w:tcPr>
          <w:p w14:paraId="08731ADC" w14:textId="1AEF0EF1" w:rsidR="00026E00" w:rsidRPr="00162536" w:rsidRDefault="00AE248F" w:rsidP="00CD63A2">
            <w:pPr>
              <w:rPr>
                <w:rFonts w:ascii="Arial" w:hAnsi="Arial" w:cs="Arial"/>
                <w:sz w:val="24"/>
                <w:szCs w:val="24"/>
                <w:highlight w:val="green"/>
              </w:rPr>
            </w:pPr>
            <w:r w:rsidRPr="00162536">
              <w:rPr>
                <w:rFonts w:ascii="Arial" w:hAnsi="Arial" w:cs="Arial"/>
                <w:noProof/>
                <w:sz w:val="24"/>
                <w:szCs w:val="24"/>
              </w:rPr>
              <w:drawing>
                <wp:inline distT="0" distB="0" distL="0" distR="0" wp14:anchorId="474484A7" wp14:editId="616FA0E4">
                  <wp:extent cx="3193415" cy="2548890"/>
                  <wp:effectExtent l="0" t="0" r="6985" b="3810"/>
                  <wp:docPr id="111" name="Graphique 1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tc>
      </w:tr>
    </w:tbl>
    <w:p w14:paraId="42DC8C59" w14:textId="77777777" w:rsidR="00026E00" w:rsidRPr="00162536" w:rsidRDefault="00026E00" w:rsidP="00CD63A2">
      <w:pPr>
        <w:rPr>
          <w:rFonts w:ascii="Arial" w:hAnsi="Arial" w:cs="Arial"/>
          <w:sz w:val="24"/>
          <w:szCs w:val="24"/>
          <w:highlight w:val="green"/>
        </w:rPr>
      </w:pPr>
    </w:p>
    <w:p w14:paraId="501B7A80" w14:textId="082254BB" w:rsidR="00B96DDE" w:rsidRPr="00162536" w:rsidRDefault="00B96DDE" w:rsidP="003C71F2">
      <w:pPr>
        <w:spacing w:after="0" w:line="240" w:lineRule="auto"/>
        <w:jc w:val="both"/>
        <w:rPr>
          <w:rFonts w:ascii="Arial" w:hAnsi="Arial" w:cs="Arial"/>
          <w:iCs/>
          <w:sz w:val="24"/>
          <w:szCs w:val="24"/>
        </w:rPr>
      </w:pPr>
      <w:r w:rsidRPr="00162536">
        <w:rPr>
          <w:rFonts w:ascii="Arial" w:hAnsi="Arial" w:cs="Arial"/>
          <w:iCs/>
          <w:sz w:val="24"/>
          <w:szCs w:val="24"/>
        </w:rPr>
        <w:t>En ce qui concerne la production, 55% du miel provient de la cueillette c</w:t>
      </w:r>
      <w:r w:rsidR="00E31754" w:rsidRPr="00162536">
        <w:rPr>
          <w:rFonts w:ascii="Arial" w:hAnsi="Arial" w:cs="Arial"/>
          <w:iCs/>
          <w:sz w:val="24"/>
          <w:szCs w:val="24"/>
        </w:rPr>
        <w:t>ontre 45% pour l’apiculture. A K</w:t>
      </w:r>
      <w:r w:rsidRPr="00162536">
        <w:rPr>
          <w:rFonts w:ascii="Arial" w:hAnsi="Arial" w:cs="Arial"/>
          <w:iCs/>
          <w:sz w:val="24"/>
          <w:szCs w:val="24"/>
        </w:rPr>
        <w:t xml:space="preserve">olda, première région productrice de miel, 229 </w:t>
      </w:r>
      <w:r w:rsidR="00C27330" w:rsidRPr="00162536">
        <w:rPr>
          <w:rFonts w:ascii="Arial" w:hAnsi="Arial" w:cs="Arial"/>
          <w:iCs/>
          <w:sz w:val="24"/>
          <w:szCs w:val="24"/>
        </w:rPr>
        <w:t>mille litres</w:t>
      </w:r>
      <w:r w:rsidRPr="00162536">
        <w:rPr>
          <w:rFonts w:ascii="Arial" w:hAnsi="Arial" w:cs="Arial"/>
          <w:iCs/>
          <w:sz w:val="24"/>
          <w:szCs w:val="24"/>
        </w:rPr>
        <w:t xml:space="preserve"> provient de la cueillette de miel contre 205 mill</w:t>
      </w:r>
      <w:r w:rsidR="00E31754" w:rsidRPr="00162536">
        <w:rPr>
          <w:rFonts w:ascii="Arial" w:hAnsi="Arial" w:cs="Arial"/>
          <w:iCs/>
          <w:sz w:val="24"/>
          <w:szCs w:val="24"/>
        </w:rPr>
        <w:t xml:space="preserve">es litre pour l’apiculture. </w:t>
      </w:r>
      <w:r w:rsidR="00904AFB" w:rsidRPr="00162536">
        <w:rPr>
          <w:rFonts w:ascii="Arial" w:hAnsi="Arial" w:cs="Arial"/>
          <w:iCs/>
          <w:sz w:val="24"/>
          <w:szCs w:val="24"/>
        </w:rPr>
        <w:t>A</w:t>
      </w:r>
      <w:r w:rsidR="00E31754" w:rsidRPr="00162536">
        <w:rPr>
          <w:rFonts w:ascii="Arial" w:hAnsi="Arial" w:cs="Arial"/>
          <w:iCs/>
          <w:sz w:val="24"/>
          <w:szCs w:val="24"/>
        </w:rPr>
        <w:t xml:space="preserve"> S</w:t>
      </w:r>
      <w:r w:rsidRPr="00162536">
        <w:rPr>
          <w:rFonts w:ascii="Arial" w:hAnsi="Arial" w:cs="Arial"/>
          <w:iCs/>
          <w:sz w:val="24"/>
          <w:szCs w:val="24"/>
        </w:rPr>
        <w:t>édhio</w:t>
      </w:r>
      <w:r w:rsidR="00E31754" w:rsidRPr="00162536">
        <w:rPr>
          <w:rFonts w:ascii="Arial" w:hAnsi="Arial" w:cs="Arial"/>
          <w:iCs/>
          <w:sz w:val="24"/>
          <w:szCs w:val="24"/>
        </w:rPr>
        <w:t>u, Kaffrine et K</w:t>
      </w:r>
      <w:r w:rsidRPr="00162536">
        <w:rPr>
          <w:rFonts w:ascii="Arial" w:hAnsi="Arial" w:cs="Arial"/>
          <w:iCs/>
          <w:sz w:val="24"/>
          <w:szCs w:val="24"/>
        </w:rPr>
        <w:t>édougou</w:t>
      </w:r>
      <w:r w:rsidR="00904AFB" w:rsidRPr="00162536">
        <w:rPr>
          <w:rFonts w:ascii="Arial" w:hAnsi="Arial" w:cs="Arial"/>
          <w:iCs/>
          <w:sz w:val="24"/>
          <w:szCs w:val="24"/>
        </w:rPr>
        <w:t>,</w:t>
      </w:r>
      <w:r w:rsidRPr="00162536">
        <w:rPr>
          <w:rFonts w:ascii="Arial" w:hAnsi="Arial" w:cs="Arial"/>
          <w:iCs/>
          <w:sz w:val="24"/>
          <w:szCs w:val="24"/>
        </w:rPr>
        <w:t xml:space="preserve"> la quasi-totalité de la production provient de la cueillette alors que dans les autres régions, </w:t>
      </w:r>
      <w:r w:rsidR="007760FA" w:rsidRPr="00162536">
        <w:rPr>
          <w:rFonts w:ascii="Arial" w:hAnsi="Arial" w:cs="Arial"/>
          <w:iCs/>
          <w:sz w:val="24"/>
          <w:szCs w:val="24"/>
        </w:rPr>
        <w:t>les producteurs de miel se sont spécialisés dans</w:t>
      </w:r>
      <w:r w:rsidRPr="00162536">
        <w:rPr>
          <w:rFonts w:ascii="Arial" w:hAnsi="Arial" w:cs="Arial"/>
          <w:iCs/>
          <w:sz w:val="24"/>
          <w:szCs w:val="24"/>
        </w:rPr>
        <w:t xml:space="preserve"> l’apiculture.</w:t>
      </w:r>
    </w:p>
    <w:p w14:paraId="5F5B6FB5" w14:textId="77777777" w:rsidR="00B827C4" w:rsidRPr="00162536" w:rsidRDefault="00B827C4" w:rsidP="00C9438B">
      <w:pPr>
        <w:spacing w:after="0" w:line="240" w:lineRule="auto"/>
        <w:rPr>
          <w:rFonts w:ascii="Arial" w:hAnsi="Arial" w:cs="Arial"/>
          <w:iCs/>
          <w:sz w:val="24"/>
          <w:szCs w:val="24"/>
          <w:highlight w:val="green"/>
        </w:rPr>
      </w:pPr>
    </w:p>
    <w:p w14:paraId="1267D495" w14:textId="516A679B" w:rsidR="004C28EB" w:rsidRPr="003C71F2" w:rsidRDefault="004C28EB" w:rsidP="004C28EB">
      <w:pPr>
        <w:pStyle w:val="Caption"/>
        <w:rPr>
          <w:rFonts w:ascii="Arial" w:hAnsi="Arial" w:cs="Arial"/>
          <w:sz w:val="20"/>
          <w:szCs w:val="20"/>
        </w:rPr>
      </w:pPr>
      <w:bookmarkStart w:id="297" w:name="_Toc122734719"/>
      <w:r w:rsidRPr="003C71F2">
        <w:rPr>
          <w:rFonts w:ascii="Arial" w:hAnsi="Arial" w:cs="Arial"/>
          <w:sz w:val="20"/>
          <w:szCs w:val="20"/>
        </w:rPr>
        <w:t xml:space="preserve">Graphique </w:t>
      </w:r>
      <w:r w:rsidR="00407EB5" w:rsidRPr="003C71F2">
        <w:rPr>
          <w:rFonts w:ascii="Arial" w:hAnsi="Arial" w:cs="Arial"/>
          <w:sz w:val="20"/>
          <w:szCs w:val="20"/>
        </w:rPr>
        <w:fldChar w:fldCharType="begin"/>
      </w:r>
      <w:r w:rsidR="00407EB5" w:rsidRPr="003C71F2">
        <w:rPr>
          <w:rFonts w:ascii="Arial" w:hAnsi="Arial" w:cs="Arial"/>
          <w:sz w:val="20"/>
          <w:szCs w:val="20"/>
        </w:rPr>
        <w:instrText xml:space="preserve"> SEQ Graphique \* ARABIC </w:instrText>
      </w:r>
      <w:r w:rsidR="00407EB5" w:rsidRPr="003C71F2">
        <w:rPr>
          <w:rFonts w:ascii="Arial" w:hAnsi="Arial" w:cs="Arial"/>
          <w:sz w:val="20"/>
          <w:szCs w:val="20"/>
        </w:rPr>
        <w:fldChar w:fldCharType="separate"/>
      </w:r>
      <w:r w:rsidR="00D0072D" w:rsidRPr="003C71F2">
        <w:rPr>
          <w:rFonts w:ascii="Arial" w:hAnsi="Arial" w:cs="Arial"/>
          <w:noProof/>
          <w:sz w:val="20"/>
          <w:szCs w:val="20"/>
        </w:rPr>
        <w:t>90</w:t>
      </w:r>
      <w:r w:rsidR="00407EB5" w:rsidRPr="003C71F2">
        <w:rPr>
          <w:rFonts w:ascii="Arial" w:hAnsi="Arial" w:cs="Arial"/>
          <w:noProof/>
          <w:sz w:val="20"/>
          <w:szCs w:val="20"/>
        </w:rPr>
        <w:fldChar w:fldCharType="end"/>
      </w:r>
      <w:r w:rsidRPr="003C71F2">
        <w:rPr>
          <w:rFonts w:ascii="Arial" w:hAnsi="Arial" w:cs="Arial"/>
          <w:sz w:val="20"/>
          <w:szCs w:val="20"/>
        </w:rPr>
        <w:t xml:space="preserve"> : Répartition de la production de miel selon le type de récolte au cours des 12 derniers mois</w:t>
      </w:r>
      <w:bookmarkEnd w:id="297"/>
    </w:p>
    <w:tbl>
      <w:tblPr>
        <w:tblStyle w:val="TableGrid"/>
        <w:tblW w:w="10210" w:type="dxa"/>
        <w:tblCellMar>
          <w:left w:w="70" w:type="dxa"/>
          <w:right w:w="70" w:type="dxa"/>
        </w:tblCellMar>
        <w:tblLook w:val="04A0" w:firstRow="1" w:lastRow="0" w:firstColumn="1" w:lastColumn="0" w:noHBand="0" w:noVBand="1"/>
      </w:tblPr>
      <w:tblGrid>
        <w:gridCol w:w="5060"/>
        <w:gridCol w:w="5150"/>
      </w:tblGrid>
      <w:tr w:rsidR="00C0641C" w:rsidRPr="00162536" w14:paraId="474EBCCB" w14:textId="77777777" w:rsidTr="003C71F2">
        <w:tc>
          <w:tcPr>
            <w:tcW w:w="5060" w:type="dxa"/>
          </w:tcPr>
          <w:p w14:paraId="79F5DC9C" w14:textId="4261936A" w:rsidR="00C0641C" w:rsidRPr="00162536" w:rsidRDefault="00C0641C" w:rsidP="00C9438B">
            <w:pPr>
              <w:rPr>
                <w:rFonts w:ascii="Arial" w:hAnsi="Arial" w:cs="Arial"/>
                <w:i/>
                <w:iCs/>
                <w:sz w:val="24"/>
                <w:szCs w:val="24"/>
                <w:highlight w:val="green"/>
              </w:rPr>
            </w:pPr>
            <w:r w:rsidRPr="00162536">
              <w:rPr>
                <w:rFonts w:ascii="Arial" w:hAnsi="Arial" w:cs="Arial"/>
                <w:noProof/>
                <w:sz w:val="24"/>
                <w:szCs w:val="24"/>
              </w:rPr>
              <w:drawing>
                <wp:inline distT="0" distB="0" distL="0" distR="0" wp14:anchorId="34610FA4" wp14:editId="494F995B">
                  <wp:extent cx="3108960" cy="2743200"/>
                  <wp:effectExtent l="0" t="0" r="15240" b="0"/>
                  <wp:docPr id="147" name="Graphique 1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2"/>
                    </a:graphicData>
                  </a:graphic>
                </wp:inline>
              </w:drawing>
            </w:r>
          </w:p>
        </w:tc>
        <w:tc>
          <w:tcPr>
            <w:tcW w:w="5150" w:type="dxa"/>
          </w:tcPr>
          <w:p w14:paraId="681D4E39" w14:textId="73960366" w:rsidR="00C0641C" w:rsidRPr="00162536" w:rsidRDefault="00026E00" w:rsidP="00C9438B">
            <w:pPr>
              <w:rPr>
                <w:rFonts w:ascii="Arial" w:hAnsi="Arial" w:cs="Arial"/>
                <w:i/>
                <w:iCs/>
                <w:sz w:val="24"/>
                <w:szCs w:val="24"/>
                <w:highlight w:val="green"/>
              </w:rPr>
            </w:pPr>
            <w:r w:rsidRPr="00162536">
              <w:rPr>
                <w:rFonts w:ascii="Arial" w:hAnsi="Arial" w:cs="Arial"/>
                <w:noProof/>
                <w:sz w:val="24"/>
                <w:szCs w:val="24"/>
              </w:rPr>
              <w:drawing>
                <wp:inline distT="0" distB="0" distL="0" distR="0" wp14:anchorId="5D0D6114" wp14:editId="282A4E69">
                  <wp:extent cx="3165764" cy="2743200"/>
                  <wp:effectExtent l="0" t="0" r="15875" b="0"/>
                  <wp:docPr id="156" name="Graphique 1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3"/>
                    </a:graphicData>
                  </a:graphic>
                </wp:inline>
              </w:drawing>
            </w:r>
          </w:p>
        </w:tc>
      </w:tr>
    </w:tbl>
    <w:p w14:paraId="0E50B196" w14:textId="2299E4BF" w:rsidR="00C0641C" w:rsidRDefault="003C71F2" w:rsidP="00C9438B">
      <w:pPr>
        <w:spacing w:after="0" w:line="240" w:lineRule="auto"/>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04E93B8C" w14:textId="18D83CF6" w:rsidR="003C71F2" w:rsidRDefault="003C71F2" w:rsidP="00C9438B">
      <w:pPr>
        <w:spacing w:after="0" w:line="240" w:lineRule="auto"/>
        <w:rPr>
          <w:rFonts w:ascii="Arial" w:hAnsi="Arial" w:cs="Arial"/>
          <w:i/>
          <w:iCs/>
          <w:color w:val="201F1E"/>
          <w:sz w:val="16"/>
          <w:szCs w:val="16"/>
        </w:rPr>
      </w:pPr>
    </w:p>
    <w:p w14:paraId="3AA77A18" w14:textId="2D0FEA7F" w:rsidR="003C71F2" w:rsidRDefault="003C71F2" w:rsidP="00C9438B">
      <w:pPr>
        <w:spacing w:after="0" w:line="240" w:lineRule="auto"/>
        <w:rPr>
          <w:rFonts w:ascii="Arial" w:hAnsi="Arial" w:cs="Arial"/>
          <w:i/>
          <w:iCs/>
          <w:color w:val="201F1E"/>
          <w:sz w:val="16"/>
          <w:szCs w:val="16"/>
        </w:rPr>
      </w:pPr>
    </w:p>
    <w:p w14:paraId="56A3E5FF" w14:textId="7F3989CA" w:rsidR="003C71F2" w:rsidRDefault="003C71F2" w:rsidP="00C9438B">
      <w:pPr>
        <w:spacing w:after="0" w:line="240" w:lineRule="auto"/>
        <w:rPr>
          <w:rFonts w:ascii="Arial" w:hAnsi="Arial" w:cs="Arial"/>
          <w:i/>
          <w:iCs/>
          <w:color w:val="201F1E"/>
          <w:sz w:val="16"/>
          <w:szCs w:val="16"/>
        </w:rPr>
      </w:pPr>
    </w:p>
    <w:p w14:paraId="5D6819DE" w14:textId="1B12E5F0" w:rsidR="003C71F2" w:rsidRDefault="003C71F2" w:rsidP="00C9438B">
      <w:pPr>
        <w:spacing w:after="0" w:line="240" w:lineRule="auto"/>
        <w:rPr>
          <w:rFonts w:ascii="Arial" w:hAnsi="Arial" w:cs="Arial"/>
          <w:i/>
          <w:iCs/>
          <w:color w:val="201F1E"/>
          <w:sz w:val="16"/>
          <w:szCs w:val="16"/>
        </w:rPr>
      </w:pPr>
    </w:p>
    <w:p w14:paraId="3F0BF3B7" w14:textId="306D0E5B" w:rsidR="003C71F2" w:rsidRDefault="003C71F2" w:rsidP="00C9438B">
      <w:pPr>
        <w:spacing w:after="0" w:line="240" w:lineRule="auto"/>
        <w:rPr>
          <w:rFonts w:ascii="Arial" w:hAnsi="Arial" w:cs="Arial"/>
          <w:i/>
          <w:iCs/>
          <w:color w:val="201F1E"/>
          <w:sz w:val="16"/>
          <w:szCs w:val="16"/>
        </w:rPr>
      </w:pPr>
    </w:p>
    <w:p w14:paraId="62CC8D6D" w14:textId="7B075D2E" w:rsidR="003C71F2" w:rsidRDefault="003C71F2" w:rsidP="00C9438B">
      <w:pPr>
        <w:spacing w:after="0" w:line="240" w:lineRule="auto"/>
        <w:rPr>
          <w:rFonts w:ascii="Arial" w:hAnsi="Arial" w:cs="Arial"/>
          <w:i/>
          <w:iCs/>
          <w:color w:val="201F1E"/>
          <w:sz w:val="16"/>
          <w:szCs w:val="16"/>
        </w:rPr>
      </w:pPr>
    </w:p>
    <w:p w14:paraId="648EAC43" w14:textId="77777777" w:rsidR="003C71F2" w:rsidRPr="00162536" w:rsidRDefault="003C71F2" w:rsidP="00C9438B">
      <w:pPr>
        <w:spacing w:after="0" w:line="240" w:lineRule="auto"/>
        <w:rPr>
          <w:rFonts w:ascii="Arial" w:hAnsi="Arial" w:cs="Arial"/>
          <w:i/>
          <w:iCs/>
          <w:sz w:val="24"/>
          <w:szCs w:val="24"/>
          <w:highlight w:val="green"/>
        </w:rPr>
      </w:pPr>
    </w:p>
    <w:p w14:paraId="52E14250" w14:textId="27DDB7D2" w:rsidR="00964172" w:rsidRPr="00162536" w:rsidRDefault="00964172" w:rsidP="00CD63A2">
      <w:pPr>
        <w:pStyle w:val="Heading1"/>
        <w:rPr>
          <w:rFonts w:ascii="Arial" w:hAnsi="Arial" w:cs="Arial"/>
          <w:sz w:val="24"/>
          <w:szCs w:val="24"/>
        </w:rPr>
      </w:pPr>
      <w:bookmarkStart w:id="298" w:name="_Toc122734207"/>
      <w:bookmarkStart w:id="299" w:name="_Toc122734467"/>
      <w:r w:rsidRPr="00162536">
        <w:rPr>
          <w:rFonts w:ascii="Arial" w:hAnsi="Arial" w:cs="Arial"/>
          <w:sz w:val="24"/>
          <w:szCs w:val="24"/>
        </w:rPr>
        <w:lastRenderedPageBreak/>
        <w:t>Autres activités agricoles du ménage</w:t>
      </w:r>
      <w:bookmarkEnd w:id="298"/>
      <w:bookmarkEnd w:id="299"/>
    </w:p>
    <w:p w14:paraId="72E464C9" w14:textId="77777777" w:rsidR="00C64BBD" w:rsidRPr="00162536" w:rsidRDefault="00C64BBD" w:rsidP="003C71F2">
      <w:pPr>
        <w:spacing w:after="0" w:line="240" w:lineRule="auto"/>
        <w:rPr>
          <w:rFonts w:ascii="Arial" w:hAnsi="Arial" w:cs="Arial"/>
          <w:sz w:val="24"/>
          <w:szCs w:val="24"/>
          <w:highlight w:val="red"/>
        </w:rPr>
      </w:pPr>
    </w:p>
    <w:p w14:paraId="2F69BE07" w14:textId="5F302FC2" w:rsidR="008E09A2" w:rsidRPr="00162536" w:rsidRDefault="008E09A2" w:rsidP="003C71F2">
      <w:pPr>
        <w:pStyle w:val="Heading2"/>
        <w:spacing w:before="0" w:line="240" w:lineRule="auto"/>
        <w:rPr>
          <w:rFonts w:ascii="Arial" w:hAnsi="Arial" w:cs="Arial"/>
          <w:sz w:val="24"/>
          <w:szCs w:val="24"/>
        </w:rPr>
      </w:pPr>
      <w:bookmarkStart w:id="300" w:name="_Toc122734468"/>
      <w:r w:rsidRPr="00162536">
        <w:rPr>
          <w:rFonts w:ascii="Arial" w:hAnsi="Arial" w:cs="Arial"/>
          <w:sz w:val="24"/>
          <w:szCs w:val="24"/>
        </w:rPr>
        <w:t>Pêche</w:t>
      </w:r>
      <w:r w:rsidR="008A5A6E" w:rsidRPr="00162536">
        <w:rPr>
          <w:rFonts w:ascii="Arial" w:hAnsi="Arial" w:cs="Arial"/>
          <w:sz w:val="24"/>
          <w:szCs w:val="24"/>
        </w:rPr>
        <w:t xml:space="preserve"> et aquaculture</w:t>
      </w:r>
      <w:bookmarkEnd w:id="300"/>
    </w:p>
    <w:p w14:paraId="7B13698D" w14:textId="62640373" w:rsidR="00CD63A2" w:rsidRPr="00162536" w:rsidRDefault="00CD63A2" w:rsidP="003C71F2">
      <w:pPr>
        <w:spacing w:after="0" w:line="240" w:lineRule="auto"/>
        <w:rPr>
          <w:rFonts w:ascii="Arial" w:hAnsi="Arial" w:cs="Arial"/>
          <w:sz w:val="24"/>
          <w:szCs w:val="24"/>
        </w:rPr>
      </w:pPr>
    </w:p>
    <w:p w14:paraId="31E53DED" w14:textId="44B35CCB" w:rsidR="00FA0925" w:rsidRPr="00162536" w:rsidRDefault="00FA0925" w:rsidP="003C71F2">
      <w:pPr>
        <w:pStyle w:val="Heading3"/>
        <w:spacing w:before="0" w:line="240" w:lineRule="auto"/>
        <w:rPr>
          <w:rFonts w:ascii="Arial" w:hAnsi="Arial" w:cs="Arial"/>
        </w:rPr>
      </w:pPr>
      <w:bookmarkStart w:id="301" w:name="_Toc122734469"/>
      <w:r w:rsidRPr="00162536">
        <w:rPr>
          <w:rFonts w:ascii="Arial" w:hAnsi="Arial" w:cs="Arial"/>
        </w:rPr>
        <w:t>Pratique l’activité de pêche ou d’aquaculture</w:t>
      </w:r>
      <w:bookmarkEnd w:id="301"/>
      <w:r w:rsidRPr="00162536">
        <w:rPr>
          <w:rFonts w:ascii="Arial" w:hAnsi="Arial" w:cs="Arial"/>
        </w:rPr>
        <w:t xml:space="preserve"> </w:t>
      </w:r>
    </w:p>
    <w:p w14:paraId="2FFBC345" w14:textId="77777777" w:rsidR="00FA0925" w:rsidRPr="00162536" w:rsidRDefault="00FA0925" w:rsidP="003C71F2">
      <w:pPr>
        <w:spacing w:after="0" w:line="240" w:lineRule="auto"/>
        <w:rPr>
          <w:rFonts w:ascii="Arial" w:hAnsi="Arial" w:cs="Arial"/>
          <w:sz w:val="24"/>
          <w:szCs w:val="24"/>
        </w:rPr>
      </w:pPr>
    </w:p>
    <w:p w14:paraId="06ABF022" w14:textId="227CB803" w:rsidR="008E09A2" w:rsidRPr="00162536" w:rsidRDefault="008E09A2" w:rsidP="003C71F2">
      <w:pPr>
        <w:spacing w:after="0" w:line="240" w:lineRule="auto"/>
        <w:jc w:val="both"/>
        <w:rPr>
          <w:rFonts w:ascii="Arial" w:hAnsi="Arial" w:cs="Arial"/>
          <w:sz w:val="24"/>
          <w:szCs w:val="24"/>
        </w:rPr>
      </w:pPr>
      <w:r w:rsidRPr="00162536">
        <w:rPr>
          <w:rFonts w:ascii="Arial" w:hAnsi="Arial" w:cs="Arial"/>
          <w:sz w:val="24"/>
          <w:szCs w:val="24"/>
        </w:rPr>
        <w:t xml:space="preserve">Au Sénégal, le secteur de la pèche constitue une activité importante pour le développement socio-économique. </w:t>
      </w:r>
      <w:r w:rsidR="00FA0925" w:rsidRPr="00162536">
        <w:rPr>
          <w:rFonts w:ascii="Arial" w:hAnsi="Arial" w:cs="Arial"/>
          <w:sz w:val="24"/>
          <w:szCs w:val="24"/>
        </w:rPr>
        <w:t>En e</w:t>
      </w:r>
      <w:r w:rsidRPr="00162536">
        <w:rPr>
          <w:rFonts w:ascii="Arial" w:hAnsi="Arial" w:cs="Arial"/>
          <w:sz w:val="24"/>
          <w:szCs w:val="24"/>
        </w:rPr>
        <w:t>ffet, la pêche</w:t>
      </w:r>
      <w:r w:rsidR="002022C2" w:rsidRPr="00162536">
        <w:rPr>
          <w:rFonts w:ascii="Arial" w:hAnsi="Arial" w:cs="Arial"/>
          <w:sz w:val="24"/>
          <w:szCs w:val="24"/>
        </w:rPr>
        <w:t>,</w:t>
      </w:r>
      <w:r w:rsidRPr="00162536">
        <w:rPr>
          <w:rFonts w:ascii="Arial" w:hAnsi="Arial" w:cs="Arial"/>
          <w:sz w:val="24"/>
          <w:szCs w:val="24"/>
        </w:rPr>
        <w:t xml:space="preserve"> maritime et continental</w:t>
      </w:r>
      <w:r w:rsidR="00FA0925" w:rsidRPr="00162536">
        <w:rPr>
          <w:rFonts w:ascii="Arial" w:hAnsi="Arial" w:cs="Arial"/>
          <w:sz w:val="24"/>
          <w:szCs w:val="24"/>
        </w:rPr>
        <w:t>e</w:t>
      </w:r>
      <w:r w:rsidR="002022C2" w:rsidRPr="00162536">
        <w:rPr>
          <w:rFonts w:ascii="Arial" w:hAnsi="Arial" w:cs="Arial"/>
          <w:sz w:val="24"/>
          <w:szCs w:val="24"/>
        </w:rPr>
        <w:t>,</w:t>
      </w:r>
      <w:r w:rsidRPr="00162536">
        <w:rPr>
          <w:rFonts w:ascii="Arial" w:hAnsi="Arial" w:cs="Arial"/>
          <w:sz w:val="24"/>
          <w:szCs w:val="24"/>
        </w:rPr>
        <w:t xml:space="preserve"> </w:t>
      </w:r>
      <w:r w:rsidR="002022C2" w:rsidRPr="00162536">
        <w:rPr>
          <w:rFonts w:ascii="Arial" w:hAnsi="Arial" w:cs="Arial"/>
          <w:sz w:val="24"/>
          <w:szCs w:val="24"/>
        </w:rPr>
        <w:t>est</w:t>
      </w:r>
      <w:r w:rsidRPr="00162536">
        <w:rPr>
          <w:rFonts w:ascii="Arial" w:hAnsi="Arial" w:cs="Arial"/>
          <w:sz w:val="24"/>
          <w:szCs w:val="24"/>
        </w:rPr>
        <w:t xml:space="preserve"> très </w:t>
      </w:r>
      <w:r w:rsidR="00FA0925" w:rsidRPr="00162536">
        <w:rPr>
          <w:rFonts w:ascii="Arial" w:hAnsi="Arial" w:cs="Arial"/>
          <w:sz w:val="24"/>
          <w:szCs w:val="24"/>
        </w:rPr>
        <w:t>développée</w:t>
      </w:r>
      <w:r w:rsidRPr="00162536">
        <w:rPr>
          <w:rFonts w:ascii="Arial" w:hAnsi="Arial" w:cs="Arial"/>
          <w:sz w:val="24"/>
          <w:szCs w:val="24"/>
        </w:rPr>
        <w:t xml:space="preserve">. Avec les phénomènes climatiques qui ont des conséquences sur la disponibilité des produits halieutiques, </w:t>
      </w:r>
      <w:r w:rsidR="00FA0925" w:rsidRPr="00162536">
        <w:rPr>
          <w:rFonts w:ascii="Arial" w:hAnsi="Arial" w:cs="Arial"/>
          <w:sz w:val="24"/>
          <w:szCs w:val="24"/>
        </w:rPr>
        <w:t xml:space="preserve">l’Etat </w:t>
      </w:r>
      <w:r w:rsidRPr="00162536">
        <w:rPr>
          <w:rFonts w:ascii="Arial" w:hAnsi="Arial" w:cs="Arial"/>
          <w:sz w:val="24"/>
          <w:szCs w:val="24"/>
        </w:rPr>
        <w:t xml:space="preserve">à travers ses démembrements a développé des synergies pour </w:t>
      </w:r>
      <w:r w:rsidR="00FA0925" w:rsidRPr="00162536">
        <w:rPr>
          <w:rFonts w:ascii="Arial" w:hAnsi="Arial" w:cs="Arial"/>
          <w:sz w:val="24"/>
          <w:szCs w:val="24"/>
        </w:rPr>
        <w:t xml:space="preserve">y </w:t>
      </w:r>
      <w:r w:rsidRPr="00162536">
        <w:rPr>
          <w:rFonts w:ascii="Arial" w:hAnsi="Arial" w:cs="Arial"/>
          <w:sz w:val="24"/>
          <w:szCs w:val="24"/>
        </w:rPr>
        <w:t>faire face. Ceci à travers la mise en place des bassins aquacoles et à l’accompagne</w:t>
      </w:r>
      <w:r w:rsidR="00FA0925" w:rsidRPr="00162536">
        <w:rPr>
          <w:rFonts w:ascii="Arial" w:hAnsi="Arial" w:cs="Arial"/>
          <w:sz w:val="24"/>
          <w:szCs w:val="24"/>
        </w:rPr>
        <w:t>ment</w:t>
      </w:r>
      <w:r w:rsidRPr="00162536">
        <w:rPr>
          <w:rFonts w:ascii="Arial" w:hAnsi="Arial" w:cs="Arial"/>
          <w:sz w:val="24"/>
          <w:szCs w:val="24"/>
        </w:rPr>
        <w:t xml:space="preserve"> des populations qui s’activent dans le secteur afin de pérenniser l’activité et aussi garantir une sécurité alimentaire. </w:t>
      </w:r>
    </w:p>
    <w:p w14:paraId="51342E5A" w14:textId="77777777" w:rsidR="008E09A2" w:rsidRPr="00162536" w:rsidRDefault="008E09A2" w:rsidP="008E09A2">
      <w:pPr>
        <w:spacing w:after="0" w:line="240" w:lineRule="auto"/>
        <w:rPr>
          <w:rFonts w:ascii="Arial" w:hAnsi="Arial" w:cs="Arial"/>
          <w:i/>
          <w:iCs/>
          <w:sz w:val="24"/>
          <w:szCs w:val="24"/>
          <w:highlight w:val="red"/>
        </w:rPr>
      </w:pPr>
    </w:p>
    <w:p w14:paraId="59E313A7" w14:textId="7DA8C49B" w:rsidR="008E09A2" w:rsidRPr="003C71F2" w:rsidRDefault="008E09A2" w:rsidP="003C71F2">
      <w:pPr>
        <w:spacing w:after="0" w:line="240" w:lineRule="auto"/>
        <w:jc w:val="both"/>
        <w:rPr>
          <w:rFonts w:ascii="Arial" w:hAnsi="Arial" w:cs="Arial"/>
          <w:iCs/>
          <w:sz w:val="24"/>
          <w:szCs w:val="24"/>
        </w:rPr>
      </w:pPr>
      <w:r w:rsidRPr="00162536">
        <w:rPr>
          <w:rFonts w:ascii="Arial" w:hAnsi="Arial" w:cs="Arial"/>
          <w:iCs/>
          <w:sz w:val="24"/>
          <w:szCs w:val="24"/>
        </w:rPr>
        <w:t>L’analyse d</w:t>
      </w:r>
      <w:r w:rsidR="00FA0925" w:rsidRPr="00162536">
        <w:rPr>
          <w:rFonts w:ascii="Arial" w:hAnsi="Arial" w:cs="Arial"/>
          <w:iCs/>
          <w:sz w:val="24"/>
          <w:szCs w:val="24"/>
        </w:rPr>
        <w:t>u graphique ci-dessous</w:t>
      </w:r>
      <w:r w:rsidRPr="00162536">
        <w:rPr>
          <w:rFonts w:ascii="Arial" w:hAnsi="Arial" w:cs="Arial"/>
          <w:iCs/>
          <w:sz w:val="24"/>
          <w:szCs w:val="24"/>
        </w:rPr>
        <w:t xml:space="preserve"> montre que l’activité de pêche ou d’aquaculture concerne 4% de ménages</w:t>
      </w:r>
      <w:r w:rsidR="00FA0925" w:rsidRPr="00162536">
        <w:rPr>
          <w:rFonts w:ascii="Arial" w:hAnsi="Arial" w:cs="Arial"/>
          <w:iCs/>
          <w:sz w:val="24"/>
          <w:szCs w:val="24"/>
        </w:rPr>
        <w:t xml:space="preserve"> </w:t>
      </w:r>
      <w:r w:rsidR="00490EC5" w:rsidRPr="00162536">
        <w:rPr>
          <w:rFonts w:ascii="Arial" w:hAnsi="Arial" w:cs="Arial"/>
          <w:iCs/>
          <w:sz w:val="24"/>
          <w:szCs w:val="24"/>
        </w:rPr>
        <w:t xml:space="preserve">agricoles </w:t>
      </w:r>
      <w:r w:rsidR="00FA0925" w:rsidRPr="00162536">
        <w:rPr>
          <w:rFonts w:ascii="Arial" w:hAnsi="Arial" w:cs="Arial"/>
          <w:iCs/>
          <w:sz w:val="24"/>
          <w:szCs w:val="24"/>
        </w:rPr>
        <w:t xml:space="preserve">au niveau national, avec comme zones de prédilection </w:t>
      </w:r>
      <w:r w:rsidR="00E31754" w:rsidRPr="00162536">
        <w:rPr>
          <w:rFonts w:ascii="Arial" w:hAnsi="Arial" w:cs="Arial"/>
          <w:iCs/>
          <w:sz w:val="24"/>
          <w:szCs w:val="24"/>
        </w:rPr>
        <w:t>les régions</w:t>
      </w:r>
      <w:r w:rsidRPr="00162536">
        <w:rPr>
          <w:rFonts w:ascii="Arial" w:hAnsi="Arial" w:cs="Arial"/>
          <w:iCs/>
          <w:sz w:val="24"/>
          <w:szCs w:val="24"/>
        </w:rPr>
        <w:t xml:space="preserve"> de Ziguinchor </w:t>
      </w:r>
      <w:r w:rsidR="00FA0925" w:rsidRPr="00162536">
        <w:rPr>
          <w:rFonts w:ascii="Arial" w:hAnsi="Arial" w:cs="Arial"/>
          <w:iCs/>
          <w:sz w:val="24"/>
          <w:szCs w:val="24"/>
        </w:rPr>
        <w:t>(</w:t>
      </w:r>
      <w:r w:rsidRPr="00162536">
        <w:rPr>
          <w:rFonts w:ascii="Arial" w:hAnsi="Arial" w:cs="Arial"/>
          <w:iCs/>
          <w:sz w:val="24"/>
          <w:szCs w:val="24"/>
        </w:rPr>
        <w:t>13%</w:t>
      </w:r>
      <w:r w:rsidR="00490EC5" w:rsidRPr="00162536">
        <w:rPr>
          <w:rFonts w:ascii="Arial" w:hAnsi="Arial" w:cs="Arial"/>
          <w:iCs/>
          <w:sz w:val="24"/>
          <w:szCs w:val="24"/>
        </w:rPr>
        <w:t>), et</w:t>
      </w:r>
      <w:r w:rsidRPr="00162536">
        <w:rPr>
          <w:rFonts w:ascii="Arial" w:hAnsi="Arial" w:cs="Arial"/>
          <w:iCs/>
          <w:sz w:val="24"/>
          <w:szCs w:val="24"/>
        </w:rPr>
        <w:t xml:space="preserve"> </w:t>
      </w:r>
      <w:r w:rsidR="00FA0925" w:rsidRPr="00162536">
        <w:rPr>
          <w:rFonts w:ascii="Arial" w:hAnsi="Arial" w:cs="Arial"/>
          <w:iCs/>
          <w:sz w:val="24"/>
          <w:szCs w:val="24"/>
        </w:rPr>
        <w:t>Fatick et Sédhiou (</w:t>
      </w:r>
      <w:r w:rsidRPr="00162536">
        <w:rPr>
          <w:rFonts w:ascii="Arial" w:hAnsi="Arial" w:cs="Arial"/>
          <w:iCs/>
          <w:sz w:val="24"/>
          <w:szCs w:val="24"/>
        </w:rPr>
        <w:t>11%</w:t>
      </w:r>
      <w:r w:rsidR="00FA0925" w:rsidRPr="00162536">
        <w:rPr>
          <w:rFonts w:ascii="Arial" w:hAnsi="Arial" w:cs="Arial"/>
          <w:iCs/>
          <w:sz w:val="24"/>
          <w:szCs w:val="24"/>
        </w:rPr>
        <w:t>)</w:t>
      </w:r>
      <w:r w:rsidRPr="00162536">
        <w:rPr>
          <w:rFonts w:ascii="Arial" w:hAnsi="Arial" w:cs="Arial"/>
          <w:iCs/>
          <w:sz w:val="24"/>
          <w:szCs w:val="24"/>
        </w:rPr>
        <w:t xml:space="preserve">. Par contre, </w:t>
      </w:r>
      <w:r w:rsidR="00FA0925" w:rsidRPr="00162536">
        <w:rPr>
          <w:rFonts w:ascii="Arial" w:hAnsi="Arial" w:cs="Arial"/>
          <w:iCs/>
          <w:sz w:val="24"/>
          <w:szCs w:val="24"/>
        </w:rPr>
        <w:t xml:space="preserve">dans </w:t>
      </w:r>
      <w:r w:rsidRPr="00162536">
        <w:rPr>
          <w:rFonts w:ascii="Arial" w:hAnsi="Arial" w:cs="Arial"/>
          <w:iCs/>
          <w:sz w:val="24"/>
          <w:szCs w:val="24"/>
        </w:rPr>
        <w:t xml:space="preserve">les régions de Dakar, Diourbel, Louga, Kaffrine et Kédougou l’activité n’est pas </w:t>
      </w:r>
      <w:r w:rsidRPr="003C71F2">
        <w:rPr>
          <w:rFonts w:ascii="Arial" w:hAnsi="Arial" w:cs="Arial"/>
          <w:iCs/>
          <w:sz w:val="24"/>
          <w:szCs w:val="24"/>
        </w:rPr>
        <w:t>très développé</w:t>
      </w:r>
      <w:r w:rsidR="00FA0925" w:rsidRPr="003C71F2">
        <w:rPr>
          <w:rFonts w:ascii="Arial" w:hAnsi="Arial" w:cs="Arial"/>
          <w:iCs/>
          <w:sz w:val="24"/>
          <w:szCs w:val="24"/>
        </w:rPr>
        <w:t>e</w:t>
      </w:r>
      <w:r w:rsidRPr="003C71F2">
        <w:rPr>
          <w:rFonts w:ascii="Arial" w:hAnsi="Arial" w:cs="Arial"/>
          <w:iCs/>
          <w:sz w:val="24"/>
          <w:szCs w:val="24"/>
        </w:rPr>
        <w:t xml:space="preserve"> car ne concernant que 1% des ménages </w:t>
      </w:r>
      <w:r w:rsidR="00490EC5" w:rsidRPr="003C71F2">
        <w:rPr>
          <w:rFonts w:ascii="Arial" w:hAnsi="Arial" w:cs="Arial"/>
          <w:iCs/>
          <w:sz w:val="24"/>
          <w:szCs w:val="24"/>
        </w:rPr>
        <w:t>agricoles</w:t>
      </w:r>
      <w:r w:rsidRPr="003C71F2">
        <w:rPr>
          <w:rFonts w:ascii="Arial" w:hAnsi="Arial" w:cs="Arial"/>
          <w:iCs/>
          <w:sz w:val="24"/>
          <w:szCs w:val="24"/>
        </w:rPr>
        <w:t>.</w:t>
      </w:r>
    </w:p>
    <w:p w14:paraId="5A2DC362" w14:textId="77777777" w:rsidR="00B827C4" w:rsidRPr="003C71F2" w:rsidRDefault="00B827C4" w:rsidP="008E09A2">
      <w:pPr>
        <w:spacing w:after="0" w:line="240" w:lineRule="auto"/>
        <w:rPr>
          <w:rFonts w:ascii="Arial" w:hAnsi="Arial" w:cs="Arial"/>
          <w:i/>
          <w:iCs/>
          <w:sz w:val="20"/>
          <w:szCs w:val="20"/>
        </w:rPr>
      </w:pPr>
    </w:p>
    <w:p w14:paraId="2873EA40" w14:textId="5BDE8D47" w:rsidR="00FA0925" w:rsidRPr="003C71F2" w:rsidRDefault="00E31754" w:rsidP="00E31754">
      <w:pPr>
        <w:pStyle w:val="Caption"/>
        <w:rPr>
          <w:rFonts w:ascii="Arial" w:hAnsi="Arial" w:cs="Arial"/>
          <w:sz w:val="20"/>
          <w:szCs w:val="20"/>
        </w:rPr>
      </w:pPr>
      <w:bookmarkStart w:id="302" w:name="_Toc122734720"/>
      <w:r w:rsidRPr="003C71F2">
        <w:rPr>
          <w:rFonts w:ascii="Arial" w:hAnsi="Arial" w:cs="Arial"/>
          <w:sz w:val="20"/>
          <w:szCs w:val="20"/>
        </w:rPr>
        <w:t xml:space="preserve">Graphique </w:t>
      </w:r>
      <w:r w:rsidR="00407EB5" w:rsidRPr="003C71F2">
        <w:rPr>
          <w:rFonts w:ascii="Arial" w:hAnsi="Arial" w:cs="Arial"/>
          <w:sz w:val="20"/>
          <w:szCs w:val="20"/>
        </w:rPr>
        <w:fldChar w:fldCharType="begin"/>
      </w:r>
      <w:r w:rsidR="00407EB5" w:rsidRPr="003C71F2">
        <w:rPr>
          <w:rFonts w:ascii="Arial" w:hAnsi="Arial" w:cs="Arial"/>
          <w:sz w:val="20"/>
          <w:szCs w:val="20"/>
        </w:rPr>
        <w:instrText xml:space="preserve"> SEQ Graphique \* ARABIC </w:instrText>
      </w:r>
      <w:r w:rsidR="00407EB5" w:rsidRPr="003C71F2">
        <w:rPr>
          <w:rFonts w:ascii="Arial" w:hAnsi="Arial" w:cs="Arial"/>
          <w:sz w:val="20"/>
          <w:szCs w:val="20"/>
        </w:rPr>
        <w:fldChar w:fldCharType="separate"/>
      </w:r>
      <w:r w:rsidR="00D0072D" w:rsidRPr="003C71F2">
        <w:rPr>
          <w:rFonts w:ascii="Arial" w:hAnsi="Arial" w:cs="Arial"/>
          <w:noProof/>
          <w:sz w:val="20"/>
          <w:szCs w:val="20"/>
        </w:rPr>
        <w:t>91</w:t>
      </w:r>
      <w:r w:rsidR="00407EB5" w:rsidRPr="003C71F2">
        <w:rPr>
          <w:rFonts w:ascii="Arial" w:hAnsi="Arial" w:cs="Arial"/>
          <w:noProof/>
          <w:sz w:val="20"/>
          <w:szCs w:val="20"/>
        </w:rPr>
        <w:fldChar w:fldCharType="end"/>
      </w:r>
      <w:r w:rsidRPr="003C71F2">
        <w:rPr>
          <w:rFonts w:ascii="Arial" w:hAnsi="Arial" w:cs="Arial"/>
          <w:sz w:val="20"/>
          <w:szCs w:val="20"/>
        </w:rPr>
        <w:t xml:space="preserve"> </w:t>
      </w:r>
      <w:r w:rsidR="00FA0925" w:rsidRPr="003C71F2">
        <w:rPr>
          <w:rFonts w:ascii="Arial" w:hAnsi="Arial" w:cs="Arial"/>
          <w:sz w:val="20"/>
          <w:szCs w:val="20"/>
        </w:rPr>
        <w:t>: Proportion des ménages ayant eu des activités de pêche ou d'aquaculture par région</w:t>
      </w:r>
      <w:bookmarkEnd w:id="302"/>
      <w:r w:rsidR="00FA0925" w:rsidRPr="003C71F2">
        <w:rPr>
          <w:rFonts w:ascii="Arial" w:hAnsi="Arial" w:cs="Arial"/>
          <w:sz w:val="20"/>
          <w:szCs w:val="20"/>
        </w:rPr>
        <w:t xml:space="preserve"> </w:t>
      </w:r>
    </w:p>
    <w:p w14:paraId="73A44589" w14:textId="77777777" w:rsidR="008E09A2" w:rsidRPr="00162536" w:rsidRDefault="008E09A2" w:rsidP="008E09A2">
      <w:pPr>
        <w:spacing w:after="0" w:line="240" w:lineRule="auto"/>
        <w:rPr>
          <w:rFonts w:ascii="Arial" w:hAnsi="Arial" w:cs="Arial"/>
          <w:i/>
          <w:iCs/>
          <w:sz w:val="24"/>
          <w:szCs w:val="24"/>
          <w:highlight w:val="red"/>
        </w:rPr>
      </w:pPr>
      <w:r w:rsidRPr="00162536">
        <w:rPr>
          <w:rFonts w:ascii="Arial" w:hAnsi="Arial" w:cs="Arial"/>
          <w:noProof/>
          <w:sz w:val="24"/>
          <w:szCs w:val="24"/>
          <w:lang w:val="en-US"/>
        </w:rPr>
        <w:drawing>
          <wp:inline distT="0" distB="0" distL="0" distR="0" wp14:anchorId="6F8A58BE" wp14:editId="0726812E">
            <wp:extent cx="5629275" cy="2505075"/>
            <wp:effectExtent l="0" t="0" r="9525" b="9525"/>
            <wp:docPr id="30" name="Graphique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4"/>
              </a:graphicData>
            </a:graphic>
          </wp:inline>
        </w:drawing>
      </w:r>
    </w:p>
    <w:p w14:paraId="000C95AE" w14:textId="5587FD77" w:rsidR="008E09A2" w:rsidRDefault="003C71F2" w:rsidP="008E09A2">
      <w:pPr>
        <w:spacing w:after="0" w:line="240" w:lineRule="auto"/>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5D139093" w14:textId="77777777" w:rsidR="003C71F2" w:rsidRPr="00162536" w:rsidRDefault="003C71F2" w:rsidP="008E09A2">
      <w:pPr>
        <w:spacing w:after="0" w:line="240" w:lineRule="auto"/>
        <w:rPr>
          <w:rFonts w:ascii="Arial" w:hAnsi="Arial" w:cs="Arial"/>
          <w:i/>
          <w:iCs/>
          <w:sz w:val="24"/>
          <w:szCs w:val="24"/>
          <w:highlight w:val="red"/>
        </w:rPr>
      </w:pPr>
    </w:p>
    <w:p w14:paraId="6A6257D7" w14:textId="44030BFA" w:rsidR="00FA0925" w:rsidRPr="00162536" w:rsidRDefault="00FA0925" w:rsidP="00F529C2">
      <w:pPr>
        <w:pStyle w:val="Heading3"/>
        <w:rPr>
          <w:rFonts w:ascii="Arial" w:hAnsi="Arial" w:cs="Arial"/>
        </w:rPr>
      </w:pPr>
      <w:bookmarkStart w:id="303" w:name="_Toc122734470"/>
      <w:r w:rsidRPr="00162536">
        <w:rPr>
          <w:rFonts w:ascii="Arial" w:hAnsi="Arial" w:cs="Arial"/>
        </w:rPr>
        <w:t>Types d’activités de pêche ou d’aquaculture</w:t>
      </w:r>
      <w:bookmarkEnd w:id="303"/>
    </w:p>
    <w:p w14:paraId="1DC06459" w14:textId="77777777" w:rsidR="00FA0925" w:rsidRPr="00162536" w:rsidRDefault="00FA0925" w:rsidP="008E09A2">
      <w:pPr>
        <w:spacing w:after="0" w:line="240" w:lineRule="auto"/>
        <w:jc w:val="both"/>
        <w:rPr>
          <w:rFonts w:ascii="Arial" w:hAnsi="Arial" w:cs="Arial"/>
          <w:iCs/>
          <w:sz w:val="24"/>
          <w:szCs w:val="24"/>
        </w:rPr>
      </w:pPr>
    </w:p>
    <w:p w14:paraId="4C526F38" w14:textId="09D6FD97" w:rsidR="008E09A2" w:rsidRPr="00162536" w:rsidRDefault="008E09A2" w:rsidP="008E09A2">
      <w:pPr>
        <w:spacing w:after="0" w:line="240" w:lineRule="auto"/>
        <w:jc w:val="both"/>
        <w:rPr>
          <w:rFonts w:ascii="Arial" w:hAnsi="Arial" w:cs="Arial"/>
          <w:iCs/>
          <w:sz w:val="24"/>
          <w:szCs w:val="24"/>
        </w:rPr>
      </w:pPr>
      <w:r w:rsidRPr="00162536">
        <w:rPr>
          <w:rFonts w:ascii="Arial" w:hAnsi="Arial" w:cs="Arial"/>
          <w:iCs/>
          <w:sz w:val="24"/>
          <w:szCs w:val="24"/>
        </w:rPr>
        <w:t>La pêche maritime est une pêche récréative dont le produit est réservé à la consommation des ménages et/ou à la vente pour ainsi garantir aux ménages une sécurité alimentaire. L’enquête a révèle que plus de la moitié des ménages (62%) qui pratiquent la pêche font la pêche maritime</w:t>
      </w:r>
      <w:r w:rsidR="00EE4F81" w:rsidRPr="00162536">
        <w:rPr>
          <w:rFonts w:ascii="Arial" w:hAnsi="Arial" w:cs="Arial"/>
          <w:iCs/>
          <w:sz w:val="24"/>
          <w:szCs w:val="24"/>
        </w:rPr>
        <w:t>.</w:t>
      </w:r>
      <w:r w:rsidRPr="00162536">
        <w:rPr>
          <w:rFonts w:ascii="Arial" w:hAnsi="Arial" w:cs="Arial"/>
          <w:iCs/>
          <w:sz w:val="24"/>
          <w:szCs w:val="24"/>
        </w:rPr>
        <w:t xml:space="preserve"> La pêche dans les eaux saumâtres (eau douce) concerne près de 24% des ménages et le reste des </w:t>
      </w:r>
      <w:r w:rsidR="00EE4F81" w:rsidRPr="00162536">
        <w:rPr>
          <w:rFonts w:ascii="Arial" w:hAnsi="Arial" w:cs="Arial"/>
          <w:iCs/>
          <w:sz w:val="24"/>
          <w:szCs w:val="24"/>
        </w:rPr>
        <w:t xml:space="preserve">activités </w:t>
      </w:r>
      <w:r w:rsidRPr="00162536">
        <w:rPr>
          <w:rFonts w:ascii="Arial" w:hAnsi="Arial" w:cs="Arial"/>
          <w:iCs/>
          <w:sz w:val="24"/>
          <w:szCs w:val="24"/>
        </w:rPr>
        <w:t xml:space="preserve">halieutiques </w:t>
      </w:r>
      <w:r w:rsidR="00EE4F81" w:rsidRPr="00162536">
        <w:rPr>
          <w:rFonts w:ascii="Arial" w:hAnsi="Arial" w:cs="Arial"/>
          <w:iCs/>
          <w:sz w:val="24"/>
          <w:szCs w:val="24"/>
        </w:rPr>
        <w:t>occupe</w:t>
      </w:r>
      <w:r w:rsidRPr="00162536">
        <w:rPr>
          <w:rFonts w:ascii="Arial" w:hAnsi="Arial" w:cs="Arial"/>
          <w:iCs/>
          <w:sz w:val="24"/>
          <w:szCs w:val="24"/>
        </w:rPr>
        <w:t xml:space="preserve"> moins de 10% des ménages. </w:t>
      </w:r>
    </w:p>
    <w:p w14:paraId="413B9B64" w14:textId="77777777" w:rsidR="00EE4F81" w:rsidRPr="00162536" w:rsidRDefault="00EE4F81" w:rsidP="008E09A2">
      <w:pPr>
        <w:spacing w:after="0" w:line="240" w:lineRule="auto"/>
        <w:jc w:val="both"/>
        <w:rPr>
          <w:rFonts w:ascii="Arial" w:hAnsi="Arial" w:cs="Arial"/>
          <w:iCs/>
          <w:sz w:val="24"/>
          <w:szCs w:val="24"/>
        </w:rPr>
      </w:pPr>
    </w:p>
    <w:p w14:paraId="11819528" w14:textId="37751C84" w:rsidR="008E09A2" w:rsidRPr="00162536" w:rsidRDefault="008E09A2" w:rsidP="008E09A2">
      <w:pPr>
        <w:spacing w:after="0" w:line="240" w:lineRule="auto"/>
        <w:jc w:val="both"/>
        <w:rPr>
          <w:rFonts w:ascii="Arial" w:hAnsi="Arial" w:cs="Arial"/>
          <w:iCs/>
          <w:sz w:val="24"/>
          <w:szCs w:val="24"/>
        </w:rPr>
      </w:pPr>
      <w:r w:rsidRPr="00162536">
        <w:rPr>
          <w:rFonts w:ascii="Arial" w:hAnsi="Arial" w:cs="Arial"/>
          <w:iCs/>
          <w:sz w:val="24"/>
          <w:szCs w:val="24"/>
        </w:rPr>
        <w:t>Ce</w:t>
      </w:r>
      <w:r w:rsidR="00156FAF" w:rsidRPr="00162536">
        <w:rPr>
          <w:rFonts w:ascii="Arial" w:hAnsi="Arial" w:cs="Arial"/>
          <w:iCs/>
          <w:sz w:val="24"/>
          <w:szCs w:val="24"/>
        </w:rPr>
        <w:t xml:space="preserve">tte situation </w:t>
      </w:r>
      <w:r w:rsidRPr="00162536">
        <w:rPr>
          <w:rFonts w:ascii="Arial" w:hAnsi="Arial" w:cs="Arial"/>
          <w:iCs/>
          <w:sz w:val="24"/>
          <w:szCs w:val="24"/>
        </w:rPr>
        <w:t>reste toutefois disp</w:t>
      </w:r>
      <w:r w:rsidR="00EE4F81" w:rsidRPr="00162536">
        <w:rPr>
          <w:rFonts w:ascii="Arial" w:hAnsi="Arial" w:cs="Arial"/>
          <w:iCs/>
          <w:sz w:val="24"/>
          <w:szCs w:val="24"/>
        </w:rPr>
        <w:t>rop</w:t>
      </w:r>
      <w:r w:rsidRPr="00162536">
        <w:rPr>
          <w:rFonts w:ascii="Arial" w:hAnsi="Arial" w:cs="Arial"/>
          <w:iCs/>
          <w:sz w:val="24"/>
          <w:szCs w:val="24"/>
        </w:rPr>
        <w:t>ortionnel</w:t>
      </w:r>
      <w:r w:rsidR="00156FAF" w:rsidRPr="00162536">
        <w:rPr>
          <w:rFonts w:ascii="Arial" w:hAnsi="Arial" w:cs="Arial"/>
          <w:iCs/>
          <w:sz w:val="24"/>
          <w:szCs w:val="24"/>
        </w:rPr>
        <w:t>le</w:t>
      </w:r>
      <w:r w:rsidRPr="00162536">
        <w:rPr>
          <w:rFonts w:ascii="Arial" w:hAnsi="Arial" w:cs="Arial"/>
          <w:iCs/>
          <w:sz w:val="24"/>
          <w:szCs w:val="24"/>
        </w:rPr>
        <w:t xml:space="preserve"> dans les régions. Les résultats montrent nettement que dans les régions comme Dakar, Thiès et Kédougou les ménages ne font que la pêche maritime. La pêche en eau douce se fait dans les </w:t>
      </w:r>
      <w:r w:rsidRPr="00162536">
        <w:rPr>
          <w:rFonts w:ascii="Arial" w:hAnsi="Arial" w:cs="Arial"/>
          <w:iCs/>
          <w:sz w:val="24"/>
          <w:szCs w:val="24"/>
        </w:rPr>
        <w:lastRenderedPageBreak/>
        <w:t xml:space="preserve">régions de Tambacounda et Kaffrine à travers les marres, les nappes, etc. ; puisque </w:t>
      </w:r>
      <w:r w:rsidR="00EE4F81" w:rsidRPr="00162536">
        <w:rPr>
          <w:rFonts w:ascii="Arial" w:hAnsi="Arial" w:cs="Arial"/>
          <w:iCs/>
          <w:sz w:val="24"/>
          <w:szCs w:val="24"/>
        </w:rPr>
        <w:t>c</w:t>
      </w:r>
      <w:r w:rsidRPr="00162536">
        <w:rPr>
          <w:rFonts w:ascii="Arial" w:hAnsi="Arial" w:cs="Arial"/>
          <w:iCs/>
          <w:sz w:val="24"/>
          <w:szCs w:val="24"/>
        </w:rPr>
        <w:t xml:space="preserve">es zones n’ont accès ni à la mer, ni au fleuve. </w:t>
      </w:r>
    </w:p>
    <w:p w14:paraId="22D3D2E4" w14:textId="334E2DA0" w:rsidR="007760FA" w:rsidRPr="00162536" w:rsidRDefault="007760FA" w:rsidP="008E09A2">
      <w:pPr>
        <w:spacing w:after="0" w:line="240" w:lineRule="auto"/>
        <w:jc w:val="both"/>
        <w:rPr>
          <w:rFonts w:ascii="Arial" w:hAnsi="Arial" w:cs="Arial"/>
          <w:iCs/>
          <w:sz w:val="24"/>
          <w:szCs w:val="24"/>
        </w:rPr>
      </w:pPr>
    </w:p>
    <w:p w14:paraId="593920D3" w14:textId="32ABE1C1" w:rsidR="007760FA" w:rsidRPr="00162536" w:rsidRDefault="007760FA" w:rsidP="008E09A2">
      <w:pPr>
        <w:spacing w:after="0" w:line="240" w:lineRule="auto"/>
        <w:jc w:val="both"/>
        <w:rPr>
          <w:rFonts w:ascii="Arial" w:hAnsi="Arial" w:cs="Arial"/>
          <w:iCs/>
          <w:sz w:val="24"/>
          <w:szCs w:val="24"/>
        </w:rPr>
      </w:pPr>
      <w:r w:rsidRPr="00162536">
        <w:rPr>
          <w:rFonts w:ascii="Arial" w:hAnsi="Arial" w:cs="Arial"/>
          <w:iCs/>
          <w:sz w:val="24"/>
          <w:szCs w:val="24"/>
        </w:rPr>
        <w:t>En ce qui concerne l’aquaculture, la majorité des ménages (59%) produisent du poisson, 31% des mollusques et 10% des crustacées.</w:t>
      </w:r>
    </w:p>
    <w:p w14:paraId="035BF9AD" w14:textId="57EE08B7" w:rsidR="00B827C4" w:rsidRDefault="00B827C4" w:rsidP="008E09A2">
      <w:pPr>
        <w:spacing w:after="0" w:line="240" w:lineRule="auto"/>
        <w:jc w:val="both"/>
        <w:rPr>
          <w:rFonts w:ascii="Arial" w:hAnsi="Arial" w:cs="Arial"/>
          <w:iCs/>
          <w:sz w:val="24"/>
          <w:szCs w:val="24"/>
        </w:rPr>
      </w:pPr>
    </w:p>
    <w:p w14:paraId="55A4B1BA" w14:textId="64B45A59" w:rsidR="00E30F72" w:rsidRPr="003C71F2" w:rsidRDefault="00E31754" w:rsidP="00E31754">
      <w:pPr>
        <w:pStyle w:val="Caption"/>
        <w:rPr>
          <w:rFonts w:ascii="Arial" w:hAnsi="Arial" w:cs="Arial"/>
          <w:sz w:val="20"/>
          <w:szCs w:val="20"/>
        </w:rPr>
      </w:pPr>
      <w:bookmarkStart w:id="304" w:name="_Toc122734721"/>
      <w:r w:rsidRPr="003C71F2">
        <w:rPr>
          <w:rFonts w:ascii="Arial" w:hAnsi="Arial" w:cs="Arial"/>
          <w:sz w:val="20"/>
          <w:szCs w:val="20"/>
        </w:rPr>
        <w:t xml:space="preserve">Graphique </w:t>
      </w:r>
      <w:r w:rsidR="00407EB5" w:rsidRPr="003C71F2">
        <w:rPr>
          <w:rFonts w:ascii="Arial" w:hAnsi="Arial" w:cs="Arial"/>
          <w:sz w:val="20"/>
          <w:szCs w:val="20"/>
        </w:rPr>
        <w:fldChar w:fldCharType="begin"/>
      </w:r>
      <w:r w:rsidR="00407EB5" w:rsidRPr="003C71F2">
        <w:rPr>
          <w:rFonts w:ascii="Arial" w:hAnsi="Arial" w:cs="Arial"/>
          <w:sz w:val="20"/>
          <w:szCs w:val="20"/>
        </w:rPr>
        <w:instrText xml:space="preserve"> SEQ Graphique \* ARABIC </w:instrText>
      </w:r>
      <w:r w:rsidR="00407EB5" w:rsidRPr="003C71F2">
        <w:rPr>
          <w:rFonts w:ascii="Arial" w:hAnsi="Arial" w:cs="Arial"/>
          <w:sz w:val="20"/>
          <w:szCs w:val="20"/>
        </w:rPr>
        <w:fldChar w:fldCharType="separate"/>
      </w:r>
      <w:r w:rsidR="00D0072D" w:rsidRPr="003C71F2">
        <w:rPr>
          <w:rFonts w:ascii="Arial" w:hAnsi="Arial" w:cs="Arial"/>
          <w:noProof/>
          <w:sz w:val="20"/>
          <w:szCs w:val="20"/>
        </w:rPr>
        <w:t>92</w:t>
      </w:r>
      <w:r w:rsidR="00407EB5" w:rsidRPr="003C71F2">
        <w:rPr>
          <w:rFonts w:ascii="Arial" w:hAnsi="Arial" w:cs="Arial"/>
          <w:noProof/>
          <w:sz w:val="20"/>
          <w:szCs w:val="20"/>
        </w:rPr>
        <w:fldChar w:fldCharType="end"/>
      </w:r>
      <w:r w:rsidRPr="003C71F2">
        <w:rPr>
          <w:rFonts w:ascii="Arial" w:hAnsi="Arial" w:cs="Arial"/>
          <w:sz w:val="20"/>
          <w:szCs w:val="20"/>
        </w:rPr>
        <w:t> :</w:t>
      </w:r>
      <w:r w:rsidR="00E30F72" w:rsidRPr="003C71F2">
        <w:rPr>
          <w:rFonts w:ascii="Arial" w:hAnsi="Arial" w:cs="Arial"/>
          <w:sz w:val="20"/>
          <w:szCs w:val="20"/>
        </w:rPr>
        <w:t xml:space="preserve"> Répartition des ménages selon le type d’activité de pêche et d’aquaculture pratiquée</w:t>
      </w:r>
      <w:bookmarkEnd w:id="304"/>
    </w:p>
    <w:tbl>
      <w:tblPr>
        <w:tblStyle w:val="TableGrid"/>
        <w:tblW w:w="9520" w:type="dxa"/>
        <w:tblCellMar>
          <w:left w:w="70" w:type="dxa"/>
          <w:right w:w="70" w:type="dxa"/>
        </w:tblCellMar>
        <w:tblLook w:val="04A0" w:firstRow="1" w:lastRow="0" w:firstColumn="1" w:lastColumn="0" w:noHBand="0" w:noVBand="1"/>
      </w:tblPr>
      <w:tblGrid>
        <w:gridCol w:w="5090"/>
        <w:gridCol w:w="4430"/>
      </w:tblGrid>
      <w:tr w:rsidR="00E30F72" w:rsidRPr="00162536" w14:paraId="67DBA140" w14:textId="77777777" w:rsidTr="00E31754">
        <w:tc>
          <w:tcPr>
            <w:tcW w:w="5090" w:type="dxa"/>
          </w:tcPr>
          <w:p w14:paraId="7E6E010E" w14:textId="29DFADDF" w:rsidR="00E30F72" w:rsidRPr="00162536" w:rsidRDefault="00E30F72" w:rsidP="008E09A2">
            <w:pPr>
              <w:jc w:val="both"/>
              <w:rPr>
                <w:rFonts w:ascii="Arial" w:hAnsi="Arial" w:cs="Arial"/>
                <w:iCs/>
                <w:sz w:val="24"/>
                <w:szCs w:val="24"/>
              </w:rPr>
            </w:pPr>
            <w:r w:rsidRPr="00162536">
              <w:rPr>
                <w:rFonts w:ascii="Arial" w:hAnsi="Arial" w:cs="Arial"/>
                <w:noProof/>
                <w:sz w:val="24"/>
                <w:szCs w:val="24"/>
              </w:rPr>
              <w:drawing>
                <wp:inline distT="0" distB="0" distL="0" distR="0" wp14:anchorId="051E1A8F" wp14:editId="3B289955">
                  <wp:extent cx="3139440" cy="2735580"/>
                  <wp:effectExtent l="0" t="0" r="3810" b="7620"/>
                  <wp:docPr id="163" name="Graphique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5"/>
                    </a:graphicData>
                  </a:graphic>
                </wp:inline>
              </w:drawing>
            </w:r>
          </w:p>
        </w:tc>
        <w:tc>
          <w:tcPr>
            <w:tcW w:w="4430" w:type="dxa"/>
          </w:tcPr>
          <w:p w14:paraId="5D2B795C" w14:textId="38FFEE77" w:rsidR="00E30F72" w:rsidRPr="00162536" w:rsidRDefault="00E30F72" w:rsidP="008E09A2">
            <w:pPr>
              <w:jc w:val="both"/>
              <w:rPr>
                <w:rFonts w:ascii="Arial" w:hAnsi="Arial" w:cs="Arial"/>
                <w:iCs/>
                <w:sz w:val="24"/>
                <w:szCs w:val="24"/>
              </w:rPr>
            </w:pPr>
            <w:r w:rsidRPr="00162536">
              <w:rPr>
                <w:rFonts w:ascii="Arial" w:hAnsi="Arial" w:cs="Arial"/>
                <w:noProof/>
                <w:sz w:val="24"/>
                <w:szCs w:val="24"/>
              </w:rPr>
              <w:drawing>
                <wp:inline distT="0" distB="0" distL="0" distR="0" wp14:anchorId="4D6C26DE" wp14:editId="0CDEBBDC">
                  <wp:extent cx="2720340" cy="2743200"/>
                  <wp:effectExtent l="0" t="0" r="3810" b="0"/>
                  <wp:docPr id="162" name="Graphique 1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6"/>
                    </a:graphicData>
                  </a:graphic>
                </wp:inline>
              </w:drawing>
            </w:r>
          </w:p>
        </w:tc>
      </w:tr>
    </w:tbl>
    <w:p w14:paraId="27C41D37" w14:textId="175D5232" w:rsidR="00E30F72" w:rsidRDefault="005D0C31" w:rsidP="008E09A2">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72270F6B" w14:textId="77777777" w:rsidR="005D0C31" w:rsidRPr="00162536" w:rsidRDefault="005D0C31" w:rsidP="008E09A2">
      <w:pPr>
        <w:spacing w:after="0" w:line="240" w:lineRule="auto"/>
        <w:jc w:val="both"/>
        <w:rPr>
          <w:rFonts w:ascii="Arial" w:hAnsi="Arial" w:cs="Arial"/>
          <w:iCs/>
          <w:sz w:val="24"/>
          <w:szCs w:val="24"/>
        </w:rPr>
      </w:pPr>
    </w:p>
    <w:p w14:paraId="7FB2763E" w14:textId="469197D1" w:rsidR="008A5A6E" w:rsidRPr="00162536" w:rsidRDefault="008A5A6E" w:rsidP="00F529C2">
      <w:pPr>
        <w:pStyle w:val="Heading3"/>
        <w:rPr>
          <w:rFonts w:ascii="Arial" w:hAnsi="Arial" w:cs="Arial"/>
        </w:rPr>
      </w:pPr>
      <w:bookmarkStart w:id="305" w:name="_Toc122734471"/>
      <w:r w:rsidRPr="00162536">
        <w:rPr>
          <w:rFonts w:ascii="Arial" w:hAnsi="Arial" w:cs="Arial"/>
        </w:rPr>
        <w:t>Productions de la pêche et de l’aquaculture</w:t>
      </w:r>
      <w:bookmarkEnd w:id="305"/>
    </w:p>
    <w:p w14:paraId="57E80EC1" w14:textId="77777777" w:rsidR="008A5A6E" w:rsidRPr="00162536" w:rsidRDefault="008A5A6E" w:rsidP="008E09A2">
      <w:pPr>
        <w:spacing w:after="0" w:line="240" w:lineRule="auto"/>
        <w:rPr>
          <w:rFonts w:ascii="Arial" w:hAnsi="Arial" w:cs="Arial"/>
          <w:i/>
          <w:iCs/>
          <w:sz w:val="24"/>
          <w:szCs w:val="24"/>
        </w:rPr>
      </w:pPr>
    </w:p>
    <w:p w14:paraId="0E783693" w14:textId="38236DAB" w:rsidR="008E09A2" w:rsidRPr="00162536" w:rsidRDefault="008E09A2" w:rsidP="008E09A2">
      <w:pPr>
        <w:spacing w:after="0" w:line="240" w:lineRule="auto"/>
        <w:jc w:val="both"/>
        <w:rPr>
          <w:rFonts w:ascii="Arial" w:hAnsi="Arial" w:cs="Arial"/>
          <w:iCs/>
          <w:sz w:val="24"/>
          <w:szCs w:val="24"/>
        </w:rPr>
      </w:pPr>
      <w:r w:rsidRPr="00162536">
        <w:rPr>
          <w:rFonts w:ascii="Arial" w:hAnsi="Arial" w:cs="Arial"/>
          <w:iCs/>
          <w:sz w:val="24"/>
          <w:szCs w:val="24"/>
        </w:rPr>
        <w:t xml:space="preserve">L’analyse de la production moyenne et les quantités moyenne vendue (en kg) des produits halieutiques par ménage montre en somme que les ménages tirent profit de l’activité de pêche à travers les ventes. Le constat est que </w:t>
      </w:r>
      <w:r w:rsidR="00380DB3" w:rsidRPr="00162536">
        <w:rPr>
          <w:rFonts w:ascii="Arial" w:hAnsi="Arial" w:cs="Arial"/>
          <w:iCs/>
          <w:sz w:val="24"/>
          <w:szCs w:val="24"/>
        </w:rPr>
        <w:t>L’essentiel de la production est destinée à la vente puisque que les quantités moyennes produites sont très proches des quantités moyennes vendues pour toutes les espèces</w:t>
      </w:r>
      <w:r w:rsidRPr="00162536">
        <w:rPr>
          <w:rFonts w:ascii="Arial" w:hAnsi="Arial" w:cs="Arial"/>
          <w:iCs/>
          <w:sz w:val="24"/>
          <w:szCs w:val="24"/>
        </w:rPr>
        <w:t xml:space="preserve">. Par contre pour </w:t>
      </w:r>
      <w:r w:rsidR="00380DB3" w:rsidRPr="00162536">
        <w:rPr>
          <w:rFonts w:ascii="Arial" w:hAnsi="Arial" w:cs="Arial"/>
          <w:iCs/>
          <w:sz w:val="24"/>
          <w:szCs w:val="24"/>
        </w:rPr>
        <w:t>l’aquaculture les quantités vendues sont très inférieures aux quantités produites</w:t>
      </w:r>
      <w:r w:rsidRPr="00162536">
        <w:rPr>
          <w:rFonts w:ascii="Arial" w:hAnsi="Arial" w:cs="Arial"/>
          <w:iCs/>
          <w:sz w:val="24"/>
          <w:szCs w:val="24"/>
        </w:rPr>
        <w:t>. Cette situation peut s’expliquer par le fait que dans ses zones de productions, il y’ a souvent la disponibilité du produit halieutique et les ménages utilisent une partie de la production pour la consommation familiale. Par contre pour les espèces de mer (crustacés de mer, mollusque de mer), les ménages en ont vendues plus ce qui est produite. Ceci est dû certainement au fait qu’il y’a aussi des ménages revendeurs de produit halieutique.</w:t>
      </w:r>
    </w:p>
    <w:p w14:paraId="586010AA" w14:textId="1F6222A8" w:rsidR="00B827C4" w:rsidRDefault="00B827C4" w:rsidP="008E09A2">
      <w:pPr>
        <w:spacing w:after="0" w:line="240" w:lineRule="auto"/>
        <w:jc w:val="both"/>
        <w:rPr>
          <w:rFonts w:ascii="Arial" w:hAnsi="Arial" w:cs="Arial"/>
          <w:iCs/>
          <w:sz w:val="24"/>
          <w:szCs w:val="24"/>
          <w:shd w:val="clear" w:color="auto" w:fill="FFFF00"/>
        </w:rPr>
      </w:pPr>
    </w:p>
    <w:p w14:paraId="12D83BC9" w14:textId="69C44005" w:rsidR="005D0C31" w:rsidRDefault="005D0C31" w:rsidP="008E09A2">
      <w:pPr>
        <w:spacing w:after="0" w:line="240" w:lineRule="auto"/>
        <w:jc w:val="both"/>
        <w:rPr>
          <w:rFonts w:ascii="Arial" w:hAnsi="Arial" w:cs="Arial"/>
          <w:iCs/>
          <w:sz w:val="24"/>
          <w:szCs w:val="24"/>
          <w:shd w:val="clear" w:color="auto" w:fill="FFFF00"/>
        </w:rPr>
      </w:pPr>
    </w:p>
    <w:p w14:paraId="28D8DC5B" w14:textId="708EE223" w:rsidR="005D0C31" w:rsidRDefault="005D0C31" w:rsidP="008E09A2">
      <w:pPr>
        <w:spacing w:after="0" w:line="240" w:lineRule="auto"/>
        <w:jc w:val="both"/>
        <w:rPr>
          <w:rFonts w:ascii="Arial" w:hAnsi="Arial" w:cs="Arial"/>
          <w:iCs/>
          <w:sz w:val="24"/>
          <w:szCs w:val="24"/>
          <w:shd w:val="clear" w:color="auto" w:fill="FFFF00"/>
        </w:rPr>
      </w:pPr>
    </w:p>
    <w:p w14:paraId="34863E2B" w14:textId="58693BB3" w:rsidR="005D0C31" w:rsidRDefault="005D0C31" w:rsidP="008E09A2">
      <w:pPr>
        <w:spacing w:after="0" w:line="240" w:lineRule="auto"/>
        <w:jc w:val="both"/>
        <w:rPr>
          <w:rFonts w:ascii="Arial" w:hAnsi="Arial" w:cs="Arial"/>
          <w:iCs/>
          <w:sz w:val="24"/>
          <w:szCs w:val="24"/>
          <w:shd w:val="clear" w:color="auto" w:fill="FFFF00"/>
        </w:rPr>
      </w:pPr>
    </w:p>
    <w:p w14:paraId="582435F1" w14:textId="374FA424" w:rsidR="005D0C31" w:rsidRDefault="005D0C31" w:rsidP="008E09A2">
      <w:pPr>
        <w:spacing w:after="0" w:line="240" w:lineRule="auto"/>
        <w:jc w:val="both"/>
        <w:rPr>
          <w:rFonts w:ascii="Arial" w:hAnsi="Arial" w:cs="Arial"/>
          <w:iCs/>
          <w:sz w:val="24"/>
          <w:szCs w:val="24"/>
          <w:shd w:val="clear" w:color="auto" w:fill="FFFF00"/>
        </w:rPr>
      </w:pPr>
    </w:p>
    <w:p w14:paraId="0558C1B0" w14:textId="065B6FD4" w:rsidR="005D0C31" w:rsidRDefault="005D0C31" w:rsidP="008E09A2">
      <w:pPr>
        <w:spacing w:after="0" w:line="240" w:lineRule="auto"/>
        <w:jc w:val="both"/>
        <w:rPr>
          <w:rFonts w:ascii="Arial" w:hAnsi="Arial" w:cs="Arial"/>
          <w:iCs/>
          <w:sz w:val="24"/>
          <w:szCs w:val="24"/>
          <w:shd w:val="clear" w:color="auto" w:fill="FFFF00"/>
        </w:rPr>
      </w:pPr>
    </w:p>
    <w:p w14:paraId="7CDDC173" w14:textId="403EDB44" w:rsidR="005D0C31" w:rsidRDefault="005D0C31" w:rsidP="008E09A2">
      <w:pPr>
        <w:spacing w:after="0" w:line="240" w:lineRule="auto"/>
        <w:jc w:val="both"/>
        <w:rPr>
          <w:rFonts w:ascii="Arial" w:hAnsi="Arial" w:cs="Arial"/>
          <w:iCs/>
          <w:sz w:val="24"/>
          <w:szCs w:val="24"/>
          <w:shd w:val="clear" w:color="auto" w:fill="FFFF00"/>
        </w:rPr>
      </w:pPr>
    </w:p>
    <w:p w14:paraId="466E92B9" w14:textId="35A26634" w:rsidR="005D0C31" w:rsidRDefault="005D0C31" w:rsidP="008E09A2">
      <w:pPr>
        <w:spacing w:after="0" w:line="240" w:lineRule="auto"/>
        <w:jc w:val="both"/>
        <w:rPr>
          <w:rFonts w:ascii="Arial" w:hAnsi="Arial" w:cs="Arial"/>
          <w:iCs/>
          <w:sz w:val="24"/>
          <w:szCs w:val="24"/>
          <w:shd w:val="clear" w:color="auto" w:fill="FFFF00"/>
        </w:rPr>
      </w:pPr>
    </w:p>
    <w:p w14:paraId="3237A8C4" w14:textId="1B26FD92" w:rsidR="005D0C31" w:rsidRDefault="005D0C31" w:rsidP="008E09A2">
      <w:pPr>
        <w:spacing w:after="0" w:line="240" w:lineRule="auto"/>
        <w:jc w:val="both"/>
        <w:rPr>
          <w:rFonts w:ascii="Arial" w:hAnsi="Arial" w:cs="Arial"/>
          <w:iCs/>
          <w:sz w:val="24"/>
          <w:szCs w:val="24"/>
          <w:shd w:val="clear" w:color="auto" w:fill="FFFF00"/>
        </w:rPr>
      </w:pPr>
    </w:p>
    <w:p w14:paraId="41DA97F7" w14:textId="77777777" w:rsidR="005D0C31" w:rsidRPr="00162536" w:rsidRDefault="005D0C31" w:rsidP="008E09A2">
      <w:pPr>
        <w:spacing w:after="0" w:line="240" w:lineRule="auto"/>
        <w:jc w:val="both"/>
        <w:rPr>
          <w:rFonts w:ascii="Arial" w:hAnsi="Arial" w:cs="Arial"/>
          <w:iCs/>
          <w:sz w:val="24"/>
          <w:szCs w:val="24"/>
          <w:shd w:val="clear" w:color="auto" w:fill="FFFF00"/>
        </w:rPr>
      </w:pPr>
    </w:p>
    <w:p w14:paraId="3791F466" w14:textId="4DAE486A" w:rsidR="00F2593A" w:rsidRPr="005D0C31" w:rsidRDefault="00E31754" w:rsidP="00E31754">
      <w:pPr>
        <w:pStyle w:val="Caption"/>
        <w:rPr>
          <w:rFonts w:ascii="Arial" w:hAnsi="Arial" w:cs="Arial"/>
          <w:i w:val="0"/>
          <w:iCs w:val="0"/>
          <w:sz w:val="20"/>
          <w:szCs w:val="20"/>
          <w:shd w:val="clear" w:color="auto" w:fill="FFFF00"/>
        </w:rPr>
      </w:pPr>
      <w:bookmarkStart w:id="306" w:name="_Toc122734722"/>
      <w:r w:rsidRPr="005D0C31">
        <w:rPr>
          <w:rFonts w:ascii="Arial" w:hAnsi="Arial" w:cs="Arial"/>
          <w:sz w:val="20"/>
          <w:szCs w:val="20"/>
        </w:rPr>
        <w:lastRenderedPageBreak/>
        <w:t xml:space="preserve">Graphique </w:t>
      </w:r>
      <w:r w:rsidR="00407EB5" w:rsidRPr="005D0C31">
        <w:rPr>
          <w:rFonts w:ascii="Arial" w:hAnsi="Arial" w:cs="Arial"/>
          <w:sz w:val="20"/>
          <w:szCs w:val="20"/>
        </w:rPr>
        <w:fldChar w:fldCharType="begin"/>
      </w:r>
      <w:r w:rsidR="00407EB5" w:rsidRPr="005D0C31">
        <w:rPr>
          <w:rFonts w:ascii="Arial" w:hAnsi="Arial" w:cs="Arial"/>
          <w:sz w:val="20"/>
          <w:szCs w:val="20"/>
        </w:rPr>
        <w:instrText xml:space="preserve"> SEQ Graphique \* ARABIC </w:instrText>
      </w:r>
      <w:r w:rsidR="00407EB5" w:rsidRPr="005D0C31">
        <w:rPr>
          <w:rFonts w:ascii="Arial" w:hAnsi="Arial" w:cs="Arial"/>
          <w:sz w:val="20"/>
          <w:szCs w:val="20"/>
        </w:rPr>
        <w:fldChar w:fldCharType="separate"/>
      </w:r>
      <w:r w:rsidR="00D0072D" w:rsidRPr="005D0C31">
        <w:rPr>
          <w:rFonts w:ascii="Arial" w:hAnsi="Arial" w:cs="Arial"/>
          <w:noProof/>
          <w:sz w:val="20"/>
          <w:szCs w:val="20"/>
        </w:rPr>
        <w:t>93</w:t>
      </w:r>
      <w:r w:rsidR="00407EB5" w:rsidRPr="005D0C31">
        <w:rPr>
          <w:rFonts w:ascii="Arial" w:hAnsi="Arial" w:cs="Arial"/>
          <w:noProof/>
          <w:sz w:val="20"/>
          <w:szCs w:val="20"/>
        </w:rPr>
        <w:fldChar w:fldCharType="end"/>
      </w:r>
      <w:r w:rsidRPr="005D0C31">
        <w:rPr>
          <w:rFonts w:ascii="Arial" w:hAnsi="Arial" w:cs="Arial"/>
          <w:sz w:val="20"/>
          <w:szCs w:val="20"/>
        </w:rPr>
        <w:t xml:space="preserve"> </w:t>
      </w:r>
      <w:r w:rsidR="00437FF9" w:rsidRPr="005D0C31">
        <w:rPr>
          <w:rFonts w:ascii="Arial" w:hAnsi="Arial" w:cs="Arial"/>
          <w:sz w:val="20"/>
          <w:szCs w:val="20"/>
        </w:rPr>
        <w:t xml:space="preserve">Graphique 6.1 4: Production et vente </w:t>
      </w:r>
      <w:r w:rsidRPr="005D0C31">
        <w:rPr>
          <w:rFonts w:ascii="Arial" w:hAnsi="Arial" w:cs="Arial"/>
          <w:sz w:val="20"/>
          <w:szCs w:val="20"/>
        </w:rPr>
        <w:t xml:space="preserve">moyennes </w:t>
      </w:r>
      <w:r w:rsidR="00437FF9" w:rsidRPr="005D0C31">
        <w:rPr>
          <w:rFonts w:ascii="Arial" w:hAnsi="Arial" w:cs="Arial"/>
          <w:sz w:val="20"/>
          <w:szCs w:val="20"/>
        </w:rPr>
        <w:t xml:space="preserve">(en Kg) de produits </w:t>
      </w:r>
      <w:r w:rsidRPr="005D0C31">
        <w:rPr>
          <w:rFonts w:ascii="Arial" w:hAnsi="Arial" w:cs="Arial"/>
          <w:sz w:val="20"/>
          <w:szCs w:val="20"/>
        </w:rPr>
        <w:t xml:space="preserve">de pêche et de produits </w:t>
      </w:r>
      <w:r w:rsidR="00437FF9" w:rsidRPr="005D0C31">
        <w:rPr>
          <w:rFonts w:ascii="Arial" w:hAnsi="Arial" w:cs="Arial"/>
          <w:sz w:val="20"/>
          <w:szCs w:val="20"/>
        </w:rPr>
        <w:t>aquacole</w:t>
      </w:r>
      <w:r w:rsidRPr="005D0C31">
        <w:rPr>
          <w:rFonts w:ascii="Arial" w:hAnsi="Arial" w:cs="Arial"/>
          <w:sz w:val="20"/>
          <w:szCs w:val="20"/>
        </w:rPr>
        <w:t>s</w:t>
      </w:r>
      <w:r w:rsidR="00437FF9" w:rsidRPr="005D0C31">
        <w:rPr>
          <w:rFonts w:ascii="Arial" w:hAnsi="Arial" w:cs="Arial"/>
          <w:sz w:val="20"/>
          <w:szCs w:val="20"/>
        </w:rPr>
        <w:t xml:space="preserve"> selon le type de produit</w:t>
      </w:r>
      <w:bookmarkEnd w:id="306"/>
    </w:p>
    <w:tbl>
      <w:tblPr>
        <w:tblStyle w:val="TableGrid"/>
        <w:tblW w:w="9680" w:type="dxa"/>
        <w:tblCellMar>
          <w:left w:w="70" w:type="dxa"/>
          <w:right w:w="70" w:type="dxa"/>
        </w:tblCellMar>
        <w:tblLook w:val="04A0" w:firstRow="1" w:lastRow="0" w:firstColumn="1" w:lastColumn="0" w:noHBand="0" w:noVBand="1"/>
      </w:tblPr>
      <w:tblGrid>
        <w:gridCol w:w="9680"/>
      </w:tblGrid>
      <w:tr w:rsidR="005D0C31" w:rsidRPr="00162536" w14:paraId="7A16AF97" w14:textId="77777777" w:rsidTr="005D0C31">
        <w:tc>
          <w:tcPr>
            <w:tcW w:w="9680" w:type="dxa"/>
          </w:tcPr>
          <w:p w14:paraId="344A6790" w14:textId="77777777" w:rsidR="005D0C31" w:rsidRDefault="005D0C31" w:rsidP="008E09A2">
            <w:pPr>
              <w:jc w:val="both"/>
              <w:rPr>
                <w:rFonts w:ascii="Arial" w:hAnsi="Arial" w:cs="Arial"/>
                <w:i/>
                <w:iCs/>
                <w:sz w:val="24"/>
                <w:szCs w:val="24"/>
                <w:shd w:val="clear" w:color="auto" w:fill="FFFF00"/>
              </w:rPr>
            </w:pPr>
            <w:r w:rsidRPr="00162536">
              <w:rPr>
                <w:rFonts w:ascii="Arial" w:hAnsi="Arial" w:cs="Arial"/>
                <w:noProof/>
                <w:sz w:val="24"/>
                <w:szCs w:val="24"/>
              </w:rPr>
              <w:drawing>
                <wp:inline distT="0" distB="0" distL="0" distR="0" wp14:anchorId="7F36BC63" wp14:editId="3C60755F">
                  <wp:extent cx="6040582" cy="2743200"/>
                  <wp:effectExtent l="0" t="0" r="17780" b="0"/>
                  <wp:docPr id="160" name="Graphique 16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7"/>
                    </a:graphicData>
                  </a:graphic>
                </wp:inline>
              </w:drawing>
            </w:r>
          </w:p>
          <w:p w14:paraId="76FC7BCF" w14:textId="77777777" w:rsidR="005D0C31" w:rsidRDefault="005D0C31" w:rsidP="008E09A2">
            <w:pPr>
              <w:jc w:val="both"/>
              <w:rPr>
                <w:rFonts w:ascii="Arial" w:hAnsi="Arial" w:cs="Arial"/>
                <w:i/>
                <w:iCs/>
                <w:sz w:val="24"/>
                <w:szCs w:val="24"/>
                <w:shd w:val="clear" w:color="auto" w:fill="FFFF00"/>
              </w:rPr>
            </w:pPr>
          </w:p>
          <w:p w14:paraId="0CD71469" w14:textId="4F26B8F9" w:rsidR="005D0C31" w:rsidRPr="00162536" w:rsidRDefault="005D0C31" w:rsidP="008E09A2">
            <w:pPr>
              <w:jc w:val="both"/>
              <w:rPr>
                <w:rFonts w:ascii="Arial" w:hAnsi="Arial" w:cs="Arial"/>
                <w:i/>
                <w:iCs/>
                <w:sz w:val="24"/>
                <w:szCs w:val="24"/>
                <w:shd w:val="clear" w:color="auto" w:fill="FFFF00"/>
              </w:rPr>
            </w:pPr>
            <w:r w:rsidRPr="00162536">
              <w:rPr>
                <w:rFonts w:ascii="Arial" w:hAnsi="Arial" w:cs="Arial"/>
                <w:noProof/>
                <w:sz w:val="24"/>
                <w:szCs w:val="24"/>
              </w:rPr>
              <w:drawing>
                <wp:inline distT="0" distB="0" distL="0" distR="0" wp14:anchorId="1B92FD34" wp14:editId="58432455">
                  <wp:extent cx="6026728" cy="2805430"/>
                  <wp:effectExtent l="0" t="0" r="12700" b="13970"/>
                  <wp:docPr id="161" name="Graphique 16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inline>
              </w:drawing>
            </w:r>
          </w:p>
        </w:tc>
      </w:tr>
    </w:tbl>
    <w:p w14:paraId="6992E1B6" w14:textId="77777777" w:rsidR="005D0C31" w:rsidRDefault="005D0C31" w:rsidP="005D0C31">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42EA0485" w14:textId="77777777" w:rsidR="005D0C31" w:rsidRPr="00162536" w:rsidRDefault="005D0C31" w:rsidP="005D0C31">
      <w:pPr>
        <w:spacing w:after="0" w:line="240" w:lineRule="auto"/>
        <w:jc w:val="both"/>
        <w:rPr>
          <w:rFonts w:ascii="Arial" w:hAnsi="Arial" w:cs="Arial"/>
          <w:iCs/>
          <w:sz w:val="24"/>
          <w:szCs w:val="24"/>
        </w:rPr>
      </w:pPr>
    </w:p>
    <w:p w14:paraId="3B0EC2EB" w14:textId="1CA1BCE0" w:rsidR="008E09A2" w:rsidRPr="00162536" w:rsidRDefault="008E09A2" w:rsidP="00F529C2">
      <w:pPr>
        <w:pStyle w:val="Heading2"/>
        <w:rPr>
          <w:rFonts w:ascii="Arial" w:hAnsi="Arial" w:cs="Arial"/>
          <w:sz w:val="24"/>
          <w:szCs w:val="24"/>
        </w:rPr>
      </w:pPr>
      <w:bookmarkStart w:id="307" w:name="_Toc122734472"/>
      <w:r w:rsidRPr="00162536">
        <w:rPr>
          <w:rFonts w:ascii="Arial" w:hAnsi="Arial" w:cs="Arial"/>
          <w:sz w:val="24"/>
          <w:szCs w:val="24"/>
        </w:rPr>
        <w:t>Agroforesterie</w:t>
      </w:r>
      <w:bookmarkEnd w:id="307"/>
    </w:p>
    <w:p w14:paraId="68F330DB" w14:textId="02CF5124" w:rsidR="00A24578" w:rsidRPr="00162536" w:rsidRDefault="00A24578" w:rsidP="008E09A2">
      <w:pPr>
        <w:spacing w:after="0" w:line="240" w:lineRule="auto"/>
        <w:rPr>
          <w:rFonts w:ascii="Arial" w:hAnsi="Arial" w:cs="Arial"/>
          <w:i/>
          <w:iCs/>
          <w:sz w:val="24"/>
          <w:szCs w:val="24"/>
          <w:highlight w:val="red"/>
        </w:rPr>
      </w:pPr>
    </w:p>
    <w:p w14:paraId="666878AA" w14:textId="029DE9B2" w:rsidR="00A24578" w:rsidRPr="00162536" w:rsidRDefault="00A24578" w:rsidP="00F529C2">
      <w:pPr>
        <w:pStyle w:val="Heading3"/>
        <w:rPr>
          <w:rFonts w:ascii="Arial" w:hAnsi="Arial" w:cs="Arial"/>
        </w:rPr>
      </w:pPr>
      <w:bookmarkStart w:id="308" w:name="_Toc122734473"/>
      <w:r w:rsidRPr="00162536">
        <w:rPr>
          <w:rFonts w:ascii="Arial" w:hAnsi="Arial" w:cs="Arial"/>
        </w:rPr>
        <w:t>Pratique de l’agroforesterie</w:t>
      </w:r>
      <w:bookmarkEnd w:id="308"/>
      <w:r w:rsidRPr="00162536">
        <w:rPr>
          <w:rFonts w:ascii="Arial" w:hAnsi="Arial" w:cs="Arial"/>
        </w:rPr>
        <w:t xml:space="preserve"> </w:t>
      </w:r>
    </w:p>
    <w:p w14:paraId="7F1B0B35" w14:textId="77777777" w:rsidR="00A24578" w:rsidRPr="00162536" w:rsidRDefault="00A24578" w:rsidP="008E09A2">
      <w:pPr>
        <w:spacing w:after="0" w:line="240" w:lineRule="auto"/>
        <w:rPr>
          <w:rFonts w:ascii="Arial" w:hAnsi="Arial" w:cs="Arial"/>
          <w:i/>
          <w:iCs/>
          <w:sz w:val="24"/>
          <w:szCs w:val="24"/>
        </w:rPr>
      </w:pPr>
    </w:p>
    <w:p w14:paraId="67868115" w14:textId="79B94E05" w:rsidR="00E31754" w:rsidRPr="00162536" w:rsidRDefault="008E09A2" w:rsidP="00A57A03">
      <w:pPr>
        <w:spacing w:after="0" w:line="240" w:lineRule="auto"/>
        <w:jc w:val="both"/>
        <w:rPr>
          <w:rFonts w:ascii="Arial" w:hAnsi="Arial" w:cs="Arial"/>
          <w:sz w:val="24"/>
          <w:szCs w:val="24"/>
        </w:rPr>
      </w:pPr>
      <w:r w:rsidRPr="00162536">
        <w:rPr>
          <w:rFonts w:ascii="Arial" w:hAnsi="Arial" w:cs="Arial"/>
          <w:sz w:val="24"/>
          <w:szCs w:val="24"/>
        </w:rPr>
        <w:t xml:space="preserve">L’agroforesterie est un terme générique servant à désigner les systèmes d’utilisation des terres et les pratiques dans lesquelles les plantes ligneuses vivaces sont délibérément intégrées aux cultures agricoles et / ou à l’élevage pour une variété de bénéfices et de services. Au Sénégal, </w:t>
      </w:r>
      <w:r w:rsidR="0041170D" w:rsidRPr="00162536">
        <w:rPr>
          <w:rFonts w:ascii="Arial" w:hAnsi="Arial" w:cs="Arial"/>
          <w:sz w:val="24"/>
          <w:szCs w:val="24"/>
        </w:rPr>
        <w:t>environ 1/3 des ménages (32%) ont déclaré avoir pratiqué l’agroforesterie au cours de la campagne 2021/22. C</w:t>
      </w:r>
      <w:r w:rsidRPr="00162536">
        <w:rPr>
          <w:rFonts w:ascii="Arial" w:hAnsi="Arial" w:cs="Arial"/>
          <w:sz w:val="24"/>
          <w:szCs w:val="24"/>
        </w:rPr>
        <w:t xml:space="preserve">ette pratique est plus fréquente dans les régions sud. En effet, la proportion de ménages ayant fait une production forestière durant la campagne agricole 2021/2022 est plus élevée dans </w:t>
      </w:r>
      <w:r w:rsidR="00A24578" w:rsidRPr="00162536">
        <w:rPr>
          <w:rFonts w:ascii="Arial" w:hAnsi="Arial" w:cs="Arial"/>
          <w:sz w:val="24"/>
          <w:szCs w:val="24"/>
        </w:rPr>
        <w:t xml:space="preserve">les </w:t>
      </w:r>
      <w:r w:rsidRPr="00162536">
        <w:rPr>
          <w:rFonts w:ascii="Arial" w:hAnsi="Arial" w:cs="Arial"/>
          <w:sz w:val="24"/>
          <w:szCs w:val="24"/>
        </w:rPr>
        <w:t>région</w:t>
      </w:r>
      <w:r w:rsidR="00A24578" w:rsidRPr="00162536">
        <w:rPr>
          <w:rFonts w:ascii="Arial" w:hAnsi="Arial" w:cs="Arial"/>
          <w:sz w:val="24"/>
          <w:szCs w:val="24"/>
        </w:rPr>
        <w:t>s</w:t>
      </w:r>
      <w:r w:rsidRPr="00162536">
        <w:rPr>
          <w:rFonts w:ascii="Arial" w:hAnsi="Arial" w:cs="Arial"/>
          <w:sz w:val="24"/>
          <w:szCs w:val="24"/>
        </w:rPr>
        <w:t xml:space="preserve"> </w:t>
      </w:r>
      <w:r w:rsidR="00156FAF" w:rsidRPr="00162536">
        <w:rPr>
          <w:rFonts w:ascii="Arial" w:hAnsi="Arial" w:cs="Arial"/>
          <w:sz w:val="24"/>
          <w:szCs w:val="24"/>
        </w:rPr>
        <w:t xml:space="preserve">de </w:t>
      </w:r>
      <w:r w:rsidR="00A24578" w:rsidRPr="00162536">
        <w:rPr>
          <w:rFonts w:ascii="Arial" w:hAnsi="Arial" w:cs="Arial"/>
          <w:sz w:val="24"/>
          <w:szCs w:val="24"/>
        </w:rPr>
        <w:t xml:space="preserve">Kaffrine (64%), </w:t>
      </w:r>
      <w:r w:rsidRPr="00162536">
        <w:rPr>
          <w:rFonts w:ascii="Arial" w:hAnsi="Arial" w:cs="Arial"/>
          <w:sz w:val="24"/>
          <w:szCs w:val="24"/>
        </w:rPr>
        <w:t xml:space="preserve">Kolda </w:t>
      </w:r>
      <w:r w:rsidR="00A24578" w:rsidRPr="00162536">
        <w:rPr>
          <w:rFonts w:ascii="Arial" w:hAnsi="Arial" w:cs="Arial"/>
          <w:sz w:val="24"/>
          <w:szCs w:val="24"/>
        </w:rPr>
        <w:t>(</w:t>
      </w:r>
      <w:r w:rsidRPr="00162536">
        <w:rPr>
          <w:rFonts w:ascii="Arial" w:hAnsi="Arial" w:cs="Arial"/>
          <w:sz w:val="24"/>
          <w:szCs w:val="24"/>
        </w:rPr>
        <w:t>63%</w:t>
      </w:r>
      <w:r w:rsidR="00A24578" w:rsidRPr="00162536">
        <w:rPr>
          <w:rFonts w:ascii="Arial" w:hAnsi="Arial" w:cs="Arial"/>
          <w:sz w:val="24"/>
          <w:szCs w:val="24"/>
        </w:rPr>
        <w:t>),</w:t>
      </w:r>
      <w:r w:rsidRPr="00162536">
        <w:rPr>
          <w:rFonts w:ascii="Arial" w:hAnsi="Arial" w:cs="Arial"/>
          <w:sz w:val="24"/>
          <w:szCs w:val="24"/>
        </w:rPr>
        <w:t xml:space="preserve"> Sédhiou </w:t>
      </w:r>
      <w:r w:rsidR="00A24578" w:rsidRPr="00162536">
        <w:rPr>
          <w:rFonts w:ascii="Arial" w:hAnsi="Arial" w:cs="Arial"/>
          <w:sz w:val="24"/>
          <w:szCs w:val="24"/>
        </w:rPr>
        <w:t>(</w:t>
      </w:r>
      <w:r w:rsidRPr="00162536">
        <w:rPr>
          <w:rFonts w:ascii="Arial" w:hAnsi="Arial" w:cs="Arial"/>
          <w:sz w:val="24"/>
          <w:szCs w:val="24"/>
        </w:rPr>
        <w:t>61%</w:t>
      </w:r>
      <w:r w:rsidR="00A24578" w:rsidRPr="00162536">
        <w:rPr>
          <w:rFonts w:ascii="Arial" w:hAnsi="Arial" w:cs="Arial"/>
          <w:sz w:val="24"/>
          <w:szCs w:val="24"/>
        </w:rPr>
        <w:t>), Fatick (52%)</w:t>
      </w:r>
      <w:r w:rsidR="00156FAF" w:rsidRPr="00162536">
        <w:rPr>
          <w:rFonts w:ascii="Arial" w:hAnsi="Arial" w:cs="Arial"/>
          <w:sz w:val="24"/>
          <w:szCs w:val="24"/>
        </w:rPr>
        <w:t xml:space="preserve"> et</w:t>
      </w:r>
      <w:r w:rsidRPr="00162536">
        <w:rPr>
          <w:rFonts w:ascii="Arial" w:hAnsi="Arial" w:cs="Arial"/>
          <w:sz w:val="24"/>
          <w:szCs w:val="24"/>
        </w:rPr>
        <w:t xml:space="preserve"> Ziguinchor </w:t>
      </w:r>
      <w:r w:rsidR="00A24578" w:rsidRPr="00162536">
        <w:rPr>
          <w:rFonts w:ascii="Arial" w:hAnsi="Arial" w:cs="Arial"/>
          <w:sz w:val="24"/>
          <w:szCs w:val="24"/>
        </w:rPr>
        <w:t>(</w:t>
      </w:r>
      <w:r w:rsidRPr="00162536">
        <w:rPr>
          <w:rFonts w:ascii="Arial" w:hAnsi="Arial" w:cs="Arial"/>
          <w:sz w:val="24"/>
          <w:szCs w:val="24"/>
        </w:rPr>
        <w:t>52%</w:t>
      </w:r>
      <w:r w:rsidR="00A24578" w:rsidRPr="00162536">
        <w:rPr>
          <w:rFonts w:ascii="Arial" w:hAnsi="Arial" w:cs="Arial"/>
          <w:sz w:val="24"/>
          <w:szCs w:val="24"/>
        </w:rPr>
        <w:t>)</w:t>
      </w:r>
      <w:r w:rsidRPr="00162536">
        <w:rPr>
          <w:rFonts w:ascii="Arial" w:hAnsi="Arial" w:cs="Arial"/>
          <w:sz w:val="24"/>
          <w:szCs w:val="24"/>
        </w:rPr>
        <w:t xml:space="preserve">. C’est au niveau de la région de Dakar (1%) et Matam (9%) où sont notées les </w:t>
      </w:r>
      <w:r w:rsidRPr="00162536">
        <w:rPr>
          <w:rFonts w:ascii="Arial" w:hAnsi="Arial" w:cs="Arial"/>
          <w:sz w:val="24"/>
          <w:szCs w:val="24"/>
        </w:rPr>
        <w:lastRenderedPageBreak/>
        <w:t xml:space="preserve">plus faibles proportions de ménages ayant effectué une production forestière </w:t>
      </w:r>
      <w:r w:rsidR="00A24578" w:rsidRPr="00162536">
        <w:rPr>
          <w:rFonts w:ascii="Arial" w:hAnsi="Arial" w:cs="Arial"/>
          <w:sz w:val="24"/>
          <w:szCs w:val="24"/>
        </w:rPr>
        <w:t xml:space="preserve">avec </w:t>
      </w:r>
      <w:r w:rsidRPr="00162536">
        <w:rPr>
          <w:rFonts w:ascii="Arial" w:hAnsi="Arial" w:cs="Arial"/>
          <w:sz w:val="24"/>
          <w:szCs w:val="24"/>
        </w:rPr>
        <w:t xml:space="preserve">moins de </w:t>
      </w:r>
      <w:r w:rsidR="00A24578" w:rsidRPr="00162536">
        <w:rPr>
          <w:rFonts w:ascii="Arial" w:hAnsi="Arial" w:cs="Arial"/>
          <w:sz w:val="24"/>
          <w:szCs w:val="24"/>
        </w:rPr>
        <w:t>10</w:t>
      </w:r>
      <w:r w:rsidRPr="00162536">
        <w:rPr>
          <w:rFonts w:ascii="Arial" w:hAnsi="Arial" w:cs="Arial"/>
          <w:sz w:val="24"/>
          <w:szCs w:val="24"/>
        </w:rPr>
        <w:t>%.</w:t>
      </w:r>
    </w:p>
    <w:p w14:paraId="0CD5A7AA" w14:textId="77777777" w:rsidR="00B827C4" w:rsidRPr="00162536" w:rsidRDefault="00B827C4" w:rsidP="00A57A03">
      <w:pPr>
        <w:spacing w:after="0" w:line="240" w:lineRule="auto"/>
        <w:jc w:val="both"/>
        <w:rPr>
          <w:rFonts w:ascii="Arial" w:hAnsi="Arial" w:cs="Arial"/>
          <w:noProof/>
          <w:sz w:val="24"/>
          <w:szCs w:val="24"/>
          <w:lang w:eastAsia="fr-FR"/>
        </w:rPr>
      </w:pPr>
    </w:p>
    <w:p w14:paraId="02C3A375" w14:textId="49D669EE" w:rsidR="00A24578" w:rsidRPr="005D0C31" w:rsidRDefault="00E31754" w:rsidP="00E31754">
      <w:pPr>
        <w:pStyle w:val="Caption"/>
        <w:rPr>
          <w:rFonts w:ascii="Arial" w:hAnsi="Arial" w:cs="Arial"/>
          <w:sz w:val="20"/>
          <w:szCs w:val="20"/>
        </w:rPr>
      </w:pPr>
      <w:bookmarkStart w:id="309" w:name="_Toc122734723"/>
      <w:r w:rsidRPr="005D0C31">
        <w:rPr>
          <w:rFonts w:ascii="Arial" w:hAnsi="Arial" w:cs="Arial"/>
          <w:sz w:val="20"/>
          <w:szCs w:val="20"/>
        </w:rPr>
        <w:t xml:space="preserve">Graphique </w:t>
      </w:r>
      <w:r w:rsidR="00407EB5" w:rsidRPr="005D0C31">
        <w:rPr>
          <w:rFonts w:ascii="Arial" w:hAnsi="Arial" w:cs="Arial"/>
          <w:sz w:val="20"/>
          <w:szCs w:val="20"/>
        </w:rPr>
        <w:fldChar w:fldCharType="begin"/>
      </w:r>
      <w:r w:rsidR="00407EB5" w:rsidRPr="005D0C31">
        <w:rPr>
          <w:rFonts w:ascii="Arial" w:hAnsi="Arial" w:cs="Arial"/>
          <w:sz w:val="20"/>
          <w:szCs w:val="20"/>
        </w:rPr>
        <w:instrText xml:space="preserve"> SEQ Graphique \* ARABIC </w:instrText>
      </w:r>
      <w:r w:rsidR="00407EB5" w:rsidRPr="005D0C31">
        <w:rPr>
          <w:rFonts w:ascii="Arial" w:hAnsi="Arial" w:cs="Arial"/>
          <w:sz w:val="20"/>
          <w:szCs w:val="20"/>
        </w:rPr>
        <w:fldChar w:fldCharType="separate"/>
      </w:r>
      <w:r w:rsidR="00D0072D" w:rsidRPr="005D0C31">
        <w:rPr>
          <w:rFonts w:ascii="Arial" w:hAnsi="Arial" w:cs="Arial"/>
          <w:noProof/>
          <w:sz w:val="20"/>
          <w:szCs w:val="20"/>
        </w:rPr>
        <w:t>94</w:t>
      </w:r>
      <w:r w:rsidR="00407EB5" w:rsidRPr="005D0C31">
        <w:rPr>
          <w:rFonts w:ascii="Arial" w:hAnsi="Arial" w:cs="Arial"/>
          <w:noProof/>
          <w:sz w:val="20"/>
          <w:szCs w:val="20"/>
        </w:rPr>
        <w:fldChar w:fldCharType="end"/>
      </w:r>
      <w:r w:rsidRPr="005D0C31">
        <w:rPr>
          <w:rFonts w:ascii="Arial" w:hAnsi="Arial" w:cs="Arial"/>
          <w:sz w:val="20"/>
          <w:szCs w:val="20"/>
        </w:rPr>
        <w:t> :</w:t>
      </w:r>
      <w:r w:rsidR="00A24578" w:rsidRPr="005D0C31">
        <w:rPr>
          <w:rFonts w:ascii="Arial" w:hAnsi="Arial" w:cs="Arial"/>
          <w:sz w:val="20"/>
          <w:szCs w:val="20"/>
        </w:rPr>
        <w:t xml:space="preserve"> Proportion (en %) des ménages ayant eu une production forestière, par région</w:t>
      </w:r>
      <w:bookmarkEnd w:id="309"/>
    </w:p>
    <w:p w14:paraId="75FE1E9B" w14:textId="69EBE644" w:rsidR="008E09A2" w:rsidRPr="00162536" w:rsidRDefault="008E09A2" w:rsidP="008E09A2">
      <w:pPr>
        <w:spacing w:after="0" w:line="240" w:lineRule="auto"/>
        <w:rPr>
          <w:rFonts w:ascii="Arial" w:hAnsi="Arial" w:cs="Arial"/>
          <w:noProof/>
          <w:sz w:val="24"/>
          <w:szCs w:val="24"/>
          <w:lang w:eastAsia="fr-FR"/>
        </w:rPr>
      </w:pPr>
      <w:r w:rsidRPr="00162536">
        <w:rPr>
          <w:rFonts w:ascii="Arial" w:hAnsi="Arial" w:cs="Arial"/>
          <w:noProof/>
          <w:sz w:val="24"/>
          <w:szCs w:val="24"/>
          <w:lang w:val="en-US"/>
        </w:rPr>
        <w:drawing>
          <wp:inline distT="0" distB="0" distL="0" distR="0" wp14:anchorId="3196185B" wp14:editId="12A3B345">
            <wp:extent cx="6029325" cy="2299855"/>
            <wp:effectExtent l="0" t="0" r="9525" b="5715"/>
            <wp:docPr id="48" name="Graphique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9"/>
              </a:graphicData>
            </a:graphic>
          </wp:inline>
        </w:drawing>
      </w:r>
    </w:p>
    <w:p w14:paraId="16B14E43" w14:textId="77777777" w:rsidR="005D0C31" w:rsidRDefault="005D0C31" w:rsidP="005D0C31">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2B141983" w14:textId="77777777" w:rsidR="005D0C31" w:rsidRPr="00162536" w:rsidRDefault="005D0C31" w:rsidP="005D0C31">
      <w:pPr>
        <w:spacing w:after="0" w:line="240" w:lineRule="auto"/>
        <w:jc w:val="both"/>
        <w:rPr>
          <w:rFonts w:ascii="Arial" w:hAnsi="Arial" w:cs="Arial"/>
          <w:iCs/>
          <w:sz w:val="24"/>
          <w:szCs w:val="24"/>
        </w:rPr>
      </w:pPr>
    </w:p>
    <w:p w14:paraId="30035AF8" w14:textId="0DF1159E" w:rsidR="008E09A2" w:rsidRPr="00162536" w:rsidRDefault="0041170D" w:rsidP="00F529C2">
      <w:pPr>
        <w:pStyle w:val="Heading3"/>
        <w:rPr>
          <w:rFonts w:ascii="Arial" w:hAnsi="Arial" w:cs="Arial"/>
        </w:rPr>
      </w:pPr>
      <w:bookmarkStart w:id="310" w:name="_Toc122734474"/>
      <w:r w:rsidRPr="00162536">
        <w:rPr>
          <w:rFonts w:ascii="Arial" w:hAnsi="Arial" w:cs="Arial"/>
        </w:rPr>
        <w:t>Principaux produits agroforestiers exploités</w:t>
      </w:r>
      <w:bookmarkEnd w:id="310"/>
    </w:p>
    <w:p w14:paraId="37F32540" w14:textId="77777777" w:rsidR="008E09A2" w:rsidRPr="00162536" w:rsidRDefault="008E09A2" w:rsidP="008E09A2">
      <w:pPr>
        <w:spacing w:after="0" w:line="240" w:lineRule="auto"/>
        <w:rPr>
          <w:rFonts w:ascii="Arial" w:hAnsi="Arial" w:cs="Arial"/>
          <w:i/>
          <w:iCs/>
          <w:sz w:val="24"/>
          <w:szCs w:val="24"/>
          <w:highlight w:val="red"/>
        </w:rPr>
      </w:pPr>
    </w:p>
    <w:p w14:paraId="05E8E311" w14:textId="5E2EC1CF" w:rsidR="008E09A2" w:rsidRPr="00162536" w:rsidRDefault="008E09A2" w:rsidP="008E09A2">
      <w:pPr>
        <w:spacing w:after="0" w:line="240" w:lineRule="auto"/>
        <w:jc w:val="both"/>
        <w:rPr>
          <w:rFonts w:ascii="Arial" w:hAnsi="Arial" w:cs="Arial"/>
          <w:sz w:val="24"/>
          <w:szCs w:val="24"/>
        </w:rPr>
      </w:pPr>
      <w:r w:rsidRPr="00162536">
        <w:rPr>
          <w:rFonts w:ascii="Arial" w:hAnsi="Arial" w:cs="Arial"/>
          <w:sz w:val="24"/>
          <w:szCs w:val="24"/>
        </w:rPr>
        <w:t xml:space="preserve">Le graphique </w:t>
      </w:r>
      <w:r w:rsidR="0041170D" w:rsidRPr="00162536">
        <w:rPr>
          <w:rFonts w:ascii="Arial" w:hAnsi="Arial" w:cs="Arial"/>
          <w:sz w:val="24"/>
          <w:szCs w:val="24"/>
        </w:rPr>
        <w:t>ci-dessous</w:t>
      </w:r>
      <w:r w:rsidRPr="00162536">
        <w:rPr>
          <w:rFonts w:ascii="Arial" w:hAnsi="Arial" w:cs="Arial"/>
          <w:sz w:val="24"/>
          <w:szCs w:val="24"/>
        </w:rPr>
        <w:t xml:space="preserve"> montre que le bois de chauffe est le produit forestier ligneux le plus exploité par les ménages agricoles ayant effectué une production forestière avec une proportion de 85% des ménages, suivi du charbon de bois et du bois d’œuvre avec respectivement 9% et 5%. À l’exception des régions de Dakar, Fatick, Diourbel, le bois de chauffe représente le produit forestier le plus exploité par les ménages agricoles dans les autres régions du pays avec une moyenne supérieure à 95%. Cependant le phénomène est plus accentué dans certaines régions que dans d’autres. </w:t>
      </w:r>
    </w:p>
    <w:p w14:paraId="472B0934" w14:textId="77777777" w:rsidR="00791901" w:rsidRPr="00162536" w:rsidRDefault="00791901" w:rsidP="008E09A2">
      <w:pPr>
        <w:spacing w:after="0" w:line="240" w:lineRule="auto"/>
        <w:jc w:val="both"/>
        <w:rPr>
          <w:rFonts w:ascii="Arial" w:hAnsi="Arial" w:cs="Arial"/>
          <w:sz w:val="24"/>
          <w:szCs w:val="24"/>
        </w:rPr>
      </w:pPr>
    </w:p>
    <w:p w14:paraId="0BD18E16" w14:textId="5F69AE48" w:rsidR="008E09A2" w:rsidRPr="005D0C31" w:rsidRDefault="00E31754" w:rsidP="00E31754">
      <w:pPr>
        <w:pStyle w:val="Caption"/>
        <w:rPr>
          <w:rFonts w:ascii="Arial" w:hAnsi="Arial" w:cs="Arial"/>
          <w:sz w:val="20"/>
          <w:szCs w:val="20"/>
        </w:rPr>
      </w:pPr>
      <w:bookmarkStart w:id="311" w:name="_Toc122734724"/>
      <w:r w:rsidRPr="005D0C31">
        <w:rPr>
          <w:rFonts w:ascii="Arial" w:hAnsi="Arial" w:cs="Arial"/>
          <w:sz w:val="20"/>
          <w:szCs w:val="20"/>
        </w:rPr>
        <w:t xml:space="preserve">Graphique </w:t>
      </w:r>
      <w:r w:rsidR="00407EB5" w:rsidRPr="005D0C31">
        <w:rPr>
          <w:rFonts w:ascii="Arial" w:hAnsi="Arial" w:cs="Arial"/>
          <w:sz w:val="20"/>
          <w:szCs w:val="20"/>
        </w:rPr>
        <w:fldChar w:fldCharType="begin"/>
      </w:r>
      <w:r w:rsidR="00407EB5" w:rsidRPr="005D0C31">
        <w:rPr>
          <w:rFonts w:ascii="Arial" w:hAnsi="Arial" w:cs="Arial"/>
          <w:sz w:val="20"/>
          <w:szCs w:val="20"/>
        </w:rPr>
        <w:instrText xml:space="preserve"> SEQ Graphique \* ARABIC </w:instrText>
      </w:r>
      <w:r w:rsidR="00407EB5" w:rsidRPr="005D0C31">
        <w:rPr>
          <w:rFonts w:ascii="Arial" w:hAnsi="Arial" w:cs="Arial"/>
          <w:sz w:val="20"/>
          <w:szCs w:val="20"/>
        </w:rPr>
        <w:fldChar w:fldCharType="separate"/>
      </w:r>
      <w:r w:rsidR="00D0072D" w:rsidRPr="005D0C31">
        <w:rPr>
          <w:rFonts w:ascii="Arial" w:hAnsi="Arial" w:cs="Arial"/>
          <w:noProof/>
          <w:sz w:val="20"/>
          <w:szCs w:val="20"/>
        </w:rPr>
        <w:t>95</w:t>
      </w:r>
      <w:r w:rsidR="00407EB5" w:rsidRPr="005D0C31">
        <w:rPr>
          <w:rFonts w:ascii="Arial" w:hAnsi="Arial" w:cs="Arial"/>
          <w:noProof/>
          <w:sz w:val="20"/>
          <w:szCs w:val="20"/>
        </w:rPr>
        <w:fldChar w:fldCharType="end"/>
      </w:r>
      <w:r w:rsidRPr="005D0C31">
        <w:rPr>
          <w:rFonts w:ascii="Arial" w:hAnsi="Arial" w:cs="Arial"/>
          <w:sz w:val="20"/>
          <w:szCs w:val="20"/>
        </w:rPr>
        <w:t xml:space="preserve"> </w:t>
      </w:r>
      <w:r w:rsidR="0041170D" w:rsidRPr="005D0C31">
        <w:rPr>
          <w:rFonts w:ascii="Arial" w:hAnsi="Arial" w:cs="Arial"/>
          <w:sz w:val="20"/>
          <w:szCs w:val="20"/>
        </w:rPr>
        <w:t>: Répartition (en % de ménages) des principaux produits forestiers ligneux exploités</w:t>
      </w:r>
      <w:bookmarkEnd w:id="311"/>
    </w:p>
    <w:p w14:paraId="13C51FC2" w14:textId="3F617645" w:rsidR="008E09A2" w:rsidRPr="00162536" w:rsidRDefault="00791901" w:rsidP="008E09A2">
      <w:pPr>
        <w:spacing w:after="0" w:line="240" w:lineRule="auto"/>
        <w:rPr>
          <w:rFonts w:ascii="Arial" w:hAnsi="Arial" w:cs="Arial"/>
          <w:i/>
          <w:iCs/>
          <w:sz w:val="24"/>
          <w:szCs w:val="24"/>
          <w:highlight w:val="red"/>
        </w:rPr>
      </w:pPr>
      <w:r w:rsidRPr="00162536">
        <w:rPr>
          <w:rFonts w:ascii="Arial" w:hAnsi="Arial" w:cs="Arial"/>
          <w:noProof/>
          <w:sz w:val="24"/>
          <w:szCs w:val="24"/>
          <w:lang w:val="en-US"/>
        </w:rPr>
        <w:drawing>
          <wp:inline distT="0" distB="0" distL="0" distR="0" wp14:anchorId="7280648A" wp14:editId="5BBE4476">
            <wp:extent cx="5597237" cy="2515870"/>
            <wp:effectExtent l="0" t="0" r="3810" b="17780"/>
            <wp:docPr id="34" name="Graphique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0"/>
              </a:graphicData>
            </a:graphic>
          </wp:inline>
        </w:drawing>
      </w:r>
    </w:p>
    <w:p w14:paraId="7B28128C" w14:textId="77777777" w:rsidR="008E09A2" w:rsidRPr="00162536" w:rsidRDefault="008E09A2" w:rsidP="008E09A2">
      <w:pPr>
        <w:spacing w:after="0" w:line="240" w:lineRule="auto"/>
        <w:rPr>
          <w:rFonts w:ascii="Arial" w:hAnsi="Arial" w:cs="Arial"/>
          <w:i/>
          <w:iCs/>
          <w:sz w:val="24"/>
          <w:szCs w:val="24"/>
          <w:highlight w:val="red"/>
        </w:rPr>
      </w:pPr>
    </w:p>
    <w:p w14:paraId="1C23FCB7" w14:textId="33977F88" w:rsidR="008E09A2" w:rsidRPr="00162536" w:rsidRDefault="008E09A2" w:rsidP="008E09A2">
      <w:pPr>
        <w:spacing w:after="0" w:line="240" w:lineRule="auto"/>
        <w:jc w:val="both"/>
        <w:rPr>
          <w:rFonts w:ascii="Arial" w:hAnsi="Arial" w:cs="Arial"/>
          <w:sz w:val="24"/>
          <w:szCs w:val="24"/>
        </w:rPr>
      </w:pPr>
      <w:r w:rsidRPr="00162536">
        <w:rPr>
          <w:rFonts w:ascii="Arial" w:hAnsi="Arial" w:cs="Arial"/>
          <w:sz w:val="24"/>
          <w:szCs w:val="24"/>
        </w:rPr>
        <w:t>Contrairement au bois de chauffage, les produits forestiers non ligneux sont peu exploités par les ménages agricoles. Les produits forestiers non ligneux les plus exploités sont le Laalo (25%), le pain de singe (15%), le Nébédaye (13%) et le Kinkéliba (11%).</w:t>
      </w:r>
    </w:p>
    <w:p w14:paraId="31BD7049" w14:textId="505DD72A" w:rsidR="00791901" w:rsidRPr="005D0C31" w:rsidRDefault="00E31754" w:rsidP="00E31754">
      <w:pPr>
        <w:pStyle w:val="Caption"/>
        <w:rPr>
          <w:rFonts w:ascii="Arial" w:hAnsi="Arial" w:cs="Arial"/>
          <w:i w:val="0"/>
          <w:iCs w:val="0"/>
          <w:sz w:val="20"/>
          <w:szCs w:val="20"/>
        </w:rPr>
      </w:pPr>
      <w:bookmarkStart w:id="312" w:name="_Toc122734725"/>
      <w:r w:rsidRPr="005D0C31">
        <w:rPr>
          <w:rFonts w:ascii="Arial" w:hAnsi="Arial" w:cs="Arial"/>
          <w:sz w:val="20"/>
          <w:szCs w:val="20"/>
        </w:rPr>
        <w:lastRenderedPageBreak/>
        <w:t xml:space="preserve">Graphique </w:t>
      </w:r>
      <w:r w:rsidR="00407EB5" w:rsidRPr="005D0C31">
        <w:rPr>
          <w:rFonts w:ascii="Arial" w:hAnsi="Arial" w:cs="Arial"/>
          <w:sz w:val="20"/>
          <w:szCs w:val="20"/>
        </w:rPr>
        <w:fldChar w:fldCharType="begin"/>
      </w:r>
      <w:r w:rsidR="00407EB5" w:rsidRPr="005D0C31">
        <w:rPr>
          <w:rFonts w:ascii="Arial" w:hAnsi="Arial" w:cs="Arial"/>
          <w:sz w:val="20"/>
          <w:szCs w:val="20"/>
        </w:rPr>
        <w:instrText xml:space="preserve"> SEQ Graphique \* ARABIC </w:instrText>
      </w:r>
      <w:r w:rsidR="00407EB5" w:rsidRPr="005D0C31">
        <w:rPr>
          <w:rFonts w:ascii="Arial" w:hAnsi="Arial" w:cs="Arial"/>
          <w:sz w:val="20"/>
          <w:szCs w:val="20"/>
        </w:rPr>
        <w:fldChar w:fldCharType="separate"/>
      </w:r>
      <w:r w:rsidR="00D0072D" w:rsidRPr="005D0C31">
        <w:rPr>
          <w:rFonts w:ascii="Arial" w:hAnsi="Arial" w:cs="Arial"/>
          <w:noProof/>
          <w:sz w:val="20"/>
          <w:szCs w:val="20"/>
        </w:rPr>
        <w:t>96</w:t>
      </w:r>
      <w:r w:rsidR="00407EB5" w:rsidRPr="005D0C31">
        <w:rPr>
          <w:rFonts w:ascii="Arial" w:hAnsi="Arial" w:cs="Arial"/>
          <w:noProof/>
          <w:sz w:val="20"/>
          <w:szCs w:val="20"/>
        </w:rPr>
        <w:fldChar w:fldCharType="end"/>
      </w:r>
      <w:r w:rsidRPr="005D0C31">
        <w:rPr>
          <w:rFonts w:ascii="Arial" w:hAnsi="Arial" w:cs="Arial"/>
          <w:sz w:val="20"/>
          <w:szCs w:val="20"/>
        </w:rPr>
        <w:t xml:space="preserve"> </w:t>
      </w:r>
      <w:r w:rsidR="00791901" w:rsidRPr="005D0C31">
        <w:rPr>
          <w:rFonts w:ascii="Arial" w:hAnsi="Arial" w:cs="Arial"/>
          <w:sz w:val="20"/>
          <w:szCs w:val="20"/>
        </w:rPr>
        <w:t>: Répartition (en % de ménages) des principaux produits forestiers non ligneux exploités</w:t>
      </w:r>
      <w:bookmarkEnd w:id="312"/>
    </w:p>
    <w:p w14:paraId="1A8EE8F9" w14:textId="682AC3B6" w:rsidR="008E09A2" w:rsidRPr="00162536" w:rsidRDefault="00791901" w:rsidP="008E09A2">
      <w:pPr>
        <w:spacing w:after="0" w:line="240" w:lineRule="auto"/>
        <w:rPr>
          <w:rFonts w:ascii="Arial" w:hAnsi="Arial" w:cs="Arial"/>
          <w:i/>
          <w:iCs/>
          <w:sz w:val="24"/>
          <w:szCs w:val="24"/>
          <w:highlight w:val="red"/>
        </w:rPr>
      </w:pPr>
      <w:r w:rsidRPr="00162536">
        <w:rPr>
          <w:rFonts w:ascii="Arial" w:hAnsi="Arial" w:cs="Arial"/>
          <w:noProof/>
          <w:sz w:val="24"/>
          <w:szCs w:val="24"/>
          <w:lang w:val="en-US"/>
        </w:rPr>
        <w:drawing>
          <wp:inline distT="0" distB="0" distL="0" distR="0" wp14:anchorId="16C6F7F2" wp14:editId="42E60319">
            <wp:extent cx="4850296" cy="2314575"/>
            <wp:effectExtent l="0" t="0" r="7620" b="9525"/>
            <wp:docPr id="33" name="Graphique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1"/>
              </a:graphicData>
            </a:graphic>
          </wp:inline>
        </w:drawing>
      </w:r>
      <w:r w:rsidRPr="005D0C31" w:rsidDel="00791901">
        <w:rPr>
          <w:rFonts w:ascii="Arial" w:hAnsi="Arial" w:cs="Arial"/>
          <w:noProof/>
          <w:sz w:val="24"/>
          <w:szCs w:val="24"/>
        </w:rPr>
        <w:t xml:space="preserve"> </w:t>
      </w:r>
    </w:p>
    <w:p w14:paraId="24F1C5E8" w14:textId="77777777" w:rsidR="005D0C31" w:rsidRDefault="005D0C31" w:rsidP="005D0C31">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6A422EAB" w14:textId="77777777" w:rsidR="005D0C31" w:rsidRPr="00162536" w:rsidRDefault="005D0C31" w:rsidP="005D0C31">
      <w:pPr>
        <w:spacing w:after="0" w:line="240" w:lineRule="auto"/>
        <w:jc w:val="both"/>
        <w:rPr>
          <w:rFonts w:ascii="Arial" w:hAnsi="Arial" w:cs="Arial"/>
          <w:iCs/>
          <w:sz w:val="24"/>
          <w:szCs w:val="24"/>
        </w:rPr>
      </w:pPr>
    </w:p>
    <w:p w14:paraId="58DFD3F6" w14:textId="6C549B2D" w:rsidR="00393A80" w:rsidRPr="00162536" w:rsidRDefault="00393A80" w:rsidP="00F529C2">
      <w:pPr>
        <w:pStyle w:val="Heading1"/>
        <w:rPr>
          <w:rFonts w:ascii="Arial" w:hAnsi="Arial" w:cs="Arial"/>
          <w:sz w:val="24"/>
          <w:szCs w:val="24"/>
        </w:rPr>
      </w:pPr>
      <w:bookmarkStart w:id="313" w:name="_Toc122734208"/>
      <w:bookmarkStart w:id="314" w:name="_Toc122734475"/>
      <w:r w:rsidRPr="00162536">
        <w:rPr>
          <w:rFonts w:ascii="Arial" w:hAnsi="Arial" w:cs="Arial"/>
          <w:sz w:val="24"/>
          <w:szCs w:val="24"/>
        </w:rPr>
        <w:t>La main d’œuvre</w:t>
      </w:r>
      <w:bookmarkEnd w:id="313"/>
      <w:bookmarkEnd w:id="314"/>
      <w:r w:rsidRPr="00162536">
        <w:rPr>
          <w:rFonts w:ascii="Arial" w:hAnsi="Arial" w:cs="Arial"/>
          <w:sz w:val="24"/>
          <w:szCs w:val="24"/>
        </w:rPr>
        <w:t xml:space="preserve"> </w:t>
      </w:r>
    </w:p>
    <w:p w14:paraId="272615AB" w14:textId="77777777" w:rsidR="009717A0" w:rsidRPr="00162536" w:rsidRDefault="009717A0" w:rsidP="00393A80">
      <w:pPr>
        <w:rPr>
          <w:rFonts w:ascii="Arial" w:hAnsi="Arial" w:cs="Arial"/>
          <w:sz w:val="24"/>
          <w:szCs w:val="24"/>
        </w:rPr>
      </w:pPr>
    </w:p>
    <w:p w14:paraId="2F7C4149" w14:textId="02D922DB" w:rsidR="00596C19" w:rsidRPr="00162536" w:rsidRDefault="00596C19" w:rsidP="00F529C2">
      <w:pPr>
        <w:pStyle w:val="Heading2"/>
        <w:rPr>
          <w:rFonts w:ascii="Arial" w:hAnsi="Arial" w:cs="Arial"/>
          <w:sz w:val="24"/>
          <w:szCs w:val="24"/>
        </w:rPr>
      </w:pPr>
      <w:bookmarkStart w:id="315" w:name="_Toc122734476"/>
      <w:r w:rsidRPr="00162536">
        <w:rPr>
          <w:rFonts w:ascii="Arial" w:hAnsi="Arial" w:cs="Arial"/>
          <w:sz w:val="24"/>
          <w:szCs w:val="24"/>
        </w:rPr>
        <w:t>Main d’œuvre interne du ménage</w:t>
      </w:r>
      <w:bookmarkEnd w:id="315"/>
      <w:r w:rsidRPr="00162536">
        <w:rPr>
          <w:rFonts w:ascii="Arial" w:hAnsi="Arial" w:cs="Arial"/>
          <w:sz w:val="24"/>
          <w:szCs w:val="24"/>
        </w:rPr>
        <w:t xml:space="preserve"> </w:t>
      </w:r>
    </w:p>
    <w:p w14:paraId="7F079D6D" w14:textId="6438365C" w:rsidR="00596C19" w:rsidRPr="00162536" w:rsidRDefault="00596C19" w:rsidP="00B827C4">
      <w:pPr>
        <w:spacing w:after="0" w:line="240" w:lineRule="auto"/>
        <w:jc w:val="both"/>
        <w:rPr>
          <w:rFonts w:ascii="Arial" w:hAnsi="Arial" w:cs="Arial"/>
          <w:sz w:val="24"/>
          <w:szCs w:val="24"/>
        </w:rPr>
      </w:pPr>
    </w:p>
    <w:p w14:paraId="21029381" w14:textId="364824F7" w:rsidR="0029378E" w:rsidRPr="00162536" w:rsidRDefault="00B63EEE" w:rsidP="0029378E">
      <w:pPr>
        <w:pStyle w:val="Heading3"/>
        <w:rPr>
          <w:rFonts w:ascii="Arial" w:hAnsi="Arial" w:cs="Arial"/>
        </w:rPr>
      </w:pPr>
      <w:bookmarkStart w:id="316" w:name="_Toc122734477"/>
      <w:r w:rsidRPr="00162536">
        <w:rPr>
          <w:rFonts w:ascii="Arial" w:hAnsi="Arial" w:cs="Arial"/>
        </w:rPr>
        <w:t>Analyse qualitative</w:t>
      </w:r>
      <w:r w:rsidR="0029378E" w:rsidRPr="00162536">
        <w:rPr>
          <w:rFonts w:ascii="Arial" w:hAnsi="Arial" w:cs="Arial"/>
        </w:rPr>
        <w:t xml:space="preserve"> de la main d’œuvre interne des ménages agricoles</w:t>
      </w:r>
      <w:bookmarkEnd w:id="316"/>
    </w:p>
    <w:p w14:paraId="059E963D" w14:textId="77777777" w:rsidR="00B63EEE" w:rsidRPr="00162536" w:rsidRDefault="00B63EEE" w:rsidP="00A57A03">
      <w:pPr>
        <w:spacing w:after="0" w:line="240" w:lineRule="auto"/>
        <w:rPr>
          <w:rFonts w:ascii="Arial" w:hAnsi="Arial" w:cs="Arial"/>
          <w:sz w:val="24"/>
          <w:szCs w:val="24"/>
        </w:rPr>
      </w:pPr>
    </w:p>
    <w:p w14:paraId="4EE0DADB" w14:textId="6E624989" w:rsidR="001A16DD" w:rsidRPr="00162536" w:rsidRDefault="00393A80" w:rsidP="00A57A03">
      <w:pPr>
        <w:spacing w:after="0" w:line="240" w:lineRule="auto"/>
        <w:jc w:val="both"/>
        <w:rPr>
          <w:rFonts w:ascii="Arial" w:hAnsi="Arial" w:cs="Arial"/>
          <w:sz w:val="24"/>
          <w:szCs w:val="24"/>
        </w:rPr>
      </w:pPr>
      <w:r w:rsidRPr="00162536">
        <w:rPr>
          <w:rFonts w:ascii="Arial" w:hAnsi="Arial" w:cs="Arial"/>
          <w:sz w:val="24"/>
          <w:szCs w:val="24"/>
        </w:rPr>
        <w:t xml:space="preserve">Le </w:t>
      </w:r>
      <w:r w:rsidR="00596C19" w:rsidRPr="00162536">
        <w:rPr>
          <w:rFonts w:ascii="Arial" w:hAnsi="Arial" w:cs="Arial"/>
          <w:sz w:val="24"/>
          <w:szCs w:val="24"/>
        </w:rPr>
        <w:t>graphique</w:t>
      </w:r>
      <w:r w:rsidRPr="00162536">
        <w:rPr>
          <w:rFonts w:ascii="Arial" w:hAnsi="Arial" w:cs="Arial"/>
          <w:sz w:val="24"/>
          <w:szCs w:val="24"/>
        </w:rPr>
        <w:t xml:space="preserve"> ci-dessous porte sur la proportion des actifs membres du ménage ayant participé aux opérations culturales. E</w:t>
      </w:r>
      <w:r w:rsidR="00854759">
        <w:rPr>
          <w:rFonts w:ascii="Arial" w:hAnsi="Arial" w:cs="Arial"/>
          <w:sz w:val="24"/>
          <w:szCs w:val="24"/>
        </w:rPr>
        <w:t>n moyenne plus de 90</w:t>
      </w:r>
      <w:r w:rsidR="00854759" w:rsidRPr="00162536">
        <w:rPr>
          <w:rFonts w:ascii="Arial" w:hAnsi="Arial" w:cs="Arial"/>
          <w:sz w:val="24"/>
          <w:szCs w:val="24"/>
        </w:rPr>
        <w:t xml:space="preserve">% </w:t>
      </w:r>
      <w:r w:rsidR="00854759">
        <w:rPr>
          <w:rFonts w:ascii="Arial" w:hAnsi="Arial" w:cs="Arial"/>
          <w:sz w:val="24"/>
          <w:szCs w:val="24"/>
        </w:rPr>
        <w:t>des actifs du ménage participes aux opérations culturales.</w:t>
      </w:r>
      <w:r w:rsidRPr="00162536">
        <w:rPr>
          <w:rFonts w:ascii="Arial" w:hAnsi="Arial" w:cs="Arial"/>
          <w:sz w:val="24"/>
          <w:szCs w:val="24"/>
        </w:rPr>
        <w:t xml:space="preserve"> Ce résultat justifie le caractère familial des exploitations agricoles au Sénégal. </w:t>
      </w:r>
      <w:r w:rsidR="00596C19" w:rsidRPr="00162536">
        <w:rPr>
          <w:rFonts w:ascii="Arial" w:hAnsi="Arial" w:cs="Arial"/>
          <w:sz w:val="24"/>
          <w:szCs w:val="24"/>
        </w:rPr>
        <w:t>Cette forte proportion d’actifs des ménages participant aux opérations culturales est constatée dans pratiquement toutes les régions, sauf dans la région de Dakar (seulement 28%), en raison sans doute de la forte urbanisation de cette région.</w:t>
      </w:r>
    </w:p>
    <w:p w14:paraId="5C42B663" w14:textId="77777777" w:rsidR="00B827C4" w:rsidRDefault="00B827C4" w:rsidP="00E31754">
      <w:pPr>
        <w:pStyle w:val="Caption"/>
        <w:rPr>
          <w:rFonts w:ascii="Arial" w:hAnsi="Arial" w:cs="Arial"/>
          <w:sz w:val="24"/>
          <w:szCs w:val="24"/>
        </w:rPr>
      </w:pPr>
    </w:p>
    <w:p w14:paraId="51E01CC5" w14:textId="7E31EC49" w:rsidR="00393A80" w:rsidRPr="005D0C31" w:rsidRDefault="00E31754" w:rsidP="00E31754">
      <w:pPr>
        <w:pStyle w:val="Caption"/>
        <w:rPr>
          <w:rFonts w:ascii="Arial" w:hAnsi="Arial" w:cs="Arial"/>
          <w:sz w:val="20"/>
          <w:szCs w:val="20"/>
        </w:rPr>
      </w:pPr>
      <w:bookmarkStart w:id="317" w:name="_Toc122734726"/>
      <w:r w:rsidRPr="005D0C31">
        <w:rPr>
          <w:rFonts w:ascii="Arial" w:hAnsi="Arial" w:cs="Arial"/>
          <w:sz w:val="20"/>
          <w:szCs w:val="20"/>
        </w:rPr>
        <w:t xml:space="preserve">Graphique </w:t>
      </w:r>
      <w:r w:rsidR="00407EB5" w:rsidRPr="005D0C31">
        <w:rPr>
          <w:rFonts w:ascii="Arial" w:hAnsi="Arial" w:cs="Arial"/>
          <w:sz w:val="20"/>
          <w:szCs w:val="20"/>
        </w:rPr>
        <w:fldChar w:fldCharType="begin"/>
      </w:r>
      <w:r w:rsidR="00407EB5" w:rsidRPr="005D0C31">
        <w:rPr>
          <w:rFonts w:ascii="Arial" w:hAnsi="Arial" w:cs="Arial"/>
          <w:sz w:val="20"/>
          <w:szCs w:val="20"/>
        </w:rPr>
        <w:instrText xml:space="preserve"> SEQ Graphique \* ARABIC </w:instrText>
      </w:r>
      <w:r w:rsidR="00407EB5" w:rsidRPr="005D0C31">
        <w:rPr>
          <w:rFonts w:ascii="Arial" w:hAnsi="Arial" w:cs="Arial"/>
          <w:sz w:val="20"/>
          <w:szCs w:val="20"/>
        </w:rPr>
        <w:fldChar w:fldCharType="separate"/>
      </w:r>
      <w:r w:rsidR="00D0072D" w:rsidRPr="005D0C31">
        <w:rPr>
          <w:rFonts w:ascii="Arial" w:hAnsi="Arial" w:cs="Arial"/>
          <w:noProof/>
          <w:sz w:val="20"/>
          <w:szCs w:val="20"/>
        </w:rPr>
        <w:t>97</w:t>
      </w:r>
      <w:r w:rsidR="00407EB5" w:rsidRPr="005D0C31">
        <w:rPr>
          <w:rFonts w:ascii="Arial" w:hAnsi="Arial" w:cs="Arial"/>
          <w:noProof/>
          <w:sz w:val="20"/>
          <w:szCs w:val="20"/>
        </w:rPr>
        <w:fldChar w:fldCharType="end"/>
      </w:r>
      <w:r w:rsidRPr="005D0C31">
        <w:rPr>
          <w:rFonts w:ascii="Arial" w:hAnsi="Arial" w:cs="Arial"/>
          <w:sz w:val="20"/>
          <w:szCs w:val="20"/>
        </w:rPr>
        <w:t xml:space="preserve"> </w:t>
      </w:r>
      <w:r w:rsidR="00393A80" w:rsidRPr="005D0C31">
        <w:rPr>
          <w:rFonts w:ascii="Arial" w:hAnsi="Arial" w:cs="Arial"/>
          <w:sz w:val="20"/>
          <w:szCs w:val="20"/>
        </w:rPr>
        <w:t xml:space="preserve">: Proportion des membres actifs du ménage </w:t>
      </w:r>
      <w:r w:rsidR="00791901" w:rsidRPr="005D0C31">
        <w:rPr>
          <w:rFonts w:ascii="Arial" w:hAnsi="Arial" w:cs="Arial"/>
          <w:sz w:val="20"/>
          <w:szCs w:val="20"/>
        </w:rPr>
        <w:t xml:space="preserve">participant </w:t>
      </w:r>
      <w:r w:rsidR="00393A80" w:rsidRPr="005D0C31">
        <w:rPr>
          <w:rFonts w:ascii="Arial" w:hAnsi="Arial" w:cs="Arial"/>
          <w:sz w:val="20"/>
          <w:szCs w:val="20"/>
        </w:rPr>
        <w:t>aux opérations culturale</w:t>
      </w:r>
      <w:r w:rsidR="000115A5" w:rsidRPr="005D0C31">
        <w:rPr>
          <w:rFonts w:ascii="Arial" w:hAnsi="Arial" w:cs="Arial"/>
          <w:sz w:val="20"/>
          <w:szCs w:val="20"/>
        </w:rPr>
        <w:t>s</w:t>
      </w:r>
      <w:bookmarkEnd w:id="317"/>
    </w:p>
    <w:p w14:paraId="1DBC8736" w14:textId="62B1C92C" w:rsidR="00393A80" w:rsidRPr="00162536" w:rsidRDefault="00596C19" w:rsidP="00393A80">
      <w:pPr>
        <w:rPr>
          <w:rFonts w:ascii="Arial" w:hAnsi="Arial" w:cs="Arial"/>
          <w:sz w:val="24"/>
          <w:szCs w:val="24"/>
        </w:rPr>
      </w:pPr>
      <w:r w:rsidRPr="00162536">
        <w:rPr>
          <w:rFonts w:ascii="Arial" w:hAnsi="Arial" w:cs="Arial"/>
          <w:noProof/>
          <w:sz w:val="24"/>
          <w:szCs w:val="24"/>
          <w:lang w:val="en-US"/>
        </w:rPr>
        <w:drawing>
          <wp:inline distT="0" distB="0" distL="0" distR="0" wp14:anchorId="5A99ED0C" wp14:editId="771D74D4">
            <wp:extent cx="5427345" cy="2472537"/>
            <wp:effectExtent l="0" t="0" r="1905" b="444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2"/>
              </a:graphicData>
            </a:graphic>
          </wp:inline>
        </w:drawing>
      </w:r>
      <w:r w:rsidRPr="00162536" w:rsidDel="00596C19">
        <w:rPr>
          <w:rFonts w:ascii="Arial" w:hAnsi="Arial" w:cs="Arial"/>
          <w:noProof/>
          <w:sz w:val="24"/>
          <w:szCs w:val="24"/>
        </w:rPr>
        <w:t xml:space="preserve"> </w:t>
      </w:r>
    </w:p>
    <w:p w14:paraId="4017E360" w14:textId="77777777" w:rsidR="005D0C31" w:rsidRDefault="005D0C31" w:rsidP="005D0C31">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2EEA87D0" w14:textId="7D8CD8B6" w:rsidR="00BF1CEB" w:rsidRPr="00162536" w:rsidRDefault="00BF1CEB" w:rsidP="005D0C31">
      <w:pPr>
        <w:spacing w:after="0" w:line="240" w:lineRule="auto"/>
        <w:jc w:val="both"/>
        <w:rPr>
          <w:rFonts w:ascii="Arial" w:hAnsi="Arial" w:cs="Arial"/>
          <w:sz w:val="24"/>
          <w:szCs w:val="24"/>
        </w:rPr>
      </w:pPr>
      <w:r w:rsidRPr="00162536">
        <w:rPr>
          <w:rFonts w:ascii="Arial" w:hAnsi="Arial" w:cs="Arial"/>
          <w:sz w:val="24"/>
          <w:szCs w:val="24"/>
        </w:rPr>
        <w:lastRenderedPageBreak/>
        <w:t>En ce qui concerne la répartition par sexe, la structure est dominée par les hommes avec 48,5% suivi des femmes avec 32,3% et les enfants soit 19,2%. Cette structure se conserve à travers l’ensemble des régions du pays mais avec quelques disparités. En effet, les régions Kédougou (39,0%), Ziguinchor (37,5%), Sédhiou (36,6%) et Kaolack (36,5) constituent celles pour lesquelles la proportion de femmes est la plus importante dans la main d’œuvre familiale. Tandis que, les régions de Tambacounda (24,6%), Kaffrine (23,6%), Sédhiou (22,5%), Thiès (18,4%), Diourbel (19,2%) enregistrent les grandes proportions d’enfants dans la main d’œuvre familiale.</w:t>
      </w:r>
    </w:p>
    <w:p w14:paraId="7C47E1E5" w14:textId="77777777" w:rsidR="006A59EC" w:rsidRPr="00162536" w:rsidRDefault="006A59EC" w:rsidP="005D0C31">
      <w:pPr>
        <w:spacing w:after="0" w:line="240" w:lineRule="auto"/>
        <w:jc w:val="both"/>
        <w:rPr>
          <w:rFonts w:ascii="Arial" w:hAnsi="Arial" w:cs="Arial"/>
          <w:sz w:val="24"/>
          <w:szCs w:val="24"/>
        </w:rPr>
      </w:pPr>
    </w:p>
    <w:p w14:paraId="0F391C41" w14:textId="3F776BA8" w:rsidR="00BF1CEB" w:rsidRDefault="001A16DD" w:rsidP="005D0C31">
      <w:pPr>
        <w:pStyle w:val="Caption"/>
        <w:spacing w:after="0"/>
        <w:rPr>
          <w:rFonts w:ascii="Arial" w:hAnsi="Arial" w:cs="Arial"/>
          <w:sz w:val="20"/>
          <w:szCs w:val="20"/>
        </w:rPr>
      </w:pPr>
      <w:bookmarkStart w:id="318" w:name="_Toc122734727"/>
      <w:r w:rsidRPr="005D0C31">
        <w:rPr>
          <w:rFonts w:ascii="Arial" w:hAnsi="Arial" w:cs="Arial"/>
          <w:sz w:val="20"/>
          <w:szCs w:val="20"/>
        </w:rPr>
        <w:t xml:space="preserve">Graphique </w:t>
      </w:r>
      <w:r w:rsidR="00407EB5" w:rsidRPr="005D0C31">
        <w:rPr>
          <w:rFonts w:ascii="Arial" w:hAnsi="Arial" w:cs="Arial"/>
          <w:sz w:val="20"/>
          <w:szCs w:val="20"/>
        </w:rPr>
        <w:fldChar w:fldCharType="begin"/>
      </w:r>
      <w:r w:rsidR="00407EB5" w:rsidRPr="005D0C31">
        <w:rPr>
          <w:rFonts w:ascii="Arial" w:hAnsi="Arial" w:cs="Arial"/>
          <w:sz w:val="20"/>
          <w:szCs w:val="20"/>
        </w:rPr>
        <w:instrText xml:space="preserve"> SEQ Graphique \* ARABIC </w:instrText>
      </w:r>
      <w:r w:rsidR="00407EB5" w:rsidRPr="005D0C31">
        <w:rPr>
          <w:rFonts w:ascii="Arial" w:hAnsi="Arial" w:cs="Arial"/>
          <w:sz w:val="20"/>
          <w:szCs w:val="20"/>
        </w:rPr>
        <w:fldChar w:fldCharType="separate"/>
      </w:r>
      <w:r w:rsidR="00D0072D" w:rsidRPr="005D0C31">
        <w:rPr>
          <w:rFonts w:ascii="Arial" w:hAnsi="Arial" w:cs="Arial"/>
          <w:noProof/>
          <w:sz w:val="20"/>
          <w:szCs w:val="20"/>
        </w:rPr>
        <w:t>98</w:t>
      </w:r>
      <w:r w:rsidR="00407EB5" w:rsidRPr="005D0C31">
        <w:rPr>
          <w:rFonts w:ascii="Arial" w:hAnsi="Arial" w:cs="Arial"/>
          <w:noProof/>
          <w:sz w:val="20"/>
          <w:szCs w:val="20"/>
        </w:rPr>
        <w:fldChar w:fldCharType="end"/>
      </w:r>
      <w:r w:rsidRPr="005D0C31">
        <w:rPr>
          <w:rFonts w:ascii="Arial" w:hAnsi="Arial" w:cs="Arial"/>
          <w:sz w:val="20"/>
          <w:szCs w:val="20"/>
        </w:rPr>
        <w:t xml:space="preserve"> </w:t>
      </w:r>
      <w:r w:rsidR="00BF1CEB" w:rsidRPr="005D0C31">
        <w:rPr>
          <w:rFonts w:ascii="Arial" w:hAnsi="Arial" w:cs="Arial"/>
          <w:sz w:val="20"/>
          <w:szCs w:val="20"/>
        </w:rPr>
        <w:t xml:space="preserve">: Répartition </w:t>
      </w:r>
      <w:r w:rsidR="005D0C31">
        <w:rPr>
          <w:rFonts w:ascii="Arial" w:hAnsi="Arial" w:cs="Arial"/>
          <w:sz w:val="20"/>
          <w:szCs w:val="20"/>
        </w:rPr>
        <w:t xml:space="preserve">(en %) </w:t>
      </w:r>
      <w:r w:rsidR="00BF1CEB" w:rsidRPr="005D0C31">
        <w:rPr>
          <w:rFonts w:ascii="Arial" w:hAnsi="Arial" w:cs="Arial"/>
          <w:sz w:val="20"/>
          <w:szCs w:val="20"/>
        </w:rPr>
        <w:t>de la main d’œuvre familiale utilisée pour la production végétale par catégorie (hommes, femmes et enfants)</w:t>
      </w:r>
      <w:bookmarkEnd w:id="318"/>
    </w:p>
    <w:p w14:paraId="6369E831" w14:textId="77777777" w:rsidR="005D0C31" w:rsidRPr="005D0C31" w:rsidRDefault="005D0C31" w:rsidP="005D0C31">
      <w:pPr>
        <w:spacing w:after="0" w:line="240" w:lineRule="auto"/>
      </w:pPr>
    </w:p>
    <w:tbl>
      <w:tblPr>
        <w:tblW w:w="0" w:type="auto"/>
        <w:tblLook w:val="04A0" w:firstRow="1" w:lastRow="0" w:firstColumn="1" w:lastColumn="0" w:noHBand="0" w:noVBand="1"/>
      </w:tblPr>
      <w:tblGrid>
        <w:gridCol w:w="9072"/>
      </w:tblGrid>
      <w:tr w:rsidR="00BF1CEB" w:rsidRPr="00162536" w14:paraId="5995AD07" w14:textId="77777777" w:rsidTr="00F529C2">
        <w:tc>
          <w:tcPr>
            <w:tcW w:w="9072" w:type="dxa"/>
          </w:tcPr>
          <w:p w14:paraId="7B67D650" w14:textId="77777777" w:rsidR="00BF1CEB" w:rsidRPr="00162536" w:rsidRDefault="00BF1CEB" w:rsidP="00BF2597">
            <w:pPr>
              <w:rPr>
                <w:rFonts w:ascii="Arial" w:hAnsi="Arial" w:cs="Arial"/>
                <w:sz w:val="24"/>
                <w:szCs w:val="24"/>
              </w:rPr>
            </w:pPr>
            <w:r w:rsidRPr="00162536">
              <w:rPr>
                <w:rFonts w:ascii="Arial" w:hAnsi="Arial" w:cs="Arial"/>
                <w:noProof/>
                <w:sz w:val="24"/>
                <w:szCs w:val="24"/>
                <w:lang w:val="en-US"/>
              </w:rPr>
              <w:drawing>
                <wp:inline distT="0" distB="0" distL="0" distR="0" wp14:anchorId="6B2211E8" wp14:editId="2C82E28A">
                  <wp:extent cx="5631873" cy="2773680"/>
                  <wp:effectExtent l="0" t="0" r="6985" b="7620"/>
                  <wp:docPr id="63" name="Graphique 87">
                    <a:extLst xmlns:a="http://schemas.openxmlformats.org/drawingml/2006/main">
                      <a:ext uri="{FF2B5EF4-FFF2-40B4-BE49-F238E27FC236}">
                        <a16:creationId xmlns:a16="http://schemas.microsoft.com/office/drawing/2014/main" id="{893FEAD4-14DF-7C9D-B824-E63D184176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inline>
              </w:drawing>
            </w:r>
          </w:p>
        </w:tc>
      </w:tr>
    </w:tbl>
    <w:p w14:paraId="32723736" w14:textId="77777777" w:rsidR="005D0C31" w:rsidRDefault="005D0C31" w:rsidP="005D0C31">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101EA092" w14:textId="77777777" w:rsidR="00B63EEE" w:rsidRPr="00162536" w:rsidRDefault="00B63EEE" w:rsidP="005D0C31">
      <w:pPr>
        <w:spacing w:after="0" w:line="240" w:lineRule="auto"/>
        <w:rPr>
          <w:rFonts w:ascii="Arial" w:hAnsi="Arial" w:cs="Arial"/>
          <w:sz w:val="24"/>
          <w:szCs w:val="24"/>
        </w:rPr>
      </w:pPr>
    </w:p>
    <w:p w14:paraId="64334808" w14:textId="2FBD2729" w:rsidR="00BF1CEB" w:rsidRPr="00162536" w:rsidRDefault="00B63EEE" w:rsidP="005D0C31">
      <w:pPr>
        <w:pStyle w:val="Heading3"/>
        <w:spacing w:before="0" w:line="240" w:lineRule="auto"/>
        <w:rPr>
          <w:rFonts w:ascii="Arial" w:hAnsi="Arial" w:cs="Arial"/>
        </w:rPr>
      </w:pPr>
      <w:bookmarkStart w:id="319" w:name="_Toc122734478"/>
      <w:r w:rsidRPr="00162536">
        <w:rPr>
          <w:rFonts w:ascii="Arial" w:hAnsi="Arial" w:cs="Arial"/>
        </w:rPr>
        <w:t>Analyse quantitative</w:t>
      </w:r>
      <w:r w:rsidR="0029378E" w:rsidRPr="00162536">
        <w:rPr>
          <w:rFonts w:ascii="Arial" w:hAnsi="Arial" w:cs="Arial"/>
        </w:rPr>
        <w:t xml:space="preserve"> de la main d’œuvre interne des ménages agricoles</w:t>
      </w:r>
      <w:bookmarkEnd w:id="319"/>
    </w:p>
    <w:p w14:paraId="52708748" w14:textId="77777777" w:rsidR="00E53DE6" w:rsidRPr="00162536" w:rsidRDefault="00E53DE6" w:rsidP="005D0C31">
      <w:pPr>
        <w:spacing w:after="0" w:line="240" w:lineRule="auto"/>
        <w:rPr>
          <w:rFonts w:ascii="Arial" w:hAnsi="Arial" w:cs="Arial"/>
          <w:sz w:val="24"/>
          <w:szCs w:val="24"/>
        </w:rPr>
      </w:pPr>
    </w:p>
    <w:p w14:paraId="0395EC65" w14:textId="68D1674D" w:rsidR="00B63EEE" w:rsidRPr="00162536" w:rsidRDefault="00E53DE6" w:rsidP="005D0C31">
      <w:pPr>
        <w:spacing w:after="0" w:line="240" w:lineRule="auto"/>
        <w:jc w:val="both"/>
        <w:rPr>
          <w:rFonts w:ascii="Arial" w:hAnsi="Arial" w:cs="Arial"/>
          <w:sz w:val="24"/>
          <w:szCs w:val="24"/>
        </w:rPr>
      </w:pPr>
      <w:r w:rsidRPr="00162536">
        <w:rPr>
          <w:rFonts w:ascii="Arial" w:hAnsi="Arial" w:cs="Arial"/>
          <w:sz w:val="24"/>
          <w:szCs w:val="24"/>
        </w:rPr>
        <w:t xml:space="preserve">Le </w:t>
      </w:r>
      <w:r w:rsidR="00786E1F" w:rsidRPr="00162536">
        <w:rPr>
          <w:rFonts w:ascii="Arial" w:hAnsi="Arial" w:cs="Arial"/>
          <w:sz w:val="24"/>
          <w:szCs w:val="24"/>
        </w:rPr>
        <w:t>graphique</w:t>
      </w:r>
      <w:r w:rsidRPr="00162536">
        <w:rPr>
          <w:rFonts w:ascii="Arial" w:hAnsi="Arial" w:cs="Arial"/>
          <w:sz w:val="24"/>
          <w:szCs w:val="24"/>
        </w:rPr>
        <w:t xml:space="preserve"> ci-dessous qui présente la répartition de la main d’œuvre (en nombre jours travaillés) selon les opérations culturales montre qu</w:t>
      </w:r>
      <w:r w:rsidR="00197900" w:rsidRPr="00162536">
        <w:rPr>
          <w:rFonts w:ascii="Arial" w:hAnsi="Arial" w:cs="Arial"/>
          <w:sz w:val="24"/>
          <w:szCs w:val="24"/>
        </w:rPr>
        <w:t>’en moyenne chaque actif membre du ménage agricole consacre 63 jours de travail aux opérations culturales de l’exploitation agricole du ménage. L</w:t>
      </w:r>
      <w:r w:rsidRPr="00162536">
        <w:rPr>
          <w:rFonts w:ascii="Arial" w:hAnsi="Arial" w:cs="Arial"/>
          <w:sz w:val="24"/>
          <w:szCs w:val="24"/>
        </w:rPr>
        <w:t>es opérations</w:t>
      </w:r>
      <w:r w:rsidR="00197900" w:rsidRPr="00162536">
        <w:rPr>
          <w:rFonts w:ascii="Arial" w:hAnsi="Arial" w:cs="Arial"/>
          <w:sz w:val="24"/>
          <w:szCs w:val="24"/>
        </w:rPr>
        <w:t xml:space="preserve"> </w:t>
      </w:r>
      <w:r w:rsidRPr="00162536">
        <w:rPr>
          <w:rFonts w:ascii="Arial" w:hAnsi="Arial" w:cs="Arial"/>
          <w:sz w:val="24"/>
          <w:szCs w:val="24"/>
        </w:rPr>
        <w:t xml:space="preserve">culturales les plus demandeuses en main d’œuvre sont les activités de supervision, de gardiennage, de fertilisation </w:t>
      </w:r>
      <w:r w:rsidR="00CE0C18" w:rsidRPr="00162536">
        <w:rPr>
          <w:rFonts w:ascii="Arial" w:hAnsi="Arial" w:cs="Arial"/>
          <w:sz w:val="24"/>
          <w:szCs w:val="24"/>
        </w:rPr>
        <w:t xml:space="preserve">et de post-récoltes. </w:t>
      </w:r>
    </w:p>
    <w:p w14:paraId="4768DD31" w14:textId="06520029" w:rsidR="007C66DC" w:rsidRDefault="007C66DC" w:rsidP="00B63EEE">
      <w:pPr>
        <w:rPr>
          <w:rFonts w:ascii="Arial" w:hAnsi="Arial" w:cs="Arial"/>
          <w:sz w:val="24"/>
          <w:szCs w:val="24"/>
        </w:rPr>
      </w:pPr>
    </w:p>
    <w:p w14:paraId="12DCD274" w14:textId="0347ED71" w:rsidR="00236A5B" w:rsidRDefault="00236A5B" w:rsidP="00B63EEE">
      <w:pPr>
        <w:rPr>
          <w:rFonts w:ascii="Arial" w:hAnsi="Arial" w:cs="Arial"/>
          <w:sz w:val="24"/>
          <w:szCs w:val="24"/>
        </w:rPr>
      </w:pPr>
    </w:p>
    <w:p w14:paraId="796CB72D" w14:textId="0A3353D7" w:rsidR="00236A5B" w:rsidRDefault="00236A5B" w:rsidP="00B63EEE">
      <w:pPr>
        <w:rPr>
          <w:rFonts w:ascii="Arial" w:hAnsi="Arial" w:cs="Arial"/>
          <w:sz w:val="24"/>
          <w:szCs w:val="24"/>
        </w:rPr>
      </w:pPr>
    </w:p>
    <w:p w14:paraId="6E240ADC" w14:textId="191A63AE" w:rsidR="00236A5B" w:rsidRDefault="00236A5B" w:rsidP="00B63EEE">
      <w:pPr>
        <w:rPr>
          <w:rFonts w:ascii="Arial" w:hAnsi="Arial" w:cs="Arial"/>
          <w:sz w:val="24"/>
          <w:szCs w:val="24"/>
        </w:rPr>
      </w:pPr>
    </w:p>
    <w:p w14:paraId="246EC076" w14:textId="7F967C7A" w:rsidR="00236A5B" w:rsidRDefault="00236A5B" w:rsidP="00B63EEE">
      <w:pPr>
        <w:rPr>
          <w:rFonts w:ascii="Arial" w:hAnsi="Arial" w:cs="Arial"/>
          <w:sz w:val="24"/>
          <w:szCs w:val="24"/>
        </w:rPr>
      </w:pPr>
    </w:p>
    <w:p w14:paraId="4B325439" w14:textId="4F2548BF" w:rsidR="00236A5B" w:rsidRDefault="00236A5B" w:rsidP="00B63EEE">
      <w:pPr>
        <w:rPr>
          <w:rFonts w:ascii="Arial" w:hAnsi="Arial" w:cs="Arial"/>
          <w:sz w:val="24"/>
          <w:szCs w:val="24"/>
        </w:rPr>
      </w:pPr>
    </w:p>
    <w:p w14:paraId="6464B561" w14:textId="17CC1D89" w:rsidR="00236A5B" w:rsidRDefault="00236A5B" w:rsidP="00B63EEE">
      <w:pPr>
        <w:rPr>
          <w:rFonts w:ascii="Arial" w:hAnsi="Arial" w:cs="Arial"/>
          <w:sz w:val="24"/>
          <w:szCs w:val="24"/>
        </w:rPr>
      </w:pPr>
    </w:p>
    <w:p w14:paraId="0C95D076" w14:textId="77777777" w:rsidR="00236A5B" w:rsidRPr="00162536" w:rsidRDefault="00236A5B" w:rsidP="00B63EEE">
      <w:pPr>
        <w:rPr>
          <w:rFonts w:ascii="Arial" w:hAnsi="Arial" w:cs="Arial"/>
          <w:sz w:val="24"/>
          <w:szCs w:val="24"/>
        </w:rPr>
      </w:pPr>
    </w:p>
    <w:p w14:paraId="27FCE615" w14:textId="09C14E14" w:rsidR="000115A5" w:rsidRPr="005D0C31" w:rsidRDefault="001A16DD" w:rsidP="001A16DD">
      <w:pPr>
        <w:pStyle w:val="Caption"/>
        <w:rPr>
          <w:rFonts w:ascii="Arial" w:hAnsi="Arial" w:cs="Arial"/>
          <w:sz w:val="20"/>
          <w:szCs w:val="20"/>
        </w:rPr>
      </w:pPr>
      <w:bookmarkStart w:id="320" w:name="_Toc122734728"/>
      <w:r w:rsidRPr="005D0C31">
        <w:rPr>
          <w:rFonts w:ascii="Arial" w:hAnsi="Arial" w:cs="Arial"/>
          <w:sz w:val="20"/>
          <w:szCs w:val="20"/>
        </w:rPr>
        <w:lastRenderedPageBreak/>
        <w:t xml:space="preserve">Graphique </w:t>
      </w:r>
      <w:r w:rsidR="00407EB5" w:rsidRPr="005D0C31">
        <w:rPr>
          <w:rFonts w:ascii="Arial" w:hAnsi="Arial" w:cs="Arial"/>
          <w:sz w:val="20"/>
          <w:szCs w:val="20"/>
        </w:rPr>
        <w:fldChar w:fldCharType="begin"/>
      </w:r>
      <w:r w:rsidR="00407EB5" w:rsidRPr="005D0C31">
        <w:rPr>
          <w:rFonts w:ascii="Arial" w:hAnsi="Arial" w:cs="Arial"/>
          <w:sz w:val="20"/>
          <w:szCs w:val="20"/>
        </w:rPr>
        <w:instrText xml:space="preserve"> SEQ Graphique \* ARABIC </w:instrText>
      </w:r>
      <w:r w:rsidR="00407EB5" w:rsidRPr="005D0C31">
        <w:rPr>
          <w:rFonts w:ascii="Arial" w:hAnsi="Arial" w:cs="Arial"/>
          <w:sz w:val="20"/>
          <w:szCs w:val="20"/>
        </w:rPr>
        <w:fldChar w:fldCharType="separate"/>
      </w:r>
      <w:r w:rsidR="00D0072D" w:rsidRPr="005D0C31">
        <w:rPr>
          <w:rFonts w:ascii="Arial" w:hAnsi="Arial" w:cs="Arial"/>
          <w:noProof/>
          <w:sz w:val="20"/>
          <w:szCs w:val="20"/>
        </w:rPr>
        <w:t>99</w:t>
      </w:r>
      <w:r w:rsidR="00407EB5" w:rsidRPr="005D0C31">
        <w:rPr>
          <w:rFonts w:ascii="Arial" w:hAnsi="Arial" w:cs="Arial"/>
          <w:noProof/>
          <w:sz w:val="20"/>
          <w:szCs w:val="20"/>
        </w:rPr>
        <w:fldChar w:fldCharType="end"/>
      </w:r>
      <w:r w:rsidRPr="005D0C31">
        <w:rPr>
          <w:rFonts w:ascii="Arial" w:hAnsi="Arial" w:cs="Arial"/>
          <w:sz w:val="20"/>
          <w:szCs w:val="20"/>
        </w:rPr>
        <w:t xml:space="preserve"> </w:t>
      </w:r>
      <w:r w:rsidR="000115A5" w:rsidRPr="005D0C31">
        <w:rPr>
          <w:rFonts w:ascii="Arial" w:hAnsi="Arial" w:cs="Arial"/>
          <w:sz w:val="20"/>
          <w:szCs w:val="20"/>
        </w:rPr>
        <w:t>: Nombre moyen de jours travaillés par actif familial selon le type d’opération culturale</w:t>
      </w:r>
      <w:bookmarkEnd w:id="320"/>
    </w:p>
    <w:p w14:paraId="3F86BA4D" w14:textId="44F03D3D" w:rsidR="000115A5" w:rsidRPr="00162536" w:rsidRDefault="00197900" w:rsidP="00236A5B">
      <w:pPr>
        <w:spacing w:after="0" w:line="240" w:lineRule="auto"/>
        <w:rPr>
          <w:rFonts w:ascii="Arial" w:hAnsi="Arial" w:cs="Arial"/>
          <w:sz w:val="24"/>
          <w:szCs w:val="24"/>
          <w:highlight w:val="yellow"/>
        </w:rPr>
      </w:pPr>
      <w:r w:rsidRPr="00162536">
        <w:rPr>
          <w:rFonts w:ascii="Arial" w:hAnsi="Arial" w:cs="Arial"/>
          <w:noProof/>
          <w:sz w:val="24"/>
          <w:szCs w:val="24"/>
          <w:lang w:val="en-US"/>
        </w:rPr>
        <w:drawing>
          <wp:inline distT="0" distB="0" distL="0" distR="0" wp14:anchorId="4F6A2A72" wp14:editId="2B56601F">
            <wp:extent cx="5384800" cy="3124200"/>
            <wp:effectExtent l="0" t="0" r="6350" b="0"/>
            <wp:docPr id="31" name="Graphique 31">
              <a:extLst xmlns:a="http://schemas.openxmlformats.org/drawingml/2006/main">
                <a:ext uri="{FF2B5EF4-FFF2-40B4-BE49-F238E27FC236}">
                  <a16:creationId xmlns:a16="http://schemas.microsoft.com/office/drawing/2014/main" id="{6E66F1F6-B5AB-4D75-3B69-1717D23CE2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4"/>
              </a:graphicData>
            </a:graphic>
          </wp:inline>
        </w:drawing>
      </w:r>
    </w:p>
    <w:p w14:paraId="7B0F8113" w14:textId="77777777" w:rsidR="00236A5B" w:rsidRDefault="00236A5B" w:rsidP="00236A5B">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1CD7BBA7" w14:textId="77777777" w:rsidR="00236A5B" w:rsidRPr="00162536" w:rsidRDefault="00236A5B" w:rsidP="00236A5B">
      <w:pPr>
        <w:spacing w:after="0" w:line="240" w:lineRule="auto"/>
        <w:jc w:val="both"/>
        <w:rPr>
          <w:rFonts w:ascii="Arial" w:hAnsi="Arial" w:cs="Arial"/>
          <w:iCs/>
          <w:sz w:val="24"/>
          <w:szCs w:val="24"/>
        </w:rPr>
      </w:pPr>
    </w:p>
    <w:p w14:paraId="37BEE5A9" w14:textId="2C807021" w:rsidR="00596C19" w:rsidRPr="00162536" w:rsidRDefault="00596C19" w:rsidP="006A59EC">
      <w:pPr>
        <w:pStyle w:val="Heading2"/>
        <w:spacing w:before="0" w:line="240" w:lineRule="auto"/>
        <w:rPr>
          <w:rFonts w:ascii="Arial" w:hAnsi="Arial" w:cs="Arial"/>
          <w:sz w:val="24"/>
          <w:szCs w:val="24"/>
        </w:rPr>
      </w:pPr>
      <w:bookmarkStart w:id="321" w:name="_Toc122734479"/>
      <w:r w:rsidRPr="00162536">
        <w:rPr>
          <w:rFonts w:ascii="Arial" w:hAnsi="Arial" w:cs="Arial"/>
          <w:sz w:val="24"/>
          <w:szCs w:val="24"/>
        </w:rPr>
        <w:t>Main d’œuvre externe</w:t>
      </w:r>
      <w:bookmarkEnd w:id="321"/>
      <w:r w:rsidRPr="00162536">
        <w:rPr>
          <w:rFonts w:ascii="Arial" w:hAnsi="Arial" w:cs="Arial"/>
          <w:sz w:val="24"/>
          <w:szCs w:val="24"/>
        </w:rPr>
        <w:t xml:space="preserve"> </w:t>
      </w:r>
    </w:p>
    <w:p w14:paraId="6183D721" w14:textId="2A9C9765" w:rsidR="00596C19" w:rsidRPr="00162536" w:rsidRDefault="00596C19" w:rsidP="006A59EC">
      <w:pPr>
        <w:spacing w:after="0" w:line="240" w:lineRule="auto"/>
        <w:rPr>
          <w:rFonts w:ascii="Arial" w:hAnsi="Arial" w:cs="Arial"/>
          <w:sz w:val="24"/>
          <w:szCs w:val="24"/>
        </w:rPr>
      </w:pPr>
    </w:p>
    <w:p w14:paraId="5468C971" w14:textId="3B9221E0" w:rsidR="00197900" w:rsidRPr="00162536" w:rsidRDefault="00197900" w:rsidP="006A59EC">
      <w:pPr>
        <w:pStyle w:val="Heading3"/>
        <w:spacing w:before="0" w:line="240" w:lineRule="auto"/>
        <w:rPr>
          <w:rFonts w:ascii="Arial" w:hAnsi="Arial" w:cs="Arial"/>
        </w:rPr>
      </w:pPr>
      <w:bookmarkStart w:id="322" w:name="_Toc122734480"/>
      <w:r w:rsidRPr="00162536">
        <w:rPr>
          <w:rFonts w:ascii="Arial" w:hAnsi="Arial" w:cs="Arial"/>
        </w:rPr>
        <w:t>Analyse qualitative</w:t>
      </w:r>
      <w:r w:rsidR="00CD6860" w:rsidRPr="00162536">
        <w:rPr>
          <w:rFonts w:ascii="Arial" w:hAnsi="Arial" w:cs="Arial"/>
        </w:rPr>
        <w:t xml:space="preserve"> de la main d’œuvre externe</w:t>
      </w:r>
      <w:bookmarkEnd w:id="322"/>
    </w:p>
    <w:p w14:paraId="526D1023" w14:textId="77777777" w:rsidR="00197900" w:rsidRPr="00162536" w:rsidRDefault="00197900" w:rsidP="006A59EC">
      <w:pPr>
        <w:spacing w:after="0" w:line="240" w:lineRule="auto"/>
        <w:rPr>
          <w:rFonts w:ascii="Arial" w:hAnsi="Arial" w:cs="Arial"/>
          <w:sz w:val="24"/>
          <w:szCs w:val="24"/>
        </w:rPr>
      </w:pPr>
    </w:p>
    <w:p w14:paraId="4CFA9FA7" w14:textId="4AABC53A" w:rsidR="00393A80" w:rsidRPr="00162536" w:rsidRDefault="00393A80" w:rsidP="006A59EC">
      <w:pPr>
        <w:spacing w:after="0" w:line="240" w:lineRule="auto"/>
        <w:jc w:val="both"/>
        <w:rPr>
          <w:rFonts w:ascii="Arial" w:hAnsi="Arial" w:cs="Arial"/>
          <w:sz w:val="24"/>
          <w:szCs w:val="24"/>
        </w:rPr>
      </w:pPr>
      <w:r w:rsidRPr="00162536">
        <w:rPr>
          <w:rFonts w:ascii="Arial" w:hAnsi="Arial" w:cs="Arial"/>
          <w:sz w:val="24"/>
          <w:szCs w:val="24"/>
        </w:rPr>
        <w:t xml:space="preserve">À </w:t>
      </w:r>
      <w:r w:rsidR="00596C19" w:rsidRPr="00162536">
        <w:rPr>
          <w:rFonts w:ascii="Arial" w:hAnsi="Arial" w:cs="Arial"/>
          <w:sz w:val="24"/>
          <w:szCs w:val="24"/>
        </w:rPr>
        <w:t>côté</w:t>
      </w:r>
      <w:r w:rsidRPr="00162536">
        <w:rPr>
          <w:rFonts w:ascii="Arial" w:hAnsi="Arial" w:cs="Arial"/>
          <w:sz w:val="24"/>
          <w:szCs w:val="24"/>
        </w:rPr>
        <w:t xml:space="preserve"> des actifs membres du ménage, il existe la main d’œuvre externe qui porte sur des individus non-membres du ménage ayant participé aux opérations culturales du ménage pour la production végétale. Ainsi le </w:t>
      </w:r>
      <w:r w:rsidR="006C76AC" w:rsidRPr="00162536">
        <w:rPr>
          <w:rFonts w:ascii="Arial" w:hAnsi="Arial" w:cs="Arial"/>
          <w:sz w:val="24"/>
          <w:szCs w:val="24"/>
        </w:rPr>
        <w:t>graphique</w:t>
      </w:r>
      <w:r w:rsidRPr="00162536">
        <w:rPr>
          <w:rFonts w:ascii="Arial" w:hAnsi="Arial" w:cs="Arial"/>
          <w:sz w:val="24"/>
          <w:szCs w:val="24"/>
        </w:rPr>
        <w:t xml:space="preserve"> ci-dessous montre la proportion de ménage ayant fait recours à la main d’œuvre externe. Il </w:t>
      </w:r>
      <w:r w:rsidR="006C76AC" w:rsidRPr="00162536">
        <w:rPr>
          <w:rFonts w:ascii="Arial" w:hAnsi="Arial" w:cs="Arial"/>
          <w:sz w:val="24"/>
          <w:szCs w:val="24"/>
        </w:rPr>
        <w:t xml:space="preserve">en </w:t>
      </w:r>
      <w:r w:rsidRPr="00162536">
        <w:rPr>
          <w:rFonts w:ascii="Arial" w:hAnsi="Arial" w:cs="Arial"/>
          <w:sz w:val="24"/>
          <w:szCs w:val="24"/>
        </w:rPr>
        <w:t xml:space="preserve">ressort </w:t>
      </w:r>
      <w:r w:rsidR="006C76AC" w:rsidRPr="00162536">
        <w:rPr>
          <w:rFonts w:ascii="Arial" w:hAnsi="Arial" w:cs="Arial"/>
          <w:sz w:val="24"/>
          <w:szCs w:val="24"/>
        </w:rPr>
        <w:t>qu</w:t>
      </w:r>
      <w:r w:rsidRPr="00162536">
        <w:rPr>
          <w:rFonts w:ascii="Arial" w:hAnsi="Arial" w:cs="Arial"/>
          <w:sz w:val="24"/>
          <w:szCs w:val="24"/>
        </w:rPr>
        <w:t>’au niveau national 11,8% des ménages ont fait recours à la main d’œuvre externe avec des disparités au niveau régional. Les régions où les ménages ont le plus fait appel à la main d’œuvre externe sont Saint-Louis (38,4), Kolda (26%), Ziguinchor (18,1%) et Kaolack (15,5%). À contrario c’est dans les régions de Diourbel (2,8%), Matam (4,6%) et Fatick (5,1%) où les ménages ont le fait moins recours à la main d’œuvre externe.</w:t>
      </w:r>
    </w:p>
    <w:p w14:paraId="5268E12D" w14:textId="77777777" w:rsidR="00236A5B" w:rsidRDefault="00236A5B" w:rsidP="00236A5B">
      <w:pPr>
        <w:pStyle w:val="Caption"/>
        <w:spacing w:after="0"/>
        <w:rPr>
          <w:rFonts w:ascii="Arial" w:hAnsi="Arial" w:cs="Arial"/>
          <w:sz w:val="20"/>
          <w:szCs w:val="20"/>
        </w:rPr>
      </w:pPr>
    </w:p>
    <w:p w14:paraId="45CBA947" w14:textId="72FC417A" w:rsidR="00393A80" w:rsidRPr="00236A5B" w:rsidRDefault="001A16DD" w:rsidP="00236A5B">
      <w:pPr>
        <w:pStyle w:val="Caption"/>
        <w:spacing w:after="0"/>
        <w:rPr>
          <w:rFonts w:ascii="Arial" w:hAnsi="Arial" w:cs="Arial"/>
          <w:sz w:val="20"/>
          <w:szCs w:val="20"/>
        </w:rPr>
      </w:pPr>
      <w:bookmarkStart w:id="323" w:name="_Toc122734729"/>
      <w:r w:rsidRPr="00236A5B">
        <w:rPr>
          <w:rFonts w:ascii="Arial" w:hAnsi="Arial" w:cs="Arial"/>
          <w:sz w:val="20"/>
          <w:szCs w:val="20"/>
        </w:rPr>
        <w:t xml:space="preserve">Graphique </w:t>
      </w:r>
      <w:r w:rsidR="00407EB5" w:rsidRPr="00236A5B">
        <w:rPr>
          <w:rFonts w:ascii="Arial" w:hAnsi="Arial" w:cs="Arial"/>
          <w:sz w:val="20"/>
          <w:szCs w:val="20"/>
        </w:rPr>
        <w:fldChar w:fldCharType="begin"/>
      </w:r>
      <w:r w:rsidR="00407EB5" w:rsidRPr="00236A5B">
        <w:rPr>
          <w:rFonts w:ascii="Arial" w:hAnsi="Arial" w:cs="Arial"/>
          <w:sz w:val="20"/>
          <w:szCs w:val="20"/>
        </w:rPr>
        <w:instrText xml:space="preserve"> SEQ Graphique \* ARABIC </w:instrText>
      </w:r>
      <w:r w:rsidR="00407EB5" w:rsidRPr="00236A5B">
        <w:rPr>
          <w:rFonts w:ascii="Arial" w:hAnsi="Arial" w:cs="Arial"/>
          <w:sz w:val="20"/>
          <w:szCs w:val="20"/>
        </w:rPr>
        <w:fldChar w:fldCharType="separate"/>
      </w:r>
      <w:r w:rsidR="00D0072D" w:rsidRPr="00236A5B">
        <w:rPr>
          <w:rFonts w:ascii="Arial" w:hAnsi="Arial" w:cs="Arial"/>
          <w:noProof/>
          <w:sz w:val="20"/>
          <w:szCs w:val="20"/>
        </w:rPr>
        <w:t>100</w:t>
      </w:r>
      <w:r w:rsidR="00407EB5" w:rsidRPr="00236A5B">
        <w:rPr>
          <w:rFonts w:ascii="Arial" w:hAnsi="Arial" w:cs="Arial"/>
          <w:noProof/>
          <w:sz w:val="20"/>
          <w:szCs w:val="20"/>
        </w:rPr>
        <w:fldChar w:fldCharType="end"/>
      </w:r>
      <w:r w:rsidRPr="00236A5B">
        <w:rPr>
          <w:rFonts w:ascii="Arial" w:hAnsi="Arial" w:cs="Arial"/>
          <w:sz w:val="20"/>
          <w:szCs w:val="20"/>
        </w:rPr>
        <w:t xml:space="preserve"> </w:t>
      </w:r>
      <w:r w:rsidR="00393A80" w:rsidRPr="00236A5B">
        <w:rPr>
          <w:rFonts w:ascii="Arial" w:hAnsi="Arial" w:cs="Arial"/>
          <w:sz w:val="20"/>
          <w:szCs w:val="20"/>
        </w:rPr>
        <w:t>: Proportion des ménages ayant employé de la main d’œuvre externe pour la production végétale</w:t>
      </w:r>
      <w:bookmarkEnd w:id="323"/>
    </w:p>
    <w:p w14:paraId="3129D9F1" w14:textId="26A31AC4" w:rsidR="00393A80" w:rsidRPr="00162536" w:rsidRDefault="006C76AC" w:rsidP="00236A5B">
      <w:pPr>
        <w:spacing w:after="0" w:line="240" w:lineRule="auto"/>
        <w:rPr>
          <w:rFonts w:ascii="Arial" w:hAnsi="Arial" w:cs="Arial"/>
          <w:sz w:val="24"/>
          <w:szCs w:val="24"/>
        </w:rPr>
      </w:pPr>
      <w:r w:rsidRPr="00162536">
        <w:rPr>
          <w:rFonts w:ascii="Arial" w:hAnsi="Arial" w:cs="Arial"/>
          <w:noProof/>
          <w:sz w:val="24"/>
          <w:szCs w:val="24"/>
          <w:lang w:val="en-US"/>
        </w:rPr>
        <w:drawing>
          <wp:inline distT="0" distB="0" distL="0" distR="0" wp14:anchorId="209F6413" wp14:editId="7D9D37F1">
            <wp:extent cx="6241415" cy="2154382"/>
            <wp:effectExtent l="0" t="0" r="6985" b="17780"/>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5"/>
              </a:graphicData>
            </a:graphic>
          </wp:inline>
        </w:drawing>
      </w:r>
    </w:p>
    <w:p w14:paraId="60D00EC8" w14:textId="77777777" w:rsidR="00236A5B" w:rsidRDefault="00236A5B" w:rsidP="00236A5B">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28D3FCBB" w14:textId="77777777" w:rsidR="00236A5B" w:rsidRPr="00162536" w:rsidRDefault="00236A5B" w:rsidP="00236A5B">
      <w:pPr>
        <w:spacing w:after="0" w:line="240" w:lineRule="auto"/>
        <w:jc w:val="both"/>
        <w:rPr>
          <w:rFonts w:ascii="Arial" w:hAnsi="Arial" w:cs="Arial"/>
          <w:iCs/>
          <w:sz w:val="24"/>
          <w:szCs w:val="24"/>
        </w:rPr>
      </w:pPr>
    </w:p>
    <w:p w14:paraId="72C78240" w14:textId="0C9AD41E" w:rsidR="0029378E" w:rsidRPr="00162536" w:rsidRDefault="00393A80" w:rsidP="006A59EC">
      <w:pPr>
        <w:spacing w:after="0" w:line="240" w:lineRule="auto"/>
        <w:jc w:val="both"/>
        <w:rPr>
          <w:rFonts w:ascii="Arial" w:hAnsi="Arial" w:cs="Arial"/>
          <w:sz w:val="24"/>
          <w:szCs w:val="24"/>
        </w:rPr>
      </w:pPr>
      <w:r w:rsidRPr="00162536">
        <w:rPr>
          <w:rFonts w:ascii="Arial" w:hAnsi="Arial" w:cs="Arial"/>
          <w:sz w:val="24"/>
          <w:szCs w:val="24"/>
        </w:rPr>
        <w:lastRenderedPageBreak/>
        <w:t xml:space="preserve">L’analyse du </w:t>
      </w:r>
      <w:r w:rsidR="006C76AC" w:rsidRPr="00162536">
        <w:rPr>
          <w:rFonts w:ascii="Arial" w:hAnsi="Arial" w:cs="Arial"/>
          <w:sz w:val="24"/>
          <w:szCs w:val="24"/>
        </w:rPr>
        <w:t xml:space="preserve">graphique </w:t>
      </w:r>
      <w:r w:rsidRPr="00162536">
        <w:rPr>
          <w:rFonts w:ascii="Arial" w:hAnsi="Arial" w:cs="Arial"/>
          <w:sz w:val="24"/>
          <w:szCs w:val="24"/>
        </w:rPr>
        <w:t xml:space="preserve">ci-dessous montre </w:t>
      </w:r>
      <w:r w:rsidR="006C76AC" w:rsidRPr="00162536">
        <w:rPr>
          <w:rFonts w:ascii="Arial" w:hAnsi="Arial" w:cs="Arial"/>
          <w:sz w:val="24"/>
          <w:szCs w:val="24"/>
        </w:rPr>
        <w:t xml:space="preserve">que </w:t>
      </w:r>
      <w:r w:rsidRPr="00162536">
        <w:rPr>
          <w:rFonts w:ascii="Arial" w:hAnsi="Arial" w:cs="Arial"/>
          <w:sz w:val="24"/>
          <w:szCs w:val="24"/>
        </w:rPr>
        <w:t>l</w:t>
      </w:r>
      <w:r w:rsidR="006A7101" w:rsidRPr="00162536">
        <w:rPr>
          <w:rFonts w:ascii="Arial" w:hAnsi="Arial" w:cs="Arial"/>
          <w:sz w:val="24"/>
          <w:szCs w:val="24"/>
        </w:rPr>
        <w:t>a grande majorité des ménages agricoles (plus de 80%) utilisent de la main d’œuvre externe masculine. Le recours à la main d’œuvre féminine (20%) reste non négligeable alors</w:t>
      </w:r>
      <w:r w:rsidR="0029378E" w:rsidRPr="00162536">
        <w:rPr>
          <w:rFonts w:ascii="Arial" w:hAnsi="Arial" w:cs="Arial"/>
          <w:sz w:val="24"/>
          <w:szCs w:val="24"/>
        </w:rPr>
        <w:t xml:space="preserve"> que l’utilisation d’enfants travailleurs est assez marginal (4%).</w:t>
      </w:r>
    </w:p>
    <w:p w14:paraId="43E0BF8B" w14:textId="77777777" w:rsidR="006A59EC" w:rsidRPr="00162536" w:rsidRDefault="006A59EC" w:rsidP="006A59EC">
      <w:pPr>
        <w:spacing w:after="0" w:line="240" w:lineRule="auto"/>
        <w:jc w:val="both"/>
        <w:rPr>
          <w:rFonts w:ascii="Arial" w:hAnsi="Arial" w:cs="Arial"/>
          <w:sz w:val="24"/>
          <w:szCs w:val="24"/>
        </w:rPr>
      </w:pPr>
    </w:p>
    <w:p w14:paraId="0A0E45DE" w14:textId="7ED41AAE" w:rsidR="001A16DD" w:rsidRPr="00236A5B" w:rsidRDefault="001A16DD" w:rsidP="001A16DD">
      <w:pPr>
        <w:pStyle w:val="Caption"/>
        <w:rPr>
          <w:rFonts w:ascii="Arial" w:hAnsi="Arial" w:cs="Arial"/>
          <w:sz w:val="20"/>
          <w:szCs w:val="20"/>
        </w:rPr>
      </w:pPr>
      <w:bookmarkStart w:id="324" w:name="_Toc122734730"/>
      <w:r w:rsidRPr="00236A5B">
        <w:rPr>
          <w:rFonts w:ascii="Arial" w:hAnsi="Arial" w:cs="Arial"/>
          <w:sz w:val="20"/>
          <w:szCs w:val="20"/>
        </w:rPr>
        <w:t xml:space="preserve">Graphique </w:t>
      </w:r>
      <w:r w:rsidR="00407EB5" w:rsidRPr="00236A5B">
        <w:rPr>
          <w:rFonts w:ascii="Arial" w:hAnsi="Arial" w:cs="Arial"/>
          <w:sz w:val="20"/>
          <w:szCs w:val="20"/>
        </w:rPr>
        <w:fldChar w:fldCharType="begin"/>
      </w:r>
      <w:r w:rsidR="00407EB5" w:rsidRPr="00236A5B">
        <w:rPr>
          <w:rFonts w:ascii="Arial" w:hAnsi="Arial" w:cs="Arial"/>
          <w:sz w:val="20"/>
          <w:szCs w:val="20"/>
        </w:rPr>
        <w:instrText xml:space="preserve"> SEQ Graphique \* ARABIC </w:instrText>
      </w:r>
      <w:r w:rsidR="00407EB5" w:rsidRPr="00236A5B">
        <w:rPr>
          <w:rFonts w:ascii="Arial" w:hAnsi="Arial" w:cs="Arial"/>
          <w:sz w:val="20"/>
          <w:szCs w:val="20"/>
        </w:rPr>
        <w:fldChar w:fldCharType="separate"/>
      </w:r>
      <w:r w:rsidR="00D0072D" w:rsidRPr="00236A5B">
        <w:rPr>
          <w:rFonts w:ascii="Arial" w:hAnsi="Arial" w:cs="Arial"/>
          <w:noProof/>
          <w:sz w:val="20"/>
          <w:szCs w:val="20"/>
        </w:rPr>
        <w:t>101</w:t>
      </w:r>
      <w:r w:rsidR="00407EB5" w:rsidRPr="00236A5B">
        <w:rPr>
          <w:rFonts w:ascii="Arial" w:hAnsi="Arial" w:cs="Arial"/>
          <w:noProof/>
          <w:sz w:val="20"/>
          <w:szCs w:val="20"/>
        </w:rPr>
        <w:fldChar w:fldCharType="end"/>
      </w:r>
      <w:r w:rsidRPr="00236A5B">
        <w:rPr>
          <w:rFonts w:ascii="Arial" w:hAnsi="Arial" w:cs="Arial"/>
          <w:sz w:val="20"/>
          <w:szCs w:val="20"/>
        </w:rPr>
        <w:t xml:space="preserve"> : Répartition des ménages selon le type de main d’œuvre externe (hommes, femmes et enfants) utilisée pour la production végétale</w:t>
      </w:r>
      <w:bookmarkEnd w:id="324"/>
      <w:r w:rsidRPr="00236A5B">
        <w:rPr>
          <w:rFonts w:ascii="Arial" w:hAnsi="Arial" w:cs="Arial"/>
          <w:sz w:val="20"/>
          <w:szCs w:val="20"/>
        </w:rPr>
        <w:t xml:space="preserve"> </w:t>
      </w:r>
    </w:p>
    <w:p w14:paraId="5FA380A1" w14:textId="77777777" w:rsidR="00236A5B" w:rsidRDefault="009F4F1A" w:rsidP="00236A5B">
      <w:pPr>
        <w:spacing w:after="0" w:line="240" w:lineRule="auto"/>
        <w:rPr>
          <w:rFonts w:ascii="Arial" w:hAnsi="Arial" w:cs="Arial"/>
          <w:i/>
          <w:iCs/>
          <w:color w:val="201F1E"/>
          <w:sz w:val="16"/>
          <w:szCs w:val="16"/>
        </w:rPr>
      </w:pPr>
      <w:r w:rsidRPr="00162536">
        <w:rPr>
          <w:rFonts w:ascii="Arial" w:hAnsi="Arial" w:cs="Arial"/>
          <w:noProof/>
          <w:sz w:val="24"/>
          <w:szCs w:val="24"/>
          <w:lang w:val="en-US"/>
        </w:rPr>
        <w:drawing>
          <wp:inline distT="0" distB="0" distL="0" distR="0" wp14:anchorId="1293939F" wp14:editId="44D3B409">
            <wp:extent cx="4572000" cy="1746738"/>
            <wp:effectExtent l="0" t="0" r="0" b="6350"/>
            <wp:docPr id="32" name="Graphique 32">
              <a:extLst xmlns:a="http://schemas.openxmlformats.org/drawingml/2006/main">
                <a:ext uri="{FF2B5EF4-FFF2-40B4-BE49-F238E27FC236}">
                  <a16:creationId xmlns:a16="http://schemas.microsoft.com/office/drawing/2014/main" id="{CCD3C5D5-FDCC-09D4-B06C-41E27052B7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6"/>
              </a:graphicData>
            </a:graphic>
          </wp:inline>
        </w:drawing>
      </w:r>
      <w:bookmarkStart w:id="325" w:name="_Toc113615137"/>
      <w:bookmarkStart w:id="326" w:name="_Toc113615138"/>
      <w:bookmarkStart w:id="327" w:name="_Toc113615139"/>
      <w:bookmarkEnd w:id="325"/>
      <w:bookmarkEnd w:id="326"/>
      <w:bookmarkEnd w:id="327"/>
    </w:p>
    <w:p w14:paraId="59603058" w14:textId="45E43A75" w:rsidR="00236A5B" w:rsidRDefault="00236A5B" w:rsidP="00236A5B">
      <w:pPr>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5A2B8A24" w14:textId="77777777" w:rsidR="00236A5B" w:rsidRPr="00162536" w:rsidRDefault="00236A5B" w:rsidP="00236A5B">
      <w:pPr>
        <w:spacing w:after="0" w:line="240" w:lineRule="auto"/>
        <w:jc w:val="both"/>
        <w:rPr>
          <w:rFonts w:ascii="Arial" w:hAnsi="Arial" w:cs="Arial"/>
          <w:iCs/>
          <w:sz w:val="24"/>
          <w:szCs w:val="24"/>
        </w:rPr>
      </w:pPr>
    </w:p>
    <w:p w14:paraId="747BC40D" w14:textId="01F8AD44" w:rsidR="001A16DD" w:rsidRPr="00162536" w:rsidRDefault="001A16DD" w:rsidP="001A16DD">
      <w:pPr>
        <w:pStyle w:val="Heading3"/>
        <w:numPr>
          <w:ilvl w:val="2"/>
          <w:numId w:val="22"/>
        </w:numPr>
        <w:rPr>
          <w:rFonts w:ascii="Arial" w:hAnsi="Arial" w:cs="Arial"/>
        </w:rPr>
      </w:pPr>
      <w:bookmarkStart w:id="328" w:name="_Toc122734481"/>
      <w:r w:rsidRPr="00162536">
        <w:rPr>
          <w:rFonts w:ascii="Arial" w:hAnsi="Arial" w:cs="Arial"/>
        </w:rPr>
        <w:t>Analyse quantitative de la main d’œuvre externe</w:t>
      </w:r>
      <w:bookmarkEnd w:id="328"/>
    </w:p>
    <w:p w14:paraId="4B1D12C5" w14:textId="77777777" w:rsidR="001A16DD" w:rsidRPr="00162536" w:rsidRDefault="001A16DD" w:rsidP="006A59EC">
      <w:pPr>
        <w:pStyle w:val="Heading3"/>
        <w:numPr>
          <w:ilvl w:val="0"/>
          <w:numId w:val="0"/>
        </w:numPr>
        <w:spacing w:before="0" w:line="240" w:lineRule="auto"/>
        <w:ind w:left="720"/>
        <w:jc w:val="both"/>
        <w:rPr>
          <w:rFonts w:ascii="Arial" w:hAnsi="Arial" w:cs="Arial"/>
          <w:highlight w:val="lightGray"/>
        </w:rPr>
      </w:pPr>
    </w:p>
    <w:p w14:paraId="3565E6B5" w14:textId="77777777" w:rsidR="001A16DD" w:rsidRPr="00162536" w:rsidRDefault="001A16DD" w:rsidP="006A59EC">
      <w:pPr>
        <w:spacing w:after="0" w:line="240" w:lineRule="auto"/>
        <w:jc w:val="both"/>
        <w:rPr>
          <w:rFonts w:ascii="Arial" w:hAnsi="Arial" w:cs="Arial"/>
          <w:sz w:val="24"/>
          <w:szCs w:val="24"/>
        </w:rPr>
      </w:pPr>
      <w:r w:rsidRPr="00162536">
        <w:rPr>
          <w:rFonts w:ascii="Arial" w:hAnsi="Arial" w:cs="Arial"/>
          <w:sz w:val="24"/>
          <w:szCs w:val="24"/>
        </w:rPr>
        <w:t xml:space="preserve">Le graphique ci-dessous montre que la main d’œuvre externe est utilisée en moyenne 38 jours par personne et par année agricole par les ménages agricoles.  Les hommes embauchés consacrent de loin le plus de temps aux activités culturales (46 jours) contre seulement 8 et 6 jours pour respectivement les femmes et les enfants. </w:t>
      </w:r>
    </w:p>
    <w:p w14:paraId="21FF87E2" w14:textId="77777777" w:rsidR="009F4F1A" w:rsidRPr="00162536" w:rsidRDefault="009F4F1A" w:rsidP="00236A5B">
      <w:pPr>
        <w:pStyle w:val="Caption"/>
        <w:spacing w:after="0"/>
        <w:rPr>
          <w:rFonts w:ascii="Arial" w:hAnsi="Arial" w:cs="Arial"/>
          <w:sz w:val="24"/>
          <w:szCs w:val="24"/>
        </w:rPr>
      </w:pPr>
    </w:p>
    <w:p w14:paraId="33EC4886" w14:textId="234F4716" w:rsidR="001A16DD" w:rsidRDefault="009F4F1A" w:rsidP="00236A5B">
      <w:pPr>
        <w:pStyle w:val="Caption"/>
        <w:spacing w:after="0"/>
        <w:rPr>
          <w:rFonts w:ascii="Arial" w:hAnsi="Arial" w:cs="Arial"/>
          <w:sz w:val="20"/>
          <w:szCs w:val="20"/>
        </w:rPr>
      </w:pPr>
      <w:bookmarkStart w:id="329" w:name="_Toc122734731"/>
      <w:r w:rsidRPr="00236A5B">
        <w:rPr>
          <w:rFonts w:ascii="Arial" w:hAnsi="Arial" w:cs="Arial"/>
          <w:sz w:val="20"/>
          <w:szCs w:val="20"/>
        </w:rPr>
        <w:t xml:space="preserve">Graphique </w:t>
      </w:r>
      <w:r w:rsidR="00407EB5" w:rsidRPr="00236A5B">
        <w:rPr>
          <w:rFonts w:ascii="Arial" w:hAnsi="Arial" w:cs="Arial"/>
          <w:sz w:val="20"/>
          <w:szCs w:val="20"/>
        </w:rPr>
        <w:fldChar w:fldCharType="begin"/>
      </w:r>
      <w:r w:rsidR="00407EB5" w:rsidRPr="00236A5B">
        <w:rPr>
          <w:rFonts w:ascii="Arial" w:hAnsi="Arial" w:cs="Arial"/>
          <w:sz w:val="20"/>
          <w:szCs w:val="20"/>
        </w:rPr>
        <w:instrText xml:space="preserve"> SEQ Graphique \* ARABIC </w:instrText>
      </w:r>
      <w:r w:rsidR="00407EB5" w:rsidRPr="00236A5B">
        <w:rPr>
          <w:rFonts w:ascii="Arial" w:hAnsi="Arial" w:cs="Arial"/>
          <w:sz w:val="20"/>
          <w:szCs w:val="20"/>
        </w:rPr>
        <w:fldChar w:fldCharType="separate"/>
      </w:r>
      <w:r w:rsidR="00D0072D" w:rsidRPr="00236A5B">
        <w:rPr>
          <w:rFonts w:ascii="Arial" w:hAnsi="Arial" w:cs="Arial"/>
          <w:noProof/>
          <w:sz w:val="20"/>
          <w:szCs w:val="20"/>
        </w:rPr>
        <w:t>102</w:t>
      </w:r>
      <w:r w:rsidR="00407EB5" w:rsidRPr="00236A5B">
        <w:rPr>
          <w:rFonts w:ascii="Arial" w:hAnsi="Arial" w:cs="Arial"/>
          <w:noProof/>
          <w:sz w:val="20"/>
          <w:szCs w:val="20"/>
        </w:rPr>
        <w:fldChar w:fldCharType="end"/>
      </w:r>
      <w:r w:rsidR="001A16DD" w:rsidRPr="00236A5B">
        <w:rPr>
          <w:rFonts w:ascii="Arial" w:hAnsi="Arial" w:cs="Arial"/>
          <w:sz w:val="20"/>
          <w:szCs w:val="20"/>
        </w:rPr>
        <w:t> :  Nombre moyen de jours travaillés par la main d’œuvre externe par type de main d’</w:t>
      </w:r>
      <w:r w:rsidRPr="00236A5B">
        <w:rPr>
          <w:rFonts w:ascii="Arial" w:hAnsi="Arial" w:cs="Arial"/>
          <w:sz w:val="20"/>
          <w:szCs w:val="20"/>
        </w:rPr>
        <w:t>œuvre</w:t>
      </w:r>
      <w:bookmarkEnd w:id="329"/>
    </w:p>
    <w:p w14:paraId="3366DC3A" w14:textId="77777777" w:rsidR="00236A5B" w:rsidRPr="00236A5B" w:rsidRDefault="00236A5B" w:rsidP="00236A5B">
      <w:pPr>
        <w:spacing w:after="0" w:line="240" w:lineRule="auto"/>
        <w:rPr>
          <w:highlight w:val="yellow"/>
        </w:rPr>
      </w:pPr>
    </w:p>
    <w:p w14:paraId="521D922D" w14:textId="23C6E6BF" w:rsidR="001A16DD" w:rsidRDefault="001A16DD" w:rsidP="00236A5B">
      <w:pPr>
        <w:pStyle w:val="Caption"/>
        <w:spacing w:after="0"/>
        <w:rPr>
          <w:rFonts w:ascii="Arial" w:hAnsi="Arial" w:cs="Arial"/>
          <w:i w:val="0"/>
          <w:sz w:val="24"/>
          <w:szCs w:val="24"/>
        </w:rPr>
      </w:pPr>
      <w:r w:rsidRPr="00162536">
        <w:rPr>
          <w:rFonts w:ascii="Arial" w:hAnsi="Arial" w:cs="Arial"/>
          <w:noProof/>
          <w:sz w:val="24"/>
          <w:szCs w:val="24"/>
          <w:lang w:val="en-US"/>
        </w:rPr>
        <w:drawing>
          <wp:inline distT="0" distB="0" distL="0" distR="0" wp14:anchorId="33C08140" wp14:editId="219C48AE">
            <wp:extent cx="5770419" cy="2743200"/>
            <wp:effectExtent l="0" t="0" r="1905" b="0"/>
            <wp:docPr id="49" name="Graphique 49">
              <a:extLst xmlns:a="http://schemas.openxmlformats.org/drawingml/2006/main">
                <a:ext uri="{FF2B5EF4-FFF2-40B4-BE49-F238E27FC236}">
                  <a16:creationId xmlns:a16="http://schemas.microsoft.com/office/drawing/2014/main" id="{86AB551E-178E-5A16-A8B7-5A1756C00E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inline>
        </w:drawing>
      </w:r>
    </w:p>
    <w:p w14:paraId="208EFB9D" w14:textId="285781CA" w:rsidR="00236A5B" w:rsidRDefault="00236A5B" w:rsidP="00236A5B"/>
    <w:p w14:paraId="401AEE5C" w14:textId="1D68F816" w:rsidR="00236A5B" w:rsidRDefault="00236A5B" w:rsidP="00236A5B"/>
    <w:p w14:paraId="5F021D3D" w14:textId="77777777" w:rsidR="00236A5B" w:rsidRPr="00236A5B" w:rsidRDefault="00236A5B" w:rsidP="00236A5B"/>
    <w:p w14:paraId="16D9CF5C" w14:textId="1E7C3A47" w:rsidR="00964172" w:rsidRPr="00162536" w:rsidRDefault="00964172" w:rsidP="00F529C2">
      <w:pPr>
        <w:pStyle w:val="Heading1"/>
        <w:rPr>
          <w:rFonts w:ascii="Arial" w:hAnsi="Arial" w:cs="Arial"/>
          <w:sz w:val="24"/>
          <w:szCs w:val="24"/>
        </w:rPr>
      </w:pPr>
      <w:bookmarkStart w:id="330" w:name="_Toc122734209"/>
      <w:bookmarkStart w:id="331" w:name="_Toc122734482"/>
      <w:r w:rsidRPr="00162536">
        <w:rPr>
          <w:rFonts w:ascii="Arial" w:hAnsi="Arial" w:cs="Arial"/>
          <w:sz w:val="24"/>
          <w:szCs w:val="24"/>
        </w:rPr>
        <w:lastRenderedPageBreak/>
        <w:t>Chocs liés à la production</w:t>
      </w:r>
      <w:bookmarkEnd w:id="330"/>
      <w:bookmarkEnd w:id="331"/>
    </w:p>
    <w:p w14:paraId="70437E0D" w14:textId="77777777" w:rsidR="003D53C6" w:rsidRPr="00162536" w:rsidRDefault="003D53C6">
      <w:pPr>
        <w:rPr>
          <w:rFonts w:ascii="Arial" w:hAnsi="Arial" w:cs="Arial"/>
          <w:sz w:val="24"/>
          <w:szCs w:val="24"/>
        </w:rPr>
      </w:pPr>
    </w:p>
    <w:p w14:paraId="56AEE5EC" w14:textId="4FD10A8E" w:rsidR="006271C4" w:rsidRPr="00162536" w:rsidRDefault="003D53C6" w:rsidP="00F529C2">
      <w:pPr>
        <w:pStyle w:val="Heading2"/>
        <w:rPr>
          <w:rFonts w:ascii="Arial" w:hAnsi="Arial" w:cs="Arial"/>
          <w:sz w:val="24"/>
          <w:szCs w:val="24"/>
        </w:rPr>
      </w:pPr>
      <w:bookmarkStart w:id="332" w:name="_Toc122734483"/>
      <w:r w:rsidRPr="00162536">
        <w:rPr>
          <w:rFonts w:ascii="Arial" w:hAnsi="Arial" w:cs="Arial"/>
          <w:sz w:val="24"/>
          <w:szCs w:val="24"/>
        </w:rPr>
        <w:t>Incidence des chocs liés à la production</w:t>
      </w:r>
      <w:bookmarkEnd w:id="332"/>
    </w:p>
    <w:p w14:paraId="4719119D" w14:textId="77777777" w:rsidR="003D53C6" w:rsidRPr="00162536" w:rsidRDefault="003D53C6">
      <w:pPr>
        <w:rPr>
          <w:rFonts w:ascii="Arial" w:hAnsi="Arial" w:cs="Arial"/>
          <w:sz w:val="24"/>
          <w:szCs w:val="24"/>
        </w:rPr>
      </w:pPr>
    </w:p>
    <w:p w14:paraId="30F3A57F" w14:textId="547FDC22" w:rsidR="003D53C6" w:rsidRPr="00162536" w:rsidRDefault="006271C4" w:rsidP="00F529C2">
      <w:pPr>
        <w:jc w:val="both"/>
        <w:rPr>
          <w:rFonts w:ascii="Arial" w:hAnsi="Arial" w:cs="Arial"/>
          <w:sz w:val="24"/>
          <w:szCs w:val="24"/>
        </w:rPr>
      </w:pPr>
      <w:r w:rsidRPr="00162536">
        <w:rPr>
          <w:rFonts w:ascii="Arial" w:hAnsi="Arial" w:cs="Arial"/>
          <w:sz w:val="24"/>
          <w:szCs w:val="24"/>
        </w:rPr>
        <w:t xml:space="preserve">Plus de la moitié des ménages agricoles, soit 67%, ont déclaré avoir </w:t>
      </w:r>
      <w:r w:rsidR="003D53C6" w:rsidRPr="00162536">
        <w:rPr>
          <w:rFonts w:ascii="Arial" w:hAnsi="Arial" w:cs="Arial"/>
          <w:sz w:val="24"/>
          <w:szCs w:val="24"/>
        </w:rPr>
        <w:t xml:space="preserve">eu </w:t>
      </w:r>
      <w:r w:rsidRPr="00162536">
        <w:rPr>
          <w:rFonts w:ascii="Arial" w:hAnsi="Arial" w:cs="Arial"/>
          <w:sz w:val="24"/>
          <w:szCs w:val="24"/>
        </w:rPr>
        <w:t>au moins un choc lié à la production durant la campagne 2021/2022. Les régions les plus touché</w:t>
      </w:r>
      <w:r w:rsidR="003D53C6" w:rsidRPr="00162536">
        <w:rPr>
          <w:rFonts w:ascii="Arial" w:hAnsi="Arial" w:cs="Arial"/>
          <w:sz w:val="24"/>
          <w:szCs w:val="24"/>
        </w:rPr>
        <w:t>e</w:t>
      </w:r>
      <w:r w:rsidRPr="00162536">
        <w:rPr>
          <w:rFonts w:ascii="Arial" w:hAnsi="Arial" w:cs="Arial"/>
          <w:sz w:val="24"/>
          <w:szCs w:val="24"/>
        </w:rPr>
        <w:t>s par ces chocs sont celles de Kédougou (89%), Diourbel (80%), Matam (80%), Kolda (79%), Louga (78%), Kaffrine (78%). Par contre Thiès (49%), Dakar (51%) et Saint-Louis (53%) sont les régions les moins affecté</w:t>
      </w:r>
      <w:r w:rsidR="003D53C6" w:rsidRPr="00162536">
        <w:rPr>
          <w:rFonts w:ascii="Arial" w:hAnsi="Arial" w:cs="Arial"/>
          <w:sz w:val="24"/>
          <w:szCs w:val="24"/>
        </w:rPr>
        <w:t>e</w:t>
      </w:r>
      <w:r w:rsidRPr="00162536">
        <w:rPr>
          <w:rFonts w:ascii="Arial" w:hAnsi="Arial" w:cs="Arial"/>
          <w:sz w:val="24"/>
          <w:szCs w:val="24"/>
        </w:rPr>
        <w:t>s par les chocs de production.</w:t>
      </w:r>
      <w:r w:rsidR="003D53C6" w:rsidRPr="00162536">
        <w:rPr>
          <w:rFonts w:ascii="Arial" w:hAnsi="Arial" w:cs="Arial"/>
          <w:sz w:val="24"/>
          <w:szCs w:val="24"/>
        </w:rPr>
        <w:t xml:space="preserve"> </w:t>
      </w:r>
    </w:p>
    <w:p w14:paraId="2D9CB0B0" w14:textId="4988AF38" w:rsidR="003D53C6" w:rsidRPr="00236A5B" w:rsidRDefault="009F4F1A" w:rsidP="009F4F1A">
      <w:pPr>
        <w:pStyle w:val="Caption"/>
        <w:rPr>
          <w:rFonts w:ascii="Arial" w:hAnsi="Arial" w:cs="Arial"/>
          <w:sz w:val="20"/>
          <w:szCs w:val="20"/>
        </w:rPr>
      </w:pPr>
      <w:bookmarkStart w:id="333" w:name="_Toc122734732"/>
      <w:r w:rsidRPr="00236A5B">
        <w:rPr>
          <w:rFonts w:ascii="Arial" w:hAnsi="Arial" w:cs="Arial"/>
          <w:sz w:val="20"/>
          <w:szCs w:val="20"/>
        </w:rPr>
        <w:t xml:space="preserve">Graphique </w:t>
      </w:r>
      <w:r w:rsidR="00407EB5" w:rsidRPr="00236A5B">
        <w:rPr>
          <w:rFonts w:ascii="Arial" w:hAnsi="Arial" w:cs="Arial"/>
          <w:sz w:val="20"/>
          <w:szCs w:val="20"/>
        </w:rPr>
        <w:fldChar w:fldCharType="begin"/>
      </w:r>
      <w:r w:rsidR="00407EB5" w:rsidRPr="00236A5B">
        <w:rPr>
          <w:rFonts w:ascii="Arial" w:hAnsi="Arial" w:cs="Arial"/>
          <w:sz w:val="20"/>
          <w:szCs w:val="20"/>
        </w:rPr>
        <w:instrText xml:space="preserve"> SEQ Graphique \* ARABIC </w:instrText>
      </w:r>
      <w:r w:rsidR="00407EB5" w:rsidRPr="00236A5B">
        <w:rPr>
          <w:rFonts w:ascii="Arial" w:hAnsi="Arial" w:cs="Arial"/>
          <w:sz w:val="20"/>
          <w:szCs w:val="20"/>
        </w:rPr>
        <w:fldChar w:fldCharType="separate"/>
      </w:r>
      <w:r w:rsidR="00D0072D" w:rsidRPr="00236A5B">
        <w:rPr>
          <w:rFonts w:ascii="Arial" w:hAnsi="Arial" w:cs="Arial"/>
          <w:noProof/>
          <w:sz w:val="20"/>
          <w:szCs w:val="20"/>
        </w:rPr>
        <w:t>103</w:t>
      </w:r>
      <w:r w:rsidR="00407EB5" w:rsidRPr="00236A5B">
        <w:rPr>
          <w:rFonts w:ascii="Arial" w:hAnsi="Arial" w:cs="Arial"/>
          <w:noProof/>
          <w:sz w:val="20"/>
          <w:szCs w:val="20"/>
        </w:rPr>
        <w:fldChar w:fldCharType="end"/>
      </w:r>
      <w:r w:rsidRPr="00236A5B">
        <w:rPr>
          <w:rFonts w:ascii="Arial" w:hAnsi="Arial" w:cs="Arial"/>
          <w:sz w:val="20"/>
          <w:szCs w:val="20"/>
        </w:rPr>
        <w:t xml:space="preserve"> </w:t>
      </w:r>
      <w:r w:rsidR="003D53C6" w:rsidRPr="00236A5B">
        <w:rPr>
          <w:rFonts w:ascii="Arial" w:hAnsi="Arial" w:cs="Arial"/>
          <w:sz w:val="20"/>
          <w:szCs w:val="20"/>
        </w:rPr>
        <w:t>: Répartition des ménages ayant subi des chocs de production</w:t>
      </w:r>
      <w:bookmarkEnd w:id="333"/>
    </w:p>
    <w:p w14:paraId="3E83E02B" w14:textId="50418B74" w:rsidR="006271C4" w:rsidRPr="00162536" w:rsidRDefault="003D53C6" w:rsidP="006271C4">
      <w:pPr>
        <w:rPr>
          <w:rFonts w:ascii="Arial" w:hAnsi="Arial" w:cs="Arial"/>
          <w:sz w:val="24"/>
          <w:szCs w:val="24"/>
        </w:rPr>
      </w:pPr>
      <w:r w:rsidRPr="00162536">
        <w:rPr>
          <w:rFonts w:ascii="Arial" w:hAnsi="Arial" w:cs="Arial"/>
          <w:noProof/>
          <w:sz w:val="24"/>
          <w:szCs w:val="24"/>
          <w:lang w:val="en-US"/>
        </w:rPr>
        <w:drawing>
          <wp:inline distT="0" distB="0" distL="0" distR="0" wp14:anchorId="0C91CA65" wp14:editId="73335859">
            <wp:extent cx="5604164" cy="2743200"/>
            <wp:effectExtent l="0" t="0" r="15875" b="0"/>
            <wp:docPr id="91" name="Chart 9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8"/>
              </a:graphicData>
            </a:graphic>
          </wp:inline>
        </w:drawing>
      </w:r>
    </w:p>
    <w:p w14:paraId="233B8770" w14:textId="77777777" w:rsidR="00236A5B" w:rsidRDefault="00236A5B" w:rsidP="00236A5B">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3DC7A403" w14:textId="77777777" w:rsidR="00236A5B" w:rsidRPr="00162536" w:rsidRDefault="00236A5B" w:rsidP="00236A5B">
      <w:pPr>
        <w:spacing w:after="0" w:line="240" w:lineRule="auto"/>
        <w:jc w:val="both"/>
        <w:rPr>
          <w:rFonts w:ascii="Arial" w:hAnsi="Arial" w:cs="Arial"/>
          <w:iCs/>
          <w:sz w:val="24"/>
          <w:szCs w:val="24"/>
        </w:rPr>
      </w:pPr>
    </w:p>
    <w:p w14:paraId="0F2650E2" w14:textId="7F76F5E8" w:rsidR="00E83BD4" w:rsidRPr="00162536" w:rsidRDefault="00E83BD4" w:rsidP="00F529C2">
      <w:pPr>
        <w:pStyle w:val="Heading2"/>
        <w:rPr>
          <w:rFonts w:ascii="Arial" w:hAnsi="Arial" w:cs="Arial"/>
          <w:sz w:val="24"/>
          <w:szCs w:val="24"/>
        </w:rPr>
      </w:pPr>
      <w:bookmarkStart w:id="334" w:name="_Toc122734484"/>
      <w:r w:rsidRPr="00162536">
        <w:rPr>
          <w:rFonts w:ascii="Arial" w:hAnsi="Arial" w:cs="Arial"/>
          <w:sz w:val="24"/>
          <w:szCs w:val="24"/>
        </w:rPr>
        <w:t>Types de chocs liés à la production</w:t>
      </w:r>
      <w:bookmarkEnd w:id="334"/>
    </w:p>
    <w:p w14:paraId="30A2A724" w14:textId="77777777" w:rsidR="00E83BD4" w:rsidRPr="00162536" w:rsidRDefault="00E83BD4" w:rsidP="00236A5B">
      <w:pPr>
        <w:spacing w:after="0" w:line="240" w:lineRule="auto"/>
        <w:rPr>
          <w:rFonts w:ascii="Arial" w:hAnsi="Arial" w:cs="Arial"/>
          <w:sz w:val="24"/>
          <w:szCs w:val="24"/>
        </w:rPr>
      </w:pPr>
    </w:p>
    <w:p w14:paraId="3400B03E" w14:textId="6CFCF390" w:rsidR="00BD2244" w:rsidRDefault="006271C4" w:rsidP="00236A5B">
      <w:pPr>
        <w:spacing w:after="0" w:line="240" w:lineRule="auto"/>
        <w:jc w:val="both"/>
        <w:rPr>
          <w:rFonts w:ascii="Arial" w:hAnsi="Arial" w:cs="Arial"/>
          <w:sz w:val="24"/>
          <w:szCs w:val="24"/>
        </w:rPr>
      </w:pPr>
      <w:r w:rsidRPr="00162536">
        <w:rPr>
          <w:rFonts w:ascii="Arial" w:hAnsi="Arial" w:cs="Arial"/>
          <w:sz w:val="24"/>
          <w:szCs w:val="24"/>
        </w:rPr>
        <w:t>L</w:t>
      </w:r>
      <w:r w:rsidR="00BD2244" w:rsidRPr="00162536">
        <w:rPr>
          <w:rFonts w:ascii="Arial" w:hAnsi="Arial" w:cs="Arial"/>
          <w:sz w:val="24"/>
          <w:szCs w:val="24"/>
        </w:rPr>
        <w:t xml:space="preserve">a divagation des animaux, le manque de main d’œuvre et les vols d’animaux sont les principaux chocs sur </w:t>
      </w:r>
      <w:r w:rsidR="009F4F1A" w:rsidRPr="00162536">
        <w:rPr>
          <w:rFonts w:ascii="Arial" w:hAnsi="Arial" w:cs="Arial"/>
          <w:sz w:val="24"/>
          <w:szCs w:val="24"/>
        </w:rPr>
        <w:t>la production évoquée</w:t>
      </w:r>
      <w:r w:rsidR="00BD2244" w:rsidRPr="00162536">
        <w:rPr>
          <w:rFonts w:ascii="Arial" w:hAnsi="Arial" w:cs="Arial"/>
          <w:sz w:val="24"/>
          <w:szCs w:val="24"/>
        </w:rPr>
        <w:t xml:space="preserve"> par les ménages agricoles, avec des proportions respectives de 17%, 13% et 9%. </w:t>
      </w:r>
    </w:p>
    <w:p w14:paraId="3F18D24D" w14:textId="77777777" w:rsidR="00236A5B" w:rsidRPr="00236A5B" w:rsidRDefault="00236A5B" w:rsidP="00236A5B">
      <w:pPr>
        <w:spacing w:after="0" w:line="240" w:lineRule="auto"/>
        <w:jc w:val="both"/>
        <w:rPr>
          <w:rFonts w:ascii="Arial" w:hAnsi="Arial" w:cs="Arial"/>
          <w:sz w:val="20"/>
          <w:szCs w:val="20"/>
        </w:rPr>
      </w:pPr>
    </w:p>
    <w:p w14:paraId="3BCE3D18" w14:textId="77777777" w:rsidR="003F1457" w:rsidRDefault="009F4F1A" w:rsidP="003F1457">
      <w:pPr>
        <w:pStyle w:val="Caption"/>
        <w:rPr>
          <w:rFonts w:ascii="Arial" w:hAnsi="Arial" w:cs="Arial"/>
          <w:sz w:val="20"/>
          <w:szCs w:val="20"/>
        </w:rPr>
      </w:pPr>
      <w:bookmarkStart w:id="335" w:name="_Toc122734733"/>
      <w:r w:rsidRPr="00236A5B">
        <w:rPr>
          <w:rFonts w:ascii="Arial" w:hAnsi="Arial" w:cs="Arial"/>
          <w:sz w:val="20"/>
          <w:szCs w:val="20"/>
        </w:rPr>
        <w:t xml:space="preserve">Graphique </w:t>
      </w:r>
      <w:r w:rsidR="00407EB5" w:rsidRPr="00236A5B">
        <w:rPr>
          <w:rFonts w:ascii="Arial" w:hAnsi="Arial" w:cs="Arial"/>
          <w:sz w:val="20"/>
          <w:szCs w:val="20"/>
        </w:rPr>
        <w:fldChar w:fldCharType="begin"/>
      </w:r>
      <w:r w:rsidR="00407EB5" w:rsidRPr="00236A5B">
        <w:rPr>
          <w:rFonts w:ascii="Arial" w:hAnsi="Arial" w:cs="Arial"/>
          <w:sz w:val="20"/>
          <w:szCs w:val="20"/>
        </w:rPr>
        <w:instrText xml:space="preserve"> SEQ Graphique \* ARABIC </w:instrText>
      </w:r>
      <w:r w:rsidR="00407EB5" w:rsidRPr="00236A5B">
        <w:rPr>
          <w:rFonts w:ascii="Arial" w:hAnsi="Arial" w:cs="Arial"/>
          <w:sz w:val="20"/>
          <w:szCs w:val="20"/>
        </w:rPr>
        <w:fldChar w:fldCharType="separate"/>
      </w:r>
      <w:r w:rsidR="00D0072D" w:rsidRPr="00236A5B">
        <w:rPr>
          <w:rFonts w:ascii="Arial" w:hAnsi="Arial" w:cs="Arial"/>
          <w:noProof/>
          <w:sz w:val="20"/>
          <w:szCs w:val="20"/>
        </w:rPr>
        <w:t>104</w:t>
      </w:r>
      <w:r w:rsidR="00407EB5" w:rsidRPr="00236A5B">
        <w:rPr>
          <w:rFonts w:ascii="Arial" w:hAnsi="Arial" w:cs="Arial"/>
          <w:noProof/>
          <w:sz w:val="20"/>
          <w:szCs w:val="20"/>
        </w:rPr>
        <w:fldChar w:fldCharType="end"/>
      </w:r>
      <w:r w:rsidRPr="00236A5B">
        <w:rPr>
          <w:rFonts w:ascii="Arial" w:hAnsi="Arial" w:cs="Arial"/>
          <w:sz w:val="20"/>
          <w:szCs w:val="20"/>
        </w:rPr>
        <w:t xml:space="preserve"> </w:t>
      </w:r>
      <w:r w:rsidR="00E83BD4" w:rsidRPr="00236A5B">
        <w:rPr>
          <w:rFonts w:ascii="Arial" w:hAnsi="Arial" w:cs="Arial"/>
          <w:sz w:val="20"/>
          <w:szCs w:val="20"/>
        </w:rPr>
        <w:t>: Répartition (en % de ménages) des principaux chocs liés à la production</w:t>
      </w:r>
      <w:bookmarkEnd w:id="335"/>
    </w:p>
    <w:p w14:paraId="720AA047" w14:textId="33065257" w:rsidR="003F1457" w:rsidRDefault="00BD2244" w:rsidP="003F1457">
      <w:pPr>
        <w:spacing w:after="0" w:line="240" w:lineRule="auto"/>
        <w:jc w:val="both"/>
        <w:rPr>
          <w:rFonts w:ascii="Arial" w:hAnsi="Arial" w:cs="Arial"/>
          <w:i/>
          <w:iCs/>
          <w:color w:val="201F1E"/>
          <w:sz w:val="16"/>
          <w:szCs w:val="16"/>
        </w:rPr>
      </w:pPr>
      <w:r w:rsidRPr="00162536">
        <w:rPr>
          <w:rFonts w:ascii="Arial" w:hAnsi="Arial" w:cs="Arial"/>
          <w:noProof/>
          <w:sz w:val="24"/>
          <w:szCs w:val="24"/>
          <w:lang w:val="en-US"/>
        </w:rPr>
        <w:drawing>
          <wp:inline distT="0" distB="0" distL="0" distR="0" wp14:anchorId="7014653A" wp14:editId="4541D021">
            <wp:extent cx="6261735" cy="1634837"/>
            <wp:effectExtent l="0" t="0" r="5715" b="3810"/>
            <wp:docPr id="92" name="Chart 9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9"/>
              </a:graphicData>
            </a:graphic>
          </wp:inline>
        </w:drawing>
      </w:r>
      <w:r w:rsidR="003F1457" w:rsidRPr="003F1457">
        <w:rPr>
          <w:rFonts w:ascii="Arial" w:hAnsi="Arial" w:cs="Arial"/>
          <w:i/>
          <w:iCs/>
          <w:color w:val="201F1E"/>
          <w:sz w:val="16"/>
          <w:szCs w:val="16"/>
        </w:rPr>
        <w:t xml:space="preserve"> </w:t>
      </w:r>
      <w:r w:rsidR="003F1457" w:rsidRPr="00A321E1">
        <w:rPr>
          <w:rFonts w:ascii="Arial" w:hAnsi="Arial" w:cs="Arial"/>
          <w:i/>
          <w:iCs/>
          <w:color w:val="201F1E"/>
          <w:sz w:val="16"/>
          <w:szCs w:val="16"/>
        </w:rPr>
        <w:t>Source : Données Enquête Agricole Annuelle (EAA) 2021-2022, DAPSA</w:t>
      </w:r>
    </w:p>
    <w:p w14:paraId="1CB3A67A" w14:textId="77777777" w:rsidR="003F1457" w:rsidRPr="00162536" w:rsidRDefault="003F1457" w:rsidP="003F1457">
      <w:pPr>
        <w:spacing w:after="0" w:line="240" w:lineRule="auto"/>
        <w:jc w:val="both"/>
        <w:rPr>
          <w:rFonts w:ascii="Arial" w:hAnsi="Arial" w:cs="Arial"/>
          <w:iCs/>
          <w:sz w:val="24"/>
          <w:szCs w:val="24"/>
        </w:rPr>
      </w:pPr>
    </w:p>
    <w:p w14:paraId="70CDF014" w14:textId="3915C4AE" w:rsidR="006271C4" w:rsidRPr="00162536" w:rsidRDefault="006271C4" w:rsidP="00F529C2">
      <w:pPr>
        <w:pStyle w:val="Heading2"/>
        <w:rPr>
          <w:rFonts w:ascii="Arial" w:hAnsi="Arial" w:cs="Arial"/>
          <w:sz w:val="24"/>
          <w:szCs w:val="24"/>
        </w:rPr>
      </w:pPr>
      <w:bookmarkStart w:id="336" w:name="_Toc122734485"/>
      <w:r w:rsidRPr="00162536">
        <w:rPr>
          <w:rFonts w:ascii="Arial" w:hAnsi="Arial" w:cs="Arial"/>
          <w:sz w:val="24"/>
          <w:szCs w:val="24"/>
        </w:rPr>
        <w:lastRenderedPageBreak/>
        <w:t>Strat</w:t>
      </w:r>
      <w:r w:rsidR="009717A0" w:rsidRPr="00162536">
        <w:rPr>
          <w:rFonts w:ascii="Arial" w:hAnsi="Arial" w:cs="Arial"/>
          <w:sz w:val="24"/>
          <w:szCs w:val="24"/>
        </w:rPr>
        <w:t>égies adoptées par les ménages</w:t>
      </w:r>
      <w:bookmarkEnd w:id="336"/>
      <w:r w:rsidR="009717A0" w:rsidRPr="00162536">
        <w:rPr>
          <w:rFonts w:ascii="Arial" w:hAnsi="Arial" w:cs="Arial"/>
          <w:sz w:val="24"/>
          <w:szCs w:val="24"/>
        </w:rPr>
        <w:tab/>
      </w:r>
    </w:p>
    <w:p w14:paraId="02462EF3" w14:textId="77777777" w:rsidR="008919AD" w:rsidRPr="00162536" w:rsidRDefault="008919AD" w:rsidP="008919AD">
      <w:pPr>
        <w:spacing w:after="0" w:line="240" w:lineRule="auto"/>
        <w:jc w:val="both"/>
        <w:rPr>
          <w:rFonts w:ascii="Arial" w:hAnsi="Arial" w:cs="Arial"/>
          <w:sz w:val="24"/>
          <w:szCs w:val="24"/>
        </w:rPr>
      </w:pPr>
    </w:p>
    <w:p w14:paraId="79345C96" w14:textId="4739AE7F" w:rsidR="006271C4" w:rsidRPr="00162536" w:rsidRDefault="006271C4" w:rsidP="008919AD">
      <w:pPr>
        <w:spacing w:after="0" w:line="240" w:lineRule="auto"/>
        <w:jc w:val="both"/>
        <w:rPr>
          <w:rFonts w:ascii="Arial" w:hAnsi="Arial" w:cs="Arial"/>
          <w:sz w:val="24"/>
          <w:szCs w:val="24"/>
        </w:rPr>
      </w:pPr>
      <w:r w:rsidRPr="00162536">
        <w:rPr>
          <w:rFonts w:ascii="Arial" w:hAnsi="Arial" w:cs="Arial"/>
          <w:sz w:val="24"/>
          <w:szCs w:val="24"/>
        </w:rPr>
        <w:t>Les stratégies d’adaptation utilisés par les ménages face aux chocs de production les plus fréquentes sont : l’exercice d’une autre activité hors de l’exploitation (42,4%), suivi de la vente d’animaux (33,4%), la vente de récoltes (27,1%) et les aides reçues des parents (21,7%). A cela S’ajoutent la réduction des dépenses pour le ménage (10,8%), l’aide reçue du gouvernement (10, 5%) et l’endettement auprès d’une autre famille ou banque (6%).</w:t>
      </w:r>
    </w:p>
    <w:p w14:paraId="63D2A491" w14:textId="77777777" w:rsidR="00B827C4" w:rsidRPr="003F1457" w:rsidRDefault="00B827C4" w:rsidP="00165D3A">
      <w:pPr>
        <w:pStyle w:val="Caption"/>
        <w:rPr>
          <w:rFonts w:ascii="Arial" w:hAnsi="Arial" w:cs="Arial"/>
          <w:sz w:val="20"/>
          <w:szCs w:val="20"/>
        </w:rPr>
      </w:pPr>
    </w:p>
    <w:p w14:paraId="68D0D409" w14:textId="2801B03C" w:rsidR="006271C4" w:rsidRPr="003F1457" w:rsidRDefault="00165D3A" w:rsidP="00165D3A">
      <w:pPr>
        <w:pStyle w:val="Caption"/>
        <w:rPr>
          <w:rFonts w:ascii="Arial" w:hAnsi="Arial" w:cs="Arial"/>
          <w:sz w:val="20"/>
          <w:szCs w:val="20"/>
        </w:rPr>
      </w:pPr>
      <w:bookmarkStart w:id="337" w:name="_Toc122734734"/>
      <w:r w:rsidRPr="003F1457">
        <w:rPr>
          <w:rFonts w:ascii="Arial" w:hAnsi="Arial" w:cs="Arial"/>
          <w:sz w:val="20"/>
          <w:szCs w:val="20"/>
        </w:rPr>
        <w:t xml:space="preserve">Graphique </w:t>
      </w:r>
      <w:r w:rsidR="00407EB5" w:rsidRPr="003F1457">
        <w:rPr>
          <w:rFonts w:ascii="Arial" w:hAnsi="Arial" w:cs="Arial"/>
          <w:sz w:val="20"/>
          <w:szCs w:val="20"/>
        </w:rPr>
        <w:fldChar w:fldCharType="begin"/>
      </w:r>
      <w:r w:rsidR="00407EB5" w:rsidRPr="003F1457">
        <w:rPr>
          <w:rFonts w:ascii="Arial" w:hAnsi="Arial" w:cs="Arial"/>
          <w:sz w:val="20"/>
          <w:szCs w:val="20"/>
        </w:rPr>
        <w:instrText xml:space="preserve"> SEQ Graphique \* ARABIC </w:instrText>
      </w:r>
      <w:r w:rsidR="00407EB5" w:rsidRPr="003F1457">
        <w:rPr>
          <w:rFonts w:ascii="Arial" w:hAnsi="Arial" w:cs="Arial"/>
          <w:sz w:val="20"/>
          <w:szCs w:val="20"/>
        </w:rPr>
        <w:fldChar w:fldCharType="separate"/>
      </w:r>
      <w:r w:rsidR="00D0072D" w:rsidRPr="003F1457">
        <w:rPr>
          <w:rFonts w:ascii="Arial" w:hAnsi="Arial" w:cs="Arial"/>
          <w:noProof/>
          <w:sz w:val="20"/>
          <w:szCs w:val="20"/>
        </w:rPr>
        <w:t>105</w:t>
      </w:r>
      <w:r w:rsidR="00407EB5" w:rsidRPr="003F1457">
        <w:rPr>
          <w:rFonts w:ascii="Arial" w:hAnsi="Arial" w:cs="Arial"/>
          <w:noProof/>
          <w:sz w:val="20"/>
          <w:szCs w:val="20"/>
        </w:rPr>
        <w:fldChar w:fldCharType="end"/>
      </w:r>
      <w:r w:rsidRPr="003F1457">
        <w:rPr>
          <w:rFonts w:ascii="Arial" w:hAnsi="Arial" w:cs="Arial"/>
          <w:sz w:val="20"/>
          <w:szCs w:val="20"/>
        </w:rPr>
        <w:t xml:space="preserve"> </w:t>
      </w:r>
      <w:r w:rsidR="001A6056" w:rsidRPr="003F1457">
        <w:rPr>
          <w:rFonts w:ascii="Arial" w:hAnsi="Arial" w:cs="Arial"/>
          <w:sz w:val="20"/>
          <w:szCs w:val="20"/>
        </w:rPr>
        <w:t>: Répartition (en % de ménages) des principales stratégies adoptées par les ménages pour faire face aux chocs de production</w:t>
      </w:r>
      <w:bookmarkEnd w:id="337"/>
    </w:p>
    <w:p w14:paraId="7CE9B541" w14:textId="10B0169B" w:rsidR="001A6056" w:rsidRPr="00162536" w:rsidRDefault="001A6056" w:rsidP="006271C4">
      <w:pPr>
        <w:rPr>
          <w:rFonts w:ascii="Arial" w:hAnsi="Arial" w:cs="Arial"/>
          <w:sz w:val="24"/>
          <w:szCs w:val="24"/>
        </w:rPr>
      </w:pPr>
      <w:r w:rsidRPr="00162536">
        <w:rPr>
          <w:rFonts w:ascii="Arial" w:hAnsi="Arial" w:cs="Arial"/>
          <w:noProof/>
          <w:sz w:val="24"/>
          <w:szCs w:val="24"/>
          <w:lang w:val="en-US"/>
        </w:rPr>
        <w:drawing>
          <wp:inline distT="0" distB="0" distL="0" distR="0" wp14:anchorId="4444F0D5" wp14:editId="57624847">
            <wp:extent cx="6327648" cy="2520315"/>
            <wp:effectExtent l="0" t="0" r="16510" b="13335"/>
            <wp:docPr id="93" name="Chart 9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0"/>
              </a:graphicData>
            </a:graphic>
          </wp:inline>
        </w:drawing>
      </w:r>
    </w:p>
    <w:p w14:paraId="3319698B" w14:textId="58EAC152" w:rsidR="006271C4" w:rsidRPr="00162536" w:rsidRDefault="006271C4" w:rsidP="005B45C6">
      <w:pPr>
        <w:pStyle w:val="Heading1"/>
        <w:rPr>
          <w:rFonts w:ascii="Arial" w:hAnsi="Arial" w:cs="Arial"/>
          <w:sz w:val="24"/>
          <w:szCs w:val="24"/>
        </w:rPr>
      </w:pPr>
      <w:bookmarkStart w:id="338" w:name="_Toc122734210"/>
      <w:bookmarkStart w:id="339" w:name="_Toc122734486"/>
      <w:r w:rsidRPr="00162536">
        <w:rPr>
          <w:rFonts w:ascii="Arial" w:hAnsi="Arial" w:cs="Arial"/>
          <w:sz w:val="24"/>
          <w:szCs w:val="24"/>
        </w:rPr>
        <w:t xml:space="preserve">Productivité moyenne de la main d’œuvre (ODD 2.3.1) et revenus </w:t>
      </w:r>
      <w:r w:rsidR="0078257F" w:rsidRPr="00162536">
        <w:rPr>
          <w:rFonts w:ascii="Arial" w:hAnsi="Arial" w:cs="Arial"/>
          <w:sz w:val="24"/>
          <w:szCs w:val="24"/>
        </w:rPr>
        <w:t xml:space="preserve">moyens </w:t>
      </w:r>
      <w:r w:rsidRPr="00162536">
        <w:rPr>
          <w:rFonts w:ascii="Arial" w:hAnsi="Arial" w:cs="Arial"/>
          <w:sz w:val="24"/>
          <w:szCs w:val="24"/>
        </w:rPr>
        <w:t>des petits producteurs agricoles (ODD 2.3.2)</w:t>
      </w:r>
      <w:bookmarkEnd w:id="338"/>
      <w:bookmarkEnd w:id="339"/>
      <w:r w:rsidRPr="00162536">
        <w:rPr>
          <w:rFonts w:ascii="Arial" w:hAnsi="Arial" w:cs="Arial"/>
          <w:sz w:val="24"/>
          <w:szCs w:val="24"/>
        </w:rPr>
        <w:t xml:space="preserve"> </w:t>
      </w:r>
    </w:p>
    <w:p w14:paraId="5DF692BF" w14:textId="77777777" w:rsidR="008919AD" w:rsidRPr="00162536" w:rsidRDefault="008919AD" w:rsidP="003F1457">
      <w:pPr>
        <w:spacing w:after="0"/>
        <w:rPr>
          <w:rFonts w:ascii="Arial" w:hAnsi="Arial" w:cs="Arial"/>
          <w:sz w:val="24"/>
          <w:szCs w:val="24"/>
        </w:rPr>
      </w:pPr>
    </w:p>
    <w:p w14:paraId="416656C2" w14:textId="3D44EECF" w:rsidR="00BF2597" w:rsidRPr="00162536" w:rsidRDefault="00BF2597" w:rsidP="003F1457">
      <w:pPr>
        <w:spacing w:after="0" w:line="240" w:lineRule="auto"/>
        <w:jc w:val="both"/>
        <w:rPr>
          <w:rFonts w:ascii="Arial" w:hAnsi="Arial" w:cs="Arial"/>
          <w:sz w:val="24"/>
          <w:szCs w:val="24"/>
        </w:rPr>
      </w:pPr>
      <w:r w:rsidRPr="00162536">
        <w:rPr>
          <w:rFonts w:ascii="Arial" w:hAnsi="Arial" w:cs="Arial"/>
          <w:sz w:val="24"/>
          <w:szCs w:val="24"/>
        </w:rPr>
        <w:t>Ce chapitre est destiné à analyser les résultats relatifs au</w:t>
      </w:r>
      <w:r w:rsidR="008919AD" w:rsidRPr="00162536">
        <w:rPr>
          <w:rFonts w:ascii="Arial" w:hAnsi="Arial" w:cs="Arial"/>
          <w:sz w:val="24"/>
          <w:szCs w:val="24"/>
        </w:rPr>
        <w:t xml:space="preserve"> calcul des</w:t>
      </w:r>
      <w:r w:rsidRPr="00162536">
        <w:rPr>
          <w:rFonts w:ascii="Arial" w:hAnsi="Arial" w:cs="Arial"/>
          <w:sz w:val="24"/>
          <w:szCs w:val="24"/>
        </w:rPr>
        <w:t xml:space="preserve"> indicateurs ODD 2.3.1 et 2.3.2. En rappel ces deux indicateurs font partie des ODD que le Sénégal s’est engagé à produire dans le cadre de la mise en œuvre de l’Initiative 50x2030, avec l’appui technique de la FAO. A cet effet, des sessions de formation ont été réalisées au profit de la DAPSA et des autres structures nationales en charge du suivi des ODD. Ces formations ont</w:t>
      </w:r>
      <w:r w:rsidR="001F3F63" w:rsidRPr="00162536">
        <w:rPr>
          <w:rFonts w:ascii="Arial" w:hAnsi="Arial" w:cs="Arial"/>
          <w:sz w:val="24"/>
          <w:szCs w:val="24"/>
        </w:rPr>
        <w:t xml:space="preserve"> permis de</w:t>
      </w:r>
      <w:r w:rsidRPr="00162536">
        <w:rPr>
          <w:rFonts w:ascii="Arial" w:hAnsi="Arial" w:cs="Arial"/>
          <w:sz w:val="24"/>
          <w:szCs w:val="24"/>
        </w:rPr>
        <w:t xml:space="preserve"> pass</w:t>
      </w:r>
      <w:r w:rsidR="001F3F63" w:rsidRPr="00162536">
        <w:rPr>
          <w:rFonts w:ascii="Arial" w:hAnsi="Arial" w:cs="Arial"/>
          <w:sz w:val="24"/>
          <w:szCs w:val="24"/>
        </w:rPr>
        <w:t>er</w:t>
      </w:r>
      <w:r w:rsidRPr="00162536">
        <w:rPr>
          <w:rFonts w:ascii="Arial" w:hAnsi="Arial" w:cs="Arial"/>
          <w:sz w:val="24"/>
          <w:szCs w:val="24"/>
        </w:rPr>
        <w:t xml:space="preserve"> en revue le cadre méthodologique </w:t>
      </w:r>
      <w:r w:rsidR="001F3F63" w:rsidRPr="00162536">
        <w:rPr>
          <w:rFonts w:ascii="Arial" w:hAnsi="Arial" w:cs="Arial"/>
          <w:sz w:val="24"/>
          <w:szCs w:val="24"/>
        </w:rPr>
        <w:t>de calcul de ces indicateurs, les données requises pour leur calcul et de pratiquer des exercices de calcul avec Excel.</w:t>
      </w:r>
    </w:p>
    <w:p w14:paraId="577EC9CD" w14:textId="4E04437C" w:rsidR="001F3F63" w:rsidRPr="00162536" w:rsidRDefault="001F3F63" w:rsidP="003F1457">
      <w:pPr>
        <w:spacing w:after="0" w:line="240" w:lineRule="auto"/>
        <w:rPr>
          <w:rFonts w:ascii="Arial" w:hAnsi="Arial" w:cs="Arial"/>
          <w:sz w:val="24"/>
          <w:szCs w:val="24"/>
        </w:rPr>
      </w:pPr>
    </w:p>
    <w:p w14:paraId="149DBC4C" w14:textId="3F724F11" w:rsidR="00EC27E8" w:rsidRPr="00162536" w:rsidRDefault="00EC27E8" w:rsidP="003F1457">
      <w:pPr>
        <w:pStyle w:val="Heading2"/>
        <w:spacing w:before="0" w:line="240" w:lineRule="auto"/>
        <w:rPr>
          <w:rFonts w:ascii="Arial" w:hAnsi="Arial" w:cs="Arial"/>
          <w:sz w:val="24"/>
          <w:szCs w:val="24"/>
        </w:rPr>
      </w:pPr>
      <w:bookmarkStart w:id="340" w:name="_Toc122734487"/>
      <w:r w:rsidRPr="00162536">
        <w:rPr>
          <w:rFonts w:ascii="Arial" w:hAnsi="Arial" w:cs="Arial"/>
          <w:sz w:val="24"/>
          <w:szCs w:val="24"/>
        </w:rPr>
        <w:t>Définition des indicateurs ODD 2.3.1 et 2.3.2</w:t>
      </w:r>
      <w:bookmarkEnd w:id="340"/>
    </w:p>
    <w:p w14:paraId="1F501E1D" w14:textId="77777777" w:rsidR="00523C54" w:rsidRPr="00162536" w:rsidRDefault="00523C54" w:rsidP="003F1457">
      <w:pPr>
        <w:spacing w:after="0" w:line="240" w:lineRule="auto"/>
        <w:rPr>
          <w:rFonts w:ascii="Arial" w:hAnsi="Arial" w:cs="Arial"/>
          <w:sz w:val="24"/>
          <w:szCs w:val="24"/>
        </w:rPr>
      </w:pPr>
    </w:p>
    <w:p w14:paraId="70CC2951" w14:textId="6E8854FE" w:rsidR="00EC27E8" w:rsidRPr="00162536" w:rsidRDefault="00EC27E8" w:rsidP="003F1457">
      <w:pPr>
        <w:spacing w:after="0" w:line="240" w:lineRule="auto"/>
        <w:jc w:val="both"/>
        <w:rPr>
          <w:rFonts w:ascii="Arial" w:hAnsi="Arial" w:cs="Arial"/>
          <w:b/>
          <w:bCs/>
          <w:sz w:val="24"/>
          <w:szCs w:val="24"/>
        </w:rPr>
      </w:pPr>
      <w:r w:rsidRPr="00162536">
        <w:rPr>
          <w:rFonts w:ascii="Arial" w:hAnsi="Arial" w:cs="Arial"/>
          <w:sz w:val="24"/>
          <w:szCs w:val="24"/>
        </w:rPr>
        <w:t>Les indicateurs ODD 2.3.1 et 2.3.2 servent à mesurer les progrès dans l’atteinte de la</w:t>
      </w:r>
      <w:r w:rsidR="00523C54" w:rsidRPr="00162536">
        <w:rPr>
          <w:rFonts w:ascii="Arial" w:hAnsi="Arial" w:cs="Arial"/>
          <w:sz w:val="24"/>
          <w:szCs w:val="24"/>
        </w:rPr>
        <w:t xml:space="preserve"> </w:t>
      </w:r>
      <w:r w:rsidRPr="00162536">
        <w:rPr>
          <w:rFonts w:ascii="Arial" w:hAnsi="Arial" w:cs="Arial"/>
          <w:sz w:val="24"/>
          <w:szCs w:val="24"/>
        </w:rPr>
        <w:t xml:space="preserve">cible 2.3 « D’ici à 2030, doubler la productivité agricole et les revenus des petits producteurs alimentaires, en particulier les femmes, les peuples autochtones, les agriculteurs familiaux, les pasteurs et les pêcheurs, notamment grâce à un accès sûr et égal à la terre, aux autres ressources et intrants productifs, aux connaissances, aux services financiers, aux marchés et aux possibilités de création de valeur ajoutée et d’emploi non agricole » de l’ODD </w:t>
      </w:r>
      <w:r w:rsidRPr="00162536">
        <w:rPr>
          <w:rFonts w:ascii="Arial" w:hAnsi="Arial" w:cs="Arial"/>
          <w:b/>
          <w:bCs/>
          <w:sz w:val="24"/>
          <w:szCs w:val="24"/>
        </w:rPr>
        <w:t>2 « Éliminer la faim, assurer la sécurité alimentaire, améliorer la nutrition et promouvoir l’agriculture durable ».</w:t>
      </w:r>
    </w:p>
    <w:p w14:paraId="21CE42F5" w14:textId="0E6645E5" w:rsidR="00197A8C" w:rsidRPr="00162536" w:rsidRDefault="00523C54" w:rsidP="00F529C2">
      <w:pPr>
        <w:jc w:val="both"/>
        <w:rPr>
          <w:rFonts w:ascii="Arial" w:hAnsi="Arial" w:cs="Arial"/>
          <w:sz w:val="24"/>
          <w:szCs w:val="24"/>
        </w:rPr>
      </w:pPr>
      <w:r w:rsidRPr="00162536">
        <w:rPr>
          <w:rFonts w:ascii="Arial" w:hAnsi="Arial" w:cs="Arial"/>
          <w:b/>
          <w:bCs/>
          <w:sz w:val="24"/>
          <w:szCs w:val="24"/>
        </w:rPr>
        <w:lastRenderedPageBreak/>
        <w:t>L’</w:t>
      </w:r>
      <w:r w:rsidR="00C67442" w:rsidRPr="00162536">
        <w:rPr>
          <w:rFonts w:ascii="Arial" w:hAnsi="Arial" w:cs="Arial"/>
          <w:b/>
          <w:bCs/>
          <w:sz w:val="24"/>
          <w:szCs w:val="24"/>
        </w:rPr>
        <w:t>Indicateur 2.3.1</w:t>
      </w:r>
      <w:r w:rsidRPr="00162536">
        <w:rPr>
          <w:rFonts w:ascii="Arial" w:hAnsi="Arial" w:cs="Arial"/>
          <w:b/>
          <w:bCs/>
          <w:sz w:val="24"/>
          <w:szCs w:val="24"/>
        </w:rPr>
        <w:t xml:space="preserve"> </w:t>
      </w:r>
      <w:r w:rsidR="00C67442" w:rsidRPr="00162536">
        <w:rPr>
          <w:rFonts w:ascii="Arial" w:hAnsi="Arial" w:cs="Arial"/>
          <w:sz w:val="24"/>
          <w:szCs w:val="24"/>
        </w:rPr>
        <w:t>mesure le « volume de production par unité de travail par classe de taille d’exploitation agricole/pastorale/forestière ».</w:t>
      </w:r>
      <w:r w:rsidRPr="00162536">
        <w:rPr>
          <w:rFonts w:ascii="Arial" w:hAnsi="Arial" w:cs="Arial"/>
          <w:sz w:val="24"/>
          <w:szCs w:val="24"/>
        </w:rPr>
        <w:t xml:space="preserve"> En d’autres termes, il </w:t>
      </w:r>
      <w:r w:rsidR="00C67442" w:rsidRPr="00162536">
        <w:rPr>
          <w:rFonts w:ascii="Arial" w:hAnsi="Arial" w:cs="Arial"/>
          <w:sz w:val="24"/>
          <w:szCs w:val="24"/>
        </w:rPr>
        <w:t>vise à mesurer le volume pouvant être produit par unité de travail (par exemple, une heure de travail par un seul agriculteur), c’est-à-dire la productivité moyenne du travail.</w:t>
      </w:r>
    </w:p>
    <w:p w14:paraId="63354070" w14:textId="1ACA01FF" w:rsidR="00197A8C" w:rsidRPr="00162536" w:rsidRDefault="00523C54" w:rsidP="003F1457">
      <w:pPr>
        <w:spacing w:after="0" w:line="240" w:lineRule="auto"/>
        <w:jc w:val="both"/>
        <w:rPr>
          <w:rFonts w:ascii="Arial" w:hAnsi="Arial" w:cs="Arial"/>
          <w:sz w:val="24"/>
          <w:szCs w:val="24"/>
        </w:rPr>
      </w:pPr>
      <w:r w:rsidRPr="00162536">
        <w:rPr>
          <w:rFonts w:ascii="Arial" w:hAnsi="Arial" w:cs="Arial"/>
          <w:b/>
          <w:bCs/>
          <w:sz w:val="24"/>
          <w:szCs w:val="24"/>
        </w:rPr>
        <w:t>L’In</w:t>
      </w:r>
      <w:r w:rsidR="00C67442" w:rsidRPr="00162536">
        <w:rPr>
          <w:rFonts w:ascii="Arial" w:hAnsi="Arial" w:cs="Arial"/>
          <w:b/>
          <w:bCs/>
          <w:sz w:val="24"/>
          <w:szCs w:val="24"/>
        </w:rPr>
        <w:t xml:space="preserve">dicateur 2.3.2 </w:t>
      </w:r>
      <w:r w:rsidR="00C67442" w:rsidRPr="00162536">
        <w:rPr>
          <w:rFonts w:ascii="Arial" w:hAnsi="Arial" w:cs="Arial"/>
          <w:sz w:val="24"/>
          <w:szCs w:val="24"/>
        </w:rPr>
        <w:t xml:space="preserve">mesure </w:t>
      </w:r>
      <w:r w:rsidRPr="00162536">
        <w:rPr>
          <w:rFonts w:ascii="Arial" w:hAnsi="Arial" w:cs="Arial"/>
          <w:sz w:val="24"/>
          <w:szCs w:val="24"/>
        </w:rPr>
        <w:t xml:space="preserve">quant à lui </w:t>
      </w:r>
      <w:r w:rsidR="00C67442" w:rsidRPr="00162536">
        <w:rPr>
          <w:rFonts w:ascii="Arial" w:hAnsi="Arial" w:cs="Arial"/>
          <w:sz w:val="24"/>
          <w:szCs w:val="24"/>
        </w:rPr>
        <w:t>le « revenu moyen des petits producteurs alimentaires, selon le sexe et le statut autochtone ».</w:t>
      </w:r>
      <w:r w:rsidRPr="00162536">
        <w:rPr>
          <w:rFonts w:ascii="Arial" w:hAnsi="Arial" w:cs="Arial"/>
          <w:sz w:val="24"/>
          <w:szCs w:val="24"/>
        </w:rPr>
        <w:t xml:space="preserve"> </w:t>
      </w:r>
      <w:r w:rsidR="00C67442" w:rsidRPr="00162536">
        <w:rPr>
          <w:rFonts w:ascii="Arial" w:hAnsi="Arial" w:cs="Arial"/>
          <w:sz w:val="24"/>
          <w:szCs w:val="24"/>
        </w:rPr>
        <w:t>Il s’agit du revenu net réel que les producteurs tirent de leurs activités agricoles.</w:t>
      </w:r>
      <w:r w:rsidRPr="00162536">
        <w:rPr>
          <w:rFonts w:ascii="Arial" w:hAnsi="Arial" w:cs="Arial"/>
          <w:sz w:val="24"/>
          <w:szCs w:val="24"/>
        </w:rPr>
        <w:t xml:space="preserve"> </w:t>
      </w:r>
      <w:r w:rsidR="00C67442" w:rsidRPr="00162536">
        <w:rPr>
          <w:rFonts w:ascii="Arial" w:hAnsi="Arial" w:cs="Arial"/>
          <w:sz w:val="24"/>
          <w:szCs w:val="24"/>
        </w:rPr>
        <w:t xml:space="preserve">Cet indicateur vise également à surveiller avec précision qui reçoit le revenu pour s’assurer que « personne n’est laissée pour compte » et s’assurer que tous les petits producteurs alimentaires profitent des politiques de développement, en particulier les femmes et les communautés autochtones. </w:t>
      </w:r>
    </w:p>
    <w:p w14:paraId="7F319380" w14:textId="52BB53A0" w:rsidR="00523C54" w:rsidRPr="00162536" w:rsidRDefault="00523C54" w:rsidP="003F1457">
      <w:pPr>
        <w:spacing w:after="0" w:line="240" w:lineRule="auto"/>
        <w:jc w:val="both"/>
        <w:rPr>
          <w:rFonts w:ascii="Arial" w:hAnsi="Arial" w:cs="Arial"/>
          <w:sz w:val="24"/>
          <w:szCs w:val="24"/>
        </w:rPr>
      </w:pPr>
    </w:p>
    <w:p w14:paraId="7783FF9B" w14:textId="048D9D71" w:rsidR="00523C54" w:rsidRDefault="00523C54" w:rsidP="003F1457">
      <w:pPr>
        <w:spacing w:after="0" w:line="240" w:lineRule="auto"/>
        <w:jc w:val="both"/>
        <w:rPr>
          <w:rFonts w:ascii="Arial" w:hAnsi="Arial" w:cs="Arial"/>
          <w:sz w:val="24"/>
          <w:szCs w:val="24"/>
        </w:rPr>
      </w:pPr>
      <w:r w:rsidRPr="00162536">
        <w:rPr>
          <w:rFonts w:ascii="Arial" w:hAnsi="Arial" w:cs="Arial"/>
          <w:sz w:val="24"/>
          <w:szCs w:val="24"/>
        </w:rPr>
        <w:t xml:space="preserve">Le calcul de ces indicateurs exige de disposer de données détaillées sur les productions agricoles (quantités, valeurs et/ou prix des ventes), les revenus tirés des activités agricoles et la main d’œuvre. En outre, une étape préalable importante à leur calcul est la définition et l’identification des petits producteurs agricoles qui constituent la population statistique cible. </w:t>
      </w:r>
    </w:p>
    <w:p w14:paraId="47DDBCD6" w14:textId="77777777" w:rsidR="003F1457" w:rsidRPr="00162536" w:rsidRDefault="003F1457" w:rsidP="003F1457">
      <w:pPr>
        <w:spacing w:after="0" w:line="240" w:lineRule="auto"/>
        <w:jc w:val="both"/>
        <w:rPr>
          <w:rFonts w:ascii="Arial" w:hAnsi="Arial" w:cs="Arial"/>
          <w:sz w:val="24"/>
          <w:szCs w:val="24"/>
        </w:rPr>
      </w:pPr>
    </w:p>
    <w:p w14:paraId="70F2DAD3" w14:textId="0FEB3FEA" w:rsidR="006271C4" w:rsidRPr="00162536" w:rsidRDefault="006271C4" w:rsidP="00F529C2">
      <w:pPr>
        <w:pStyle w:val="Heading2"/>
        <w:rPr>
          <w:rFonts w:ascii="Arial" w:hAnsi="Arial" w:cs="Arial"/>
          <w:sz w:val="24"/>
          <w:szCs w:val="24"/>
        </w:rPr>
      </w:pPr>
      <w:bookmarkStart w:id="341" w:name="_Toc122734488"/>
      <w:r w:rsidRPr="00162536">
        <w:rPr>
          <w:rFonts w:ascii="Arial" w:hAnsi="Arial" w:cs="Arial"/>
          <w:sz w:val="24"/>
          <w:szCs w:val="24"/>
        </w:rPr>
        <w:t>Identification des petits producteurs agricoles</w:t>
      </w:r>
      <w:bookmarkEnd w:id="341"/>
    </w:p>
    <w:p w14:paraId="6983037B" w14:textId="023B9963" w:rsidR="00523C54" w:rsidRPr="00162536" w:rsidRDefault="00523C54" w:rsidP="003F1457">
      <w:pPr>
        <w:spacing w:after="0" w:line="240" w:lineRule="auto"/>
        <w:rPr>
          <w:rFonts w:ascii="Arial" w:hAnsi="Arial" w:cs="Arial"/>
          <w:sz w:val="24"/>
          <w:szCs w:val="24"/>
        </w:rPr>
      </w:pPr>
    </w:p>
    <w:p w14:paraId="2BE1EBC1" w14:textId="161623C6" w:rsidR="00FE289B" w:rsidRPr="00162536" w:rsidRDefault="00FE289B" w:rsidP="003F1457">
      <w:pPr>
        <w:pStyle w:val="Heading3"/>
        <w:spacing w:before="0" w:line="240" w:lineRule="auto"/>
        <w:rPr>
          <w:rFonts w:ascii="Arial" w:hAnsi="Arial" w:cs="Arial"/>
        </w:rPr>
      </w:pPr>
      <w:bookmarkStart w:id="342" w:name="_Toc122734489"/>
      <w:r w:rsidRPr="00162536">
        <w:rPr>
          <w:rFonts w:ascii="Arial" w:hAnsi="Arial" w:cs="Arial"/>
        </w:rPr>
        <w:t>Définition des petits producteurs agricoles</w:t>
      </w:r>
      <w:bookmarkEnd w:id="342"/>
    </w:p>
    <w:p w14:paraId="3F09A6FF" w14:textId="77777777" w:rsidR="00FE289B" w:rsidRPr="00162536" w:rsidRDefault="00FE289B" w:rsidP="003F1457">
      <w:pPr>
        <w:spacing w:after="0" w:line="240" w:lineRule="auto"/>
        <w:rPr>
          <w:rFonts w:ascii="Arial" w:hAnsi="Arial" w:cs="Arial"/>
          <w:sz w:val="24"/>
          <w:szCs w:val="24"/>
        </w:rPr>
      </w:pPr>
    </w:p>
    <w:p w14:paraId="2246513A" w14:textId="151E1B4A" w:rsidR="00FE289B" w:rsidRPr="00162536" w:rsidRDefault="00FE289B" w:rsidP="003F1457">
      <w:pPr>
        <w:spacing w:after="0" w:line="240" w:lineRule="auto"/>
        <w:rPr>
          <w:rFonts w:ascii="Arial" w:hAnsi="Arial" w:cs="Arial"/>
          <w:sz w:val="24"/>
          <w:szCs w:val="24"/>
        </w:rPr>
      </w:pPr>
      <w:r w:rsidRPr="00162536">
        <w:rPr>
          <w:rFonts w:ascii="Arial" w:hAnsi="Arial" w:cs="Arial"/>
          <w:sz w:val="24"/>
          <w:szCs w:val="24"/>
        </w:rPr>
        <w:t>En utilisant une approche relative, la définition statistique proposée par la FAO définit les petits producteurs alimentaires en combinant deux critères:</w:t>
      </w:r>
    </w:p>
    <w:p w14:paraId="611515C7" w14:textId="34C279EE" w:rsidR="00FE289B" w:rsidRPr="00162536" w:rsidRDefault="0044662C" w:rsidP="00F529C2">
      <w:pPr>
        <w:pStyle w:val="ListParagraph"/>
        <w:numPr>
          <w:ilvl w:val="0"/>
          <w:numId w:val="13"/>
        </w:numPr>
        <w:rPr>
          <w:rFonts w:ascii="Arial" w:hAnsi="Arial" w:cs="Arial"/>
          <w:sz w:val="24"/>
          <w:szCs w:val="24"/>
        </w:rPr>
      </w:pPr>
      <w:r w:rsidRPr="00162536">
        <w:rPr>
          <w:rFonts w:ascii="Arial" w:hAnsi="Arial" w:cs="Arial"/>
          <w:sz w:val="24"/>
          <w:szCs w:val="24"/>
        </w:rPr>
        <w:t>l</w:t>
      </w:r>
      <w:r w:rsidR="00FE289B" w:rsidRPr="00162536">
        <w:rPr>
          <w:rFonts w:ascii="Arial" w:hAnsi="Arial" w:cs="Arial"/>
          <w:sz w:val="24"/>
          <w:szCs w:val="24"/>
        </w:rPr>
        <w:t>a taille physique de l’exploitation agricole, exprimée par:</w:t>
      </w:r>
    </w:p>
    <w:p w14:paraId="15B2B101" w14:textId="6BB5BB18" w:rsidR="00FE289B" w:rsidRPr="00162536" w:rsidRDefault="00FE289B" w:rsidP="00F529C2">
      <w:pPr>
        <w:pStyle w:val="ListParagraph"/>
        <w:numPr>
          <w:ilvl w:val="1"/>
          <w:numId w:val="13"/>
        </w:numPr>
        <w:rPr>
          <w:rFonts w:ascii="Arial" w:hAnsi="Arial" w:cs="Arial"/>
          <w:sz w:val="24"/>
          <w:szCs w:val="24"/>
        </w:rPr>
      </w:pPr>
      <w:r w:rsidRPr="00162536">
        <w:rPr>
          <w:rFonts w:ascii="Arial" w:hAnsi="Arial" w:cs="Arial"/>
          <w:sz w:val="24"/>
          <w:szCs w:val="24"/>
        </w:rPr>
        <w:t>la superficie de terres exploitée en hectares ;</w:t>
      </w:r>
    </w:p>
    <w:p w14:paraId="6AD38596" w14:textId="17A22BB1" w:rsidR="00FE289B" w:rsidRPr="00162536" w:rsidRDefault="00FE289B" w:rsidP="00F529C2">
      <w:pPr>
        <w:pStyle w:val="ListParagraph"/>
        <w:numPr>
          <w:ilvl w:val="1"/>
          <w:numId w:val="13"/>
        </w:numPr>
        <w:rPr>
          <w:rFonts w:ascii="Arial" w:hAnsi="Arial" w:cs="Arial"/>
          <w:sz w:val="24"/>
          <w:szCs w:val="24"/>
        </w:rPr>
      </w:pPr>
      <w:r w:rsidRPr="00162536">
        <w:rPr>
          <w:rFonts w:ascii="Arial" w:hAnsi="Arial" w:cs="Arial"/>
          <w:sz w:val="24"/>
          <w:szCs w:val="24"/>
        </w:rPr>
        <w:t>le nombre de tête de bétail exprimé en UBT.</w:t>
      </w:r>
    </w:p>
    <w:p w14:paraId="4FB8B391" w14:textId="23CC7482" w:rsidR="00FE289B" w:rsidRPr="00162536" w:rsidRDefault="0044662C" w:rsidP="00F529C2">
      <w:pPr>
        <w:pStyle w:val="ListParagraph"/>
        <w:numPr>
          <w:ilvl w:val="0"/>
          <w:numId w:val="13"/>
        </w:numPr>
        <w:rPr>
          <w:rFonts w:ascii="Arial" w:hAnsi="Arial" w:cs="Arial"/>
          <w:sz w:val="24"/>
          <w:szCs w:val="24"/>
        </w:rPr>
      </w:pPr>
      <w:r w:rsidRPr="00162536">
        <w:rPr>
          <w:rFonts w:ascii="Arial" w:hAnsi="Arial" w:cs="Arial"/>
          <w:sz w:val="24"/>
          <w:szCs w:val="24"/>
        </w:rPr>
        <w:t>l</w:t>
      </w:r>
      <w:r w:rsidR="00FE289B" w:rsidRPr="00162536">
        <w:rPr>
          <w:rFonts w:ascii="Arial" w:hAnsi="Arial" w:cs="Arial"/>
          <w:sz w:val="24"/>
          <w:szCs w:val="24"/>
        </w:rPr>
        <w:t xml:space="preserve">a taille économique de l’exploitation, mesurée par les revenus totaux </w:t>
      </w:r>
      <w:r w:rsidR="00C3455A" w:rsidRPr="00162536">
        <w:rPr>
          <w:rFonts w:ascii="Arial" w:hAnsi="Arial" w:cs="Arial"/>
          <w:sz w:val="24"/>
          <w:szCs w:val="24"/>
        </w:rPr>
        <w:t xml:space="preserve">bruts </w:t>
      </w:r>
      <w:r w:rsidR="00FE289B" w:rsidRPr="00162536">
        <w:rPr>
          <w:rFonts w:ascii="Arial" w:hAnsi="Arial" w:cs="Arial"/>
          <w:sz w:val="24"/>
          <w:szCs w:val="24"/>
        </w:rPr>
        <w:t>exprimée en PPA.</w:t>
      </w:r>
    </w:p>
    <w:p w14:paraId="2B5699F5" w14:textId="56C62A54" w:rsidR="00FE289B" w:rsidRPr="00162536" w:rsidRDefault="002E7168" w:rsidP="00682996">
      <w:pPr>
        <w:rPr>
          <w:rFonts w:ascii="Arial" w:hAnsi="Arial" w:cs="Arial"/>
          <w:sz w:val="24"/>
          <w:szCs w:val="24"/>
        </w:rPr>
      </w:pPr>
      <w:r w:rsidRPr="00162536">
        <w:rPr>
          <w:rFonts w:ascii="Arial" w:hAnsi="Arial" w:cs="Arial"/>
          <w:sz w:val="24"/>
          <w:szCs w:val="24"/>
        </w:rPr>
        <w:t>Sur la base de ces critères, e</w:t>
      </w:r>
      <w:r w:rsidR="00FE289B" w:rsidRPr="00162536">
        <w:rPr>
          <w:rFonts w:ascii="Arial" w:hAnsi="Arial" w:cs="Arial"/>
          <w:sz w:val="24"/>
          <w:szCs w:val="24"/>
        </w:rPr>
        <w:t xml:space="preserve">st considéré comme petit producteur agricole tout ménage agricole satisfaisant </w:t>
      </w:r>
      <w:r w:rsidRPr="00162536">
        <w:rPr>
          <w:rFonts w:ascii="Arial" w:hAnsi="Arial" w:cs="Arial"/>
          <w:sz w:val="24"/>
          <w:szCs w:val="24"/>
        </w:rPr>
        <w:t xml:space="preserve">simultanément </w:t>
      </w:r>
      <w:r w:rsidR="00FE289B" w:rsidRPr="00162536">
        <w:rPr>
          <w:rFonts w:ascii="Arial" w:hAnsi="Arial" w:cs="Arial"/>
          <w:sz w:val="24"/>
          <w:szCs w:val="24"/>
        </w:rPr>
        <w:t>aux conditions suivantes :</w:t>
      </w:r>
    </w:p>
    <w:p w14:paraId="4E5603F4" w14:textId="549B58E1" w:rsidR="009E7143" w:rsidRPr="00162536" w:rsidRDefault="000C0083" w:rsidP="00F529C2">
      <w:pPr>
        <w:pStyle w:val="ListParagraph"/>
        <w:numPr>
          <w:ilvl w:val="0"/>
          <w:numId w:val="15"/>
        </w:numPr>
        <w:rPr>
          <w:rFonts w:ascii="Arial" w:hAnsi="Arial" w:cs="Arial"/>
          <w:sz w:val="24"/>
          <w:szCs w:val="24"/>
        </w:rPr>
      </w:pPr>
      <w:r w:rsidRPr="00162536">
        <w:rPr>
          <w:rFonts w:ascii="Arial" w:hAnsi="Arial" w:cs="Arial"/>
          <w:sz w:val="24"/>
          <w:szCs w:val="24"/>
        </w:rPr>
        <w:t>a</w:t>
      </w:r>
      <w:r w:rsidR="00316C98" w:rsidRPr="00162536">
        <w:rPr>
          <w:rFonts w:ascii="Arial" w:hAnsi="Arial" w:cs="Arial"/>
          <w:sz w:val="24"/>
          <w:szCs w:val="24"/>
        </w:rPr>
        <w:t xml:space="preserve">voir une superficie totale qui se situe </w:t>
      </w:r>
      <w:r w:rsidR="00FE289B" w:rsidRPr="00162536">
        <w:rPr>
          <w:rFonts w:ascii="Arial" w:hAnsi="Arial" w:cs="Arial"/>
          <w:sz w:val="24"/>
          <w:szCs w:val="24"/>
        </w:rPr>
        <w:t>dans les 40</w:t>
      </w:r>
      <w:r w:rsidR="00316C98" w:rsidRPr="00162536">
        <w:rPr>
          <w:rFonts w:ascii="Arial" w:hAnsi="Arial" w:cs="Arial"/>
          <w:sz w:val="24"/>
          <w:szCs w:val="24"/>
        </w:rPr>
        <w:t xml:space="preserve"> %</w:t>
      </w:r>
      <w:r w:rsidR="00FE289B" w:rsidRPr="00162536">
        <w:rPr>
          <w:rFonts w:ascii="Arial" w:hAnsi="Arial" w:cs="Arial"/>
          <w:sz w:val="24"/>
          <w:szCs w:val="24"/>
        </w:rPr>
        <w:t xml:space="preserve"> inférieurs de la répartition cumulée de la superficie des terres, en hectares;</w:t>
      </w:r>
    </w:p>
    <w:p w14:paraId="1096A24A" w14:textId="0BB8877F" w:rsidR="009E7143" w:rsidRPr="00162536" w:rsidRDefault="000C0083" w:rsidP="00F529C2">
      <w:pPr>
        <w:pStyle w:val="ListParagraph"/>
        <w:numPr>
          <w:ilvl w:val="0"/>
          <w:numId w:val="15"/>
        </w:numPr>
        <w:rPr>
          <w:rFonts w:ascii="Arial" w:hAnsi="Arial" w:cs="Arial"/>
          <w:sz w:val="24"/>
          <w:szCs w:val="24"/>
        </w:rPr>
      </w:pPr>
      <w:r w:rsidRPr="00162536">
        <w:rPr>
          <w:rFonts w:ascii="Arial" w:hAnsi="Arial" w:cs="Arial"/>
          <w:sz w:val="24"/>
          <w:szCs w:val="24"/>
        </w:rPr>
        <w:t>d</w:t>
      </w:r>
      <w:r w:rsidR="00316C98" w:rsidRPr="00162536">
        <w:rPr>
          <w:rFonts w:ascii="Arial" w:hAnsi="Arial" w:cs="Arial"/>
          <w:sz w:val="24"/>
          <w:szCs w:val="24"/>
        </w:rPr>
        <w:t>isposer d’un effectif de bétail (en UBT) se situant dans les 4% inférieurs de la répartition cumulée de l’effectif total du bétail</w:t>
      </w:r>
      <w:r w:rsidRPr="00162536">
        <w:rPr>
          <w:rFonts w:ascii="Arial" w:hAnsi="Arial" w:cs="Arial"/>
          <w:sz w:val="24"/>
          <w:szCs w:val="24"/>
        </w:rPr>
        <w:t> ;</w:t>
      </w:r>
    </w:p>
    <w:p w14:paraId="1EE728D8" w14:textId="528D1B2A" w:rsidR="00C00316" w:rsidRPr="00162536" w:rsidRDefault="009E7143" w:rsidP="00C00316">
      <w:pPr>
        <w:pStyle w:val="ListParagraph"/>
        <w:numPr>
          <w:ilvl w:val="0"/>
          <w:numId w:val="15"/>
        </w:numPr>
        <w:rPr>
          <w:rFonts w:ascii="Arial" w:hAnsi="Arial" w:cs="Arial"/>
          <w:sz w:val="24"/>
          <w:szCs w:val="24"/>
        </w:rPr>
      </w:pPr>
      <w:r w:rsidRPr="00162536">
        <w:rPr>
          <w:rFonts w:ascii="Arial" w:hAnsi="Arial" w:cs="Arial"/>
          <w:sz w:val="24"/>
          <w:szCs w:val="24"/>
        </w:rPr>
        <w:t>a</w:t>
      </w:r>
      <w:r w:rsidR="00316C98" w:rsidRPr="00162536">
        <w:rPr>
          <w:rFonts w:ascii="Arial" w:hAnsi="Arial" w:cs="Arial"/>
          <w:sz w:val="24"/>
          <w:szCs w:val="24"/>
        </w:rPr>
        <w:t xml:space="preserve">voir des revenus totaux issus des activité agricoles se situant </w:t>
      </w:r>
      <w:r w:rsidR="00316C98" w:rsidRPr="00162536">
        <w:rPr>
          <w:rFonts w:ascii="Arial" w:hAnsi="Arial" w:cs="Arial"/>
          <w:b/>
          <w:bCs/>
          <w:sz w:val="24"/>
          <w:szCs w:val="24"/>
        </w:rPr>
        <w:t xml:space="preserve"> dans les 40% </w:t>
      </w:r>
      <w:r w:rsidR="00316C98" w:rsidRPr="00162536">
        <w:rPr>
          <w:rFonts w:ascii="Arial" w:hAnsi="Arial" w:cs="Arial"/>
          <w:sz w:val="24"/>
          <w:szCs w:val="24"/>
        </w:rPr>
        <w:t xml:space="preserve">inférieurs de la répartition cumulée des revenus totaux mesurés en </w:t>
      </w:r>
      <w:r w:rsidR="00316C98" w:rsidRPr="00162536">
        <w:rPr>
          <w:rFonts w:ascii="Arial" w:hAnsi="Arial" w:cs="Arial"/>
          <w:b/>
          <w:bCs/>
          <w:sz w:val="24"/>
          <w:szCs w:val="24"/>
        </w:rPr>
        <w:t>PPA</w:t>
      </w:r>
      <w:r w:rsidR="00316C98" w:rsidRPr="00162536">
        <w:rPr>
          <w:rFonts w:ascii="Arial" w:hAnsi="Arial" w:cs="Arial"/>
          <w:sz w:val="24"/>
          <w:szCs w:val="24"/>
        </w:rPr>
        <w:t>.</w:t>
      </w:r>
    </w:p>
    <w:p w14:paraId="5D922715" w14:textId="77777777" w:rsidR="00B827C4" w:rsidRDefault="00B827C4" w:rsidP="00165D3A">
      <w:pPr>
        <w:pStyle w:val="Caption"/>
        <w:rPr>
          <w:rFonts w:ascii="Arial" w:hAnsi="Arial" w:cs="Arial"/>
          <w:sz w:val="24"/>
          <w:szCs w:val="24"/>
        </w:rPr>
      </w:pPr>
    </w:p>
    <w:p w14:paraId="28E2C08E" w14:textId="77777777" w:rsidR="00B827C4" w:rsidRDefault="00B827C4" w:rsidP="00165D3A">
      <w:pPr>
        <w:pStyle w:val="Caption"/>
        <w:rPr>
          <w:rFonts w:ascii="Arial" w:hAnsi="Arial" w:cs="Arial"/>
          <w:sz w:val="24"/>
          <w:szCs w:val="24"/>
        </w:rPr>
      </w:pPr>
    </w:p>
    <w:p w14:paraId="1017B806" w14:textId="77777777" w:rsidR="00B827C4" w:rsidRDefault="00B827C4" w:rsidP="00165D3A">
      <w:pPr>
        <w:pStyle w:val="Caption"/>
        <w:rPr>
          <w:rFonts w:ascii="Arial" w:hAnsi="Arial" w:cs="Arial"/>
          <w:sz w:val="24"/>
          <w:szCs w:val="24"/>
        </w:rPr>
      </w:pPr>
    </w:p>
    <w:p w14:paraId="1905F285" w14:textId="77777777" w:rsidR="00B827C4" w:rsidRDefault="00B827C4" w:rsidP="00165D3A">
      <w:pPr>
        <w:pStyle w:val="Caption"/>
        <w:rPr>
          <w:rFonts w:ascii="Arial" w:hAnsi="Arial" w:cs="Arial"/>
          <w:sz w:val="24"/>
          <w:szCs w:val="24"/>
        </w:rPr>
      </w:pPr>
    </w:p>
    <w:p w14:paraId="76D530A0" w14:textId="77777777" w:rsidR="00B827C4" w:rsidRDefault="00B827C4" w:rsidP="00165D3A">
      <w:pPr>
        <w:pStyle w:val="Caption"/>
        <w:rPr>
          <w:rFonts w:ascii="Arial" w:hAnsi="Arial" w:cs="Arial"/>
          <w:sz w:val="24"/>
          <w:szCs w:val="24"/>
        </w:rPr>
      </w:pPr>
    </w:p>
    <w:p w14:paraId="218B0EFA" w14:textId="77777777" w:rsidR="00B827C4" w:rsidRDefault="00B827C4" w:rsidP="00165D3A">
      <w:pPr>
        <w:pStyle w:val="Caption"/>
        <w:rPr>
          <w:rFonts w:ascii="Arial" w:hAnsi="Arial" w:cs="Arial"/>
          <w:sz w:val="24"/>
          <w:szCs w:val="24"/>
        </w:rPr>
      </w:pPr>
    </w:p>
    <w:p w14:paraId="0A57F7B2" w14:textId="50BA98F7" w:rsidR="004C0EA5" w:rsidRPr="003F1457" w:rsidRDefault="00165D3A" w:rsidP="003F1457">
      <w:bookmarkStart w:id="343" w:name="_Toc122734735"/>
      <w:r w:rsidRPr="003F1457">
        <w:lastRenderedPageBreak/>
        <w:t xml:space="preserve">Graphique </w:t>
      </w:r>
      <w:r w:rsidR="00407EB5" w:rsidRPr="003F1457">
        <w:fldChar w:fldCharType="begin"/>
      </w:r>
      <w:r w:rsidR="00407EB5" w:rsidRPr="003F1457">
        <w:instrText xml:space="preserve"> SEQ Graphique \* ARABIC </w:instrText>
      </w:r>
      <w:r w:rsidR="00407EB5" w:rsidRPr="003F1457">
        <w:fldChar w:fldCharType="separate"/>
      </w:r>
      <w:r w:rsidR="00D0072D" w:rsidRPr="003F1457">
        <w:rPr>
          <w:noProof/>
        </w:rPr>
        <w:t>106</w:t>
      </w:r>
      <w:r w:rsidR="00407EB5" w:rsidRPr="003F1457">
        <w:rPr>
          <w:noProof/>
        </w:rPr>
        <w:fldChar w:fldCharType="end"/>
      </w:r>
      <w:r w:rsidRPr="003F1457">
        <w:t> :</w:t>
      </w:r>
      <w:r w:rsidR="005B022D" w:rsidRPr="003F1457">
        <w:t xml:space="preserve"> Illustration graphique des petits producteurs alimentaires</w:t>
      </w:r>
      <w:bookmarkEnd w:id="343"/>
    </w:p>
    <w:p w14:paraId="16A8EC3D" w14:textId="55535327" w:rsidR="00F90459" w:rsidRDefault="004C0EA5" w:rsidP="00F90459">
      <w:pPr>
        <w:rPr>
          <w:rFonts w:ascii="Arial" w:hAnsi="Arial" w:cs="Arial"/>
          <w:sz w:val="24"/>
          <w:szCs w:val="24"/>
        </w:rPr>
      </w:pPr>
      <w:r w:rsidRPr="00162536">
        <w:rPr>
          <w:rFonts w:ascii="Arial" w:hAnsi="Arial" w:cs="Arial"/>
          <w:noProof/>
          <w:sz w:val="24"/>
          <w:szCs w:val="24"/>
          <w:lang w:val="en-US"/>
        </w:rPr>
        <w:drawing>
          <wp:inline distT="0" distB="0" distL="0" distR="0" wp14:anchorId="6F874655" wp14:editId="16E151EF">
            <wp:extent cx="4997450" cy="2541714"/>
            <wp:effectExtent l="0" t="0" r="0" b="0"/>
            <wp:docPr id="103" name="Imag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5000244" cy="2543135"/>
                    </a:xfrm>
                    <a:prstGeom prst="rect">
                      <a:avLst/>
                    </a:prstGeom>
                    <a:noFill/>
                  </pic:spPr>
                </pic:pic>
              </a:graphicData>
            </a:graphic>
          </wp:inline>
        </w:drawing>
      </w:r>
    </w:p>
    <w:p w14:paraId="3EBCEF3D" w14:textId="47C2B023" w:rsidR="003F1457" w:rsidRDefault="003F1457" w:rsidP="003F1457">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 xml:space="preserve">Source : </w:t>
      </w:r>
      <w:r>
        <w:rPr>
          <w:rFonts w:ascii="Arial" w:hAnsi="Arial" w:cs="Arial"/>
          <w:i/>
          <w:iCs/>
          <w:color w:val="201F1E"/>
          <w:sz w:val="16"/>
          <w:szCs w:val="16"/>
        </w:rPr>
        <w:t>Guide méthodologique sur le calcul des ODD 2.2.1 et 2.3.2, FAO, 2019</w:t>
      </w:r>
    </w:p>
    <w:p w14:paraId="17A88DA7" w14:textId="77777777" w:rsidR="00F90459" w:rsidRPr="00162536" w:rsidRDefault="00F90459" w:rsidP="003F1457">
      <w:pPr>
        <w:spacing w:after="0" w:line="240" w:lineRule="auto"/>
        <w:rPr>
          <w:rFonts w:ascii="Arial" w:hAnsi="Arial" w:cs="Arial"/>
          <w:sz w:val="24"/>
          <w:szCs w:val="24"/>
        </w:rPr>
      </w:pPr>
    </w:p>
    <w:p w14:paraId="5AC90835" w14:textId="775DE1DE" w:rsidR="001E02AA" w:rsidRPr="00162536" w:rsidRDefault="001E02AA" w:rsidP="003F1457">
      <w:pPr>
        <w:spacing w:after="0" w:line="240" w:lineRule="auto"/>
        <w:rPr>
          <w:rFonts w:ascii="Arial" w:hAnsi="Arial" w:cs="Arial"/>
          <w:sz w:val="24"/>
          <w:szCs w:val="24"/>
        </w:rPr>
      </w:pPr>
      <w:r w:rsidRPr="00162536">
        <w:rPr>
          <w:rFonts w:ascii="Arial" w:hAnsi="Arial" w:cs="Arial"/>
          <w:sz w:val="24"/>
          <w:szCs w:val="24"/>
        </w:rPr>
        <w:t xml:space="preserve">Pour opérationnaliser </w:t>
      </w:r>
      <w:r w:rsidR="00473109" w:rsidRPr="00162536">
        <w:rPr>
          <w:rFonts w:ascii="Arial" w:hAnsi="Arial" w:cs="Arial"/>
          <w:sz w:val="24"/>
          <w:szCs w:val="24"/>
        </w:rPr>
        <w:t xml:space="preserve">cette définition </w:t>
      </w:r>
      <w:r w:rsidR="00103F8D" w:rsidRPr="00162536">
        <w:rPr>
          <w:rFonts w:ascii="Arial" w:hAnsi="Arial" w:cs="Arial"/>
          <w:sz w:val="24"/>
          <w:szCs w:val="24"/>
        </w:rPr>
        <w:t xml:space="preserve">les </w:t>
      </w:r>
      <w:r w:rsidR="00C96CC3" w:rsidRPr="00162536">
        <w:rPr>
          <w:rFonts w:ascii="Arial" w:hAnsi="Arial" w:cs="Arial"/>
          <w:sz w:val="24"/>
          <w:szCs w:val="24"/>
        </w:rPr>
        <w:t>données</w:t>
      </w:r>
      <w:r w:rsidR="00103F8D" w:rsidRPr="00162536">
        <w:rPr>
          <w:rFonts w:ascii="Arial" w:hAnsi="Arial" w:cs="Arial"/>
          <w:sz w:val="24"/>
          <w:szCs w:val="24"/>
        </w:rPr>
        <w:t xml:space="preserve"> </w:t>
      </w:r>
      <w:r w:rsidR="00C96CC3" w:rsidRPr="00162536">
        <w:rPr>
          <w:rFonts w:ascii="Arial" w:hAnsi="Arial" w:cs="Arial"/>
          <w:sz w:val="24"/>
          <w:szCs w:val="24"/>
        </w:rPr>
        <w:t>suivantes</w:t>
      </w:r>
      <w:r w:rsidR="00103F8D" w:rsidRPr="00162536">
        <w:rPr>
          <w:rFonts w:ascii="Arial" w:hAnsi="Arial" w:cs="Arial"/>
          <w:sz w:val="24"/>
          <w:szCs w:val="24"/>
        </w:rPr>
        <w:t xml:space="preserve"> </w:t>
      </w:r>
      <w:r w:rsidR="000E3C2E" w:rsidRPr="00162536">
        <w:rPr>
          <w:rFonts w:ascii="Arial" w:hAnsi="Arial" w:cs="Arial"/>
          <w:sz w:val="24"/>
          <w:szCs w:val="24"/>
        </w:rPr>
        <w:t>issues</w:t>
      </w:r>
      <w:r w:rsidR="00103F8D" w:rsidRPr="00162536">
        <w:rPr>
          <w:rFonts w:ascii="Arial" w:hAnsi="Arial" w:cs="Arial"/>
          <w:sz w:val="24"/>
          <w:szCs w:val="24"/>
        </w:rPr>
        <w:t xml:space="preserve"> de l’EAA 2021/22 ont été utilisées</w:t>
      </w:r>
      <w:r w:rsidR="008845E2" w:rsidRPr="00162536">
        <w:rPr>
          <w:rFonts w:ascii="Arial" w:hAnsi="Arial" w:cs="Arial"/>
          <w:sz w:val="24"/>
          <w:szCs w:val="24"/>
        </w:rPr>
        <w:t> :</w:t>
      </w:r>
    </w:p>
    <w:p w14:paraId="1E665A9E" w14:textId="0B52B535" w:rsidR="007114E0" w:rsidRPr="00162536" w:rsidRDefault="00830525" w:rsidP="003F1457">
      <w:pPr>
        <w:pStyle w:val="ListParagraph"/>
        <w:numPr>
          <w:ilvl w:val="0"/>
          <w:numId w:val="16"/>
        </w:numPr>
        <w:spacing w:after="0" w:line="240" w:lineRule="auto"/>
        <w:rPr>
          <w:rFonts w:ascii="Arial" w:hAnsi="Arial" w:cs="Arial"/>
          <w:sz w:val="24"/>
          <w:szCs w:val="24"/>
        </w:rPr>
      </w:pPr>
      <w:r w:rsidRPr="00162536">
        <w:rPr>
          <w:rFonts w:ascii="Arial" w:hAnsi="Arial" w:cs="Arial"/>
          <w:sz w:val="24"/>
          <w:szCs w:val="24"/>
        </w:rPr>
        <w:t>l</w:t>
      </w:r>
      <w:r w:rsidR="001D2533" w:rsidRPr="00162536">
        <w:rPr>
          <w:rFonts w:ascii="Arial" w:hAnsi="Arial" w:cs="Arial"/>
          <w:sz w:val="24"/>
          <w:szCs w:val="24"/>
        </w:rPr>
        <w:t xml:space="preserve">es superficies </w:t>
      </w:r>
      <w:r w:rsidR="008F5505" w:rsidRPr="00162536">
        <w:rPr>
          <w:rFonts w:ascii="Arial" w:hAnsi="Arial" w:cs="Arial"/>
          <w:sz w:val="24"/>
          <w:szCs w:val="24"/>
        </w:rPr>
        <w:t xml:space="preserve">totales </w:t>
      </w:r>
      <w:r w:rsidR="00873CFA" w:rsidRPr="00162536">
        <w:rPr>
          <w:rFonts w:ascii="Arial" w:hAnsi="Arial" w:cs="Arial"/>
          <w:sz w:val="24"/>
          <w:szCs w:val="24"/>
        </w:rPr>
        <w:t xml:space="preserve">exploitées </w:t>
      </w:r>
      <w:r w:rsidR="00A07C92" w:rsidRPr="00162536">
        <w:rPr>
          <w:rFonts w:ascii="Arial" w:hAnsi="Arial" w:cs="Arial"/>
          <w:sz w:val="24"/>
          <w:szCs w:val="24"/>
        </w:rPr>
        <w:t xml:space="preserve">(hors jachères) </w:t>
      </w:r>
      <w:r w:rsidR="007114E0" w:rsidRPr="00162536">
        <w:rPr>
          <w:rFonts w:ascii="Arial" w:hAnsi="Arial" w:cs="Arial"/>
          <w:sz w:val="24"/>
          <w:szCs w:val="24"/>
        </w:rPr>
        <w:t>par les ménages agricoles, toutes cultures confondues ;</w:t>
      </w:r>
    </w:p>
    <w:p w14:paraId="5E38B533" w14:textId="7EFE59D0" w:rsidR="00FF29D3" w:rsidRPr="00162536" w:rsidRDefault="00830525" w:rsidP="003F1457">
      <w:pPr>
        <w:pStyle w:val="ListParagraph"/>
        <w:numPr>
          <w:ilvl w:val="0"/>
          <w:numId w:val="16"/>
        </w:numPr>
        <w:spacing w:after="0" w:line="240" w:lineRule="auto"/>
        <w:rPr>
          <w:rFonts w:ascii="Arial" w:hAnsi="Arial" w:cs="Arial"/>
          <w:sz w:val="24"/>
          <w:szCs w:val="24"/>
        </w:rPr>
      </w:pPr>
      <w:r w:rsidRPr="00162536">
        <w:rPr>
          <w:rFonts w:ascii="Arial" w:hAnsi="Arial" w:cs="Arial"/>
          <w:sz w:val="24"/>
          <w:szCs w:val="24"/>
        </w:rPr>
        <w:t>l</w:t>
      </w:r>
      <w:r w:rsidR="00FF29D3" w:rsidRPr="00162536">
        <w:rPr>
          <w:rFonts w:ascii="Arial" w:hAnsi="Arial" w:cs="Arial"/>
          <w:sz w:val="24"/>
          <w:szCs w:val="24"/>
        </w:rPr>
        <w:t>es effectifs de bétail exprimés en UBT</w:t>
      </w:r>
      <w:r w:rsidRPr="00162536">
        <w:rPr>
          <w:rFonts w:ascii="Arial" w:hAnsi="Arial" w:cs="Arial"/>
          <w:sz w:val="24"/>
          <w:szCs w:val="24"/>
        </w:rPr>
        <w:t> ;</w:t>
      </w:r>
    </w:p>
    <w:p w14:paraId="0CFD314E" w14:textId="215D5FF6" w:rsidR="001D2533" w:rsidRPr="00162536" w:rsidRDefault="00830525" w:rsidP="003F1457">
      <w:pPr>
        <w:pStyle w:val="ListParagraph"/>
        <w:numPr>
          <w:ilvl w:val="0"/>
          <w:numId w:val="16"/>
        </w:numPr>
        <w:spacing w:after="0" w:line="240" w:lineRule="auto"/>
        <w:rPr>
          <w:rFonts w:ascii="Arial" w:hAnsi="Arial" w:cs="Arial"/>
          <w:sz w:val="24"/>
          <w:szCs w:val="24"/>
        </w:rPr>
      </w:pPr>
      <w:r w:rsidRPr="00162536">
        <w:rPr>
          <w:rFonts w:ascii="Arial" w:hAnsi="Arial" w:cs="Arial"/>
          <w:sz w:val="24"/>
          <w:szCs w:val="24"/>
        </w:rPr>
        <w:t>l</w:t>
      </w:r>
      <w:r w:rsidR="008845E2" w:rsidRPr="00162536">
        <w:rPr>
          <w:rFonts w:ascii="Arial" w:hAnsi="Arial" w:cs="Arial"/>
          <w:sz w:val="24"/>
          <w:szCs w:val="24"/>
        </w:rPr>
        <w:t xml:space="preserve">es </w:t>
      </w:r>
      <w:r w:rsidR="00F3463C" w:rsidRPr="00162536">
        <w:rPr>
          <w:rFonts w:ascii="Arial" w:hAnsi="Arial" w:cs="Arial"/>
          <w:sz w:val="24"/>
          <w:szCs w:val="24"/>
        </w:rPr>
        <w:t>valeurs de</w:t>
      </w:r>
      <w:r w:rsidR="009156D2" w:rsidRPr="00162536">
        <w:rPr>
          <w:rFonts w:ascii="Arial" w:hAnsi="Arial" w:cs="Arial"/>
          <w:sz w:val="24"/>
          <w:szCs w:val="24"/>
        </w:rPr>
        <w:t xml:space="preserve"> toutes le</w:t>
      </w:r>
      <w:r w:rsidR="00F3463C" w:rsidRPr="00162536">
        <w:rPr>
          <w:rFonts w:ascii="Arial" w:hAnsi="Arial" w:cs="Arial"/>
          <w:sz w:val="24"/>
          <w:szCs w:val="24"/>
        </w:rPr>
        <w:t xml:space="preserve">s productions agricoles </w:t>
      </w:r>
      <w:r w:rsidR="009156D2" w:rsidRPr="00162536">
        <w:rPr>
          <w:rFonts w:ascii="Arial" w:hAnsi="Arial" w:cs="Arial"/>
          <w:sz w:val="24"/>
          <w:szCs w:val="24"/>
        </w:rPr>
        <w:t>(végétale, animale</w:t>
      </w:r>
      <w:r w:rsidR="00E13682" w:rsidRPr="00162536">
        <w:rPr>
          <w:rFonts w:ascii="Arial" w:hAnsi="Arial" w:cs="Arial"/>
          <w:sz w:val="24"/>
          <w:szCs w:val="24"/>
        </w:rPr>
        <w:t>, piscicole et agroforestière</w:t>
      </w:r>
      <w:r w:rsidR="001D2533" w:rsidRPr="00162536">
        <w:rPr>
          <w:rFonts w:ascii="Arial" w:hAnsi="Arial" w:cs="Arial"/>
          <w:sz w:val="24"/>
          <w:szCs w:val="24"/>
        </w:rPr>
        <w:t xml:space="preserve">) des </w:t>
      </w:r>
      <w:r w:rsidR="00F3463C" w:rsidRPr="00162536">
        <w:rPr>
          <w:rFonts w:ascii="Arial" w:hAnsi="Arial" w:cs="Arial"/>
          <w:sz w:val="24"/>
          <w:szCs w:val="24"/>
        </w:rPr>
        <w:t xml:space="preserve"> ménages</w:t>
      </w:r>
      <w:r w:rsidR="001D2533" w:rsidRPr="00162536">
        <w:rPr>
          <w:rFonts w:ascii="Arial" w:hAnsi="Arial" w:cs="Arial"/>
          <w:sz w:val="24"/>
          <w:szCs w:val="24"/>
        </w:rPr>
        <w:t>,</w:t>
      </w:r>
      <w:r w:rsidR="00F3463C" w:rsidRPr="00162536">
        <w:rPr>
          <w:rFonts w:ascii="Arial" w:hAnsi="Arial" w:cs="Arial"/>
          <w:sz w:val="24"/>
          <w:szCs w:val="24"/>
        </w:rPr>
        <w:t xml:space="preserve"> </w:t>
      </w:r>
      <w:r w:rsidR="006C6416" w:rsidRPr="00162536">
        <w:rPr>
          <w:rFonts w:ascii="Arial" w:hAnsi="Arial" w:cs="Arial"/>
          <w:sz w:val="24"/>
          <w:szCs w:val="24"/>
        </w:rPr>
        <w:t>exprimées en PPA</w:t>
      </w:r>
      <w:r w:rsidR="0014186C" w:rsidRPr="00162536">
        <w:rPr>
          <w:rFonts w:ascii="Arial" w:hAnsi="Arial" w:cs="Arial"/>
          <w:sz w:val="24"/>
          <w:szCs w:val="24"/>
        </w:rPr>
        <w:t>.</w:t>
      </w:r>
    </w:p>
    <w:p w14:paraId="44A7804D" w14:textId="77777777" w:rsidR="0014186C" w:rsidRPr="00162536" w:rsidRDefault="0014186C" w:rsidP="003F1457">
      <w:pPr>
        <w:pStyle w:val="ListParagraph"/>
        <w:spacing w:after="0" w:line="240" w:lineRule="auto"/>
        <w:rPr>
          <w:rFonts w:ascii="Arial" w:hAnsi="Arial" w:cs="Arial"/>
          <w:sz w:val="24"/>
          <w:szCs w:val="24"/>
        </w:rPr>
      </w:pPr>
    </w:p>
    <w:p w14:paraId="4DCC7CEA" w14:textId="7BD3403B" w:rsidR="00316C98" w:rsidRPr="00162536" w:rsidRDefault="00316C98" w:rsidP="003F1457">
      <w:pPr>
        <w:pStyle w:val="Heading3"/>
        <w:spacing w:before="0" w:line="240" w:lineRule="auto"/>
        <w:rPr>
          <w:rFonts w:ascii="Arial" w:hAnsi="Arial" w:cs="Arial"/>
        </w:rPr>
      </w:pPr>
      <w:bookmarkStart w:id="344" w:name="_Toc122734490"/>
      <w:r w:rsidRPr="00162536">
        <w:rPr>
          <w:rFonts w:ascii="Arial" w:hAnsi="Arial" w:cs="Arial"/>
        </w:rPr>
        <w:t>Les petits producteurs au Sénégal</w:t>
      </w:r>
      <w:bookmarkEnd w:id="344"/>
    </w:p>
    <w:p w14:paraId="498B9DC8" w14:textId="77777777" w:rsidR="00917957" w:rsidRPr="00162536" w:rsidRDefault="00917957" w:rsidP="003F1457">
      <w:pPr>
        <w:spacing w:after="0" w:line="240" w:lineRule="auto"/>
        <w:jc w:val="both"/>
        <w:rPr>
          <w:rFonts w:ascii="Arial" w:eastAsia="Times New Roman" w:hAnsi="Arial" w:cs="Arial"/>
          <w:sz w:val="24"/>
          <w:szCs w:val="24"/>
        </w:rPr>
      </w:pPr>
    </w:p>
    <w:p w14:paraId="3D950173" w14:textId="77777777" w:rsidR="006F00D4" w:rsidRDefault="00E26955" w:rsidP="003F1457">
      <w:pPr>
        <w:spacing w:after="0" w:line="240" w:lineRule="auto"/>
        <w:jc w:val="both"/>
        <w:rPr>
          <w:rFonts w:ascii="Arial" w:hAnsi="Arial" w:cs="Arial"/>
          <w:sz w:val="24"/>
          <w:szCs w:val="24"/>
        </w:rPr>
      </w:pPr>
      <w:r w:rsidRPr="00162536">
        <w:rPr>
          <w:rFonts w:ascii="Arial" w:hAnsi="Arial" w:cs="Arial"/>
          <w:sz w:val="24"/>
          <w:szCs w:val="24"/>
        </w:rPr>
        <w:t>En se basant sur la définition ci-dessus</w:t>
      </w:r>
      <w:r w:rsidR="00862F8C" w:rsidRPr="00162536">
        <w:rPr>
          <w:rFonts w:ascii="Arial" w:hAnsi="Arial" w:cs="Arial"/>
          <w:sz w:val="24"/>
          <w:szCs w:val="24"/>
        </w:rPr>
        <w:t>, il</w:t>
      </w:r>
      <w:r w:rsidR="006271C4" w:rsidRPr="00162536">
        <w:rPr>
          <w:rFonts w:ascii="Arial" w:hAnsi="Arial" w:cs="Arial"/>
          <w:sz w:val="24"/>
          <w:szCs w:val="24"/>
        </w:rPr>
        <w:t xml:space="preserve"> apparait de l’analyse du </w:t>
      </w:r>
      <w:r w:rsidR="001679E2" w:rsidRPr="00162536">
        <w:rPr>
          <w:rFonts w:ascii="Arial" w:hAnsi="Arial" w:cs="Arial"/>
          <w:sz w:val="24"/>
          <w:szCs w:val="24"/>
        </w:rPr>
        <w:t>graphique ci-dessous</w:t>
      </w:r>
      <w:r w:rsidR="005032F0" w:rsidRPr="00162536">
        <w:rPr>
          <w:rFonts w:ascii="Arial" w:hAnsi="Arial" w:cs="Arial"/>
          <w:sz w:val="24"/>
          <w:szCs w:val="24"/>
        </w:rPr>
        <w:t xml:space="preserve"> </w:t>
      </w:r>
      <w:r w:rsidR="006271C4" w:rsidRPr="00162536">
        <w:rPr>
          <w:rFonts w:ascii="Arial" w:hAnsi="Arial" w:cs="Arial"/>
          <w:sz w:val="24"/>
          <w:szCs w:val="24"/>
        </w:rPr>
        <w:t xml:space="preserve">que les petits producteurs alimentaires </w:t>
      </w:r>
      <w:r w:rsidR="00862F8C" w:rsidRPr="00162536">
        <w:rPr>
          <w:rFonts w:ascii="Arial" w:hAnsi="Arial" w:cs="Arial"/>
          <w:sz w:val="24"/>
          <w:szCs w:val="24"/>
        </w:rPr>
        <w:t xml:space="preserve">au Sénégal </w:t>
      </w:r>
      <w:r w:rsidR="006F00D4">
        <w:rPr>
          <w:rFonts w:ascii="Arial" w:hAnsi="Arial" w:cs="Arial"/>
          <w:sz w:val="24"/>
          <w:szCs w:val="24"/>
        </w:rPr>
        <w:t>représentent plus des 2/3</w:t>
      </w:r>
      <w:r w:rsidR="006271C4" w:rsidRPr="00162536">
        <w:rPr>
          <w:rFonts w:ascii="Arial" w:hAnsi="Arial" w:cs="Arial"/>
          <w:sz w:val="24"/>
          <w:szCs w:val="24"/>
        </w:rPr>
        <w:t xml:space="preserve"> des </w:t>
      </w:r>
      <w:r w:rsidR="006F00D4">
        <w:rPr>
          <w:rFonts w:ascii="Arial" w:hAnsi="Arial" w:cs="Arial"/>
          <w:sz w:val="24"/>
          <w:szCs w:val="24"/>
        </w:rPr>
        <w:t>ménages agricoles</w:t>
      </w:r>
      <w:r w:rsidR="006271C4" w:rsidRPr="00162536">
        <w:rPr>
          <w:rFonts w:ascii="Arial" w:hAnsi="Arial" w:cs="Arial"/>
          <w:sz w:val="24"/>
          <w:szCs w:val="24"/>
        </w:rPr>
        <w:t xml:space="preserve">, soit une proportion de </w:t>
      </w:r>
      <w:r w:rsidR="00380DB3" w:rsidRPr="00162536">
        <w:rPr>
          <w:rFonts w:ascii="Arial" w:hAnsi="Arial" w:cs="Arial"/>
          <w:sz w:val="24"/>
          <w:szCs w:val="24"/>
        </w:rPr>
        <w:t>69</w:t>
      </w:r>
      <w:r w:rsidR="006271C4" w:rsidRPr="00162536">
        <w:rPr>
          <w:rFonts w:ascii="Arial" w:hAnsi="Arial" w:cs="Arial"/>
          <w:sz w:val="24"/>
          <w:szCs w:val="24"/>
        </w:rPr>
        <w:t xml:space="preserve">%. </w:t>
      </w:r>
    </w:p>
    <w:p w14:paraId="0801BC88" w14:textId="77777777" w:rsidR="006F00D4" w:rsidRDefault="006F00D4" w:rsidP="003F1457">
      <w:pPr>
        <w:spacing w:after="0" w:line="240" w:lineRule="auto"/>
        <w:jc w:val="both"/>
        <w:rPr>
          <w:rFonts w:ascii="Arial" w:hAnsi="Arial" w:cs="Arial"/>
          <w:sz w:val="24"/>
          <w:szCs w:val="24"/>
        </w:rPr>
      </w:pPr>
    </w:p>
    <w:p w14:paraId="7E46D0AD" w14:textId="77777777" w:rsidR="009511CE" w:rsidRDefault="006271C4" w:rsidP="00F529C2">
      <w:pPr>
        <w:spacing w:after="0" w:line="240" w:lineRule="auto"/>
        <w:jc w:val="both"/>
        <w:rPr>
          <w:rFonts w:ascii="Arial" w:hAnsi="Arial" w:cs="Arial"/>
          <w:sz w:val="24"/>
          <w:szCs w:val="24"/>
        </w:rPr>
      </w:pPr>
      <w:r w:rsidRPr="00162536">
        <w:rPr>
          <w:rFonts w:ascii="Arial" w:hAnsi="Arial" w:cs="Arial"/>
          <w:sz w:val="24"/>
          <w:szCs w:val="24"/>
        </w:rPr>
        <w:t xml:space="preserve">On note toutefois quelques disparités au niveau </w:t>
      </w:r>
      <w:r w:rsidR="009511CE">
        <w:rPr>
          <w:rFonts w:ascii="Arial" w:hAnsi="Arial" w:cs="Arial"/>
          <w:sz w:val="24"/>
          <w:szCs w:val="24"/>
        </w:rPr>
        <w:t>régional :</w:t>
      </w:r>
    </w:p>
    <w:p w14:paraId="38E65B61" w14:textId="3950C12F" w:rsidR="009511CE" w:rsidRDefault="009511CE" w:rsidP="009511CE">
      <w:pPr>
        <w:pStyle w:val="ListParagraph"/>
        <w:numPr>
          <w:ilvl w:val="0"/>
          <w:numId w:val="29"/>
        </w:numPr>
        <w:spacing w:after="0" w:line="240" w:lineRule="auto"/>
        <w:jc w:val="both"/>
        <w:rPr>
          <w:rFonts w:ascii="Arial" w:hAnsi="Arial" w:cs="Arial"/>
          <w:sz w:val="24"/>
          <w:szCs w:val="24"/>
        </w:rPr>
      </w:pPr>
      <w:r>
        <w:rPr>
          <w:rFonts w:ascii="Arial" w:hAnsi="Arial" w:cs="Arial"/>
          <w:sz w:val="24"/>
          <w:szCs w:val="24"/>
        </w:rPr>
        <w:t>l</w:t>
      </w:r>
      <w:r w:rsidR="006271C4" w:rsidRPr="009511CE">
        <w:rPr>
          <w:rFonts w:ascii="Arial" w:hAnsi="Arial" w:cs="Arial"/>
          <w:sz w:val="24"/>
          <w:szCs w:val="24"/>
        </w:rPr>
        <w:t>a région de Dakar</w:t>
      </w:r>
      <w:r w:rsidR="008F0EAF">
        <w:rPr>
          <w:rFonts w:ascii="Arial" w:hAnsi="Arial" w:cs="Arial"/>
          <w:sz w:val="24"/>
          <w:szCs w:val="24"/>
        </w:rPr>
        <w:t>,</w:t>
      </w:r>
      <w:r w:rsidR="008F0EAF" w:rsidRPr="009511CE">
        <w:rPr>
          <w:rFonts w:ascii="Arial" w:hAnsi="Arial" w:cs="Arial"/>
          <w:sz w:val="24"/>
          <w:szCs w:val="24"/>
        </w:rPr>
        <w:t xml:space="preserve"> Kédougou, Saint-Louis</w:t>
      </w:r>
      <w:r w:rsidR="008F0EAF">
        <w:rPr>
          <w:rFonts w:ascii="Arial" w:hAnsi="Arial" w:cs="Arial"/>
          <w:sz w:val="24"/>
          <w:szCs w:val="24"/>
        </w:rPr>
        <w:t xml:space="preserve">, </w:t>
      </w:r>
      <w:r w:rsidR="008F0EAF" w:rsidRPr="009511CE">
        <w:rPr>
          <w:rFonts w:ascii="Arial" w:hAnsi="Arial" w:cs="Arial"/>
          <w:sz w:val="24"/>
          <w:szCs w:val="24"/>
        </w:rPr>
        <w:t xml:space="preserve">Ziguinchor </w:t>
      </w:r>
      <w:r w:rsidR="008F0EAF">
        <w:rPr>
          <w:rFonts w:ascii="Arial" w:hAnsi="Arial" w:cs="Arial"/>
          <w:sz w:val="24"/>
          <w:szCs w:val="24"/>
        </w:rPr>
        <w:t>et</w:t>
      </w:r>
      <w:r w:rsidR="008F0EAF" w:rsidRPr="009511CE">
        <w:rPr>
          <w:rFonts w:ascii="Arial" w:hAnsi="Arial" w:cs="Arial"/>
          <w:sz w:val="24"/>
          <w:szCs w:val="24"/>
        </w:rPr>
        <w:t xml:space="preserve"> Thiès </w:t>
      </w:r>
      <w:r w:rsidR="008F0EAF">
        <w:rPr>
          <w:rFonts w:ascii="Arial" w:hAnsi="Arial" w:cs="Arial"/>
          <w:sz w:val="24"/>
          <w:szCs w:val="24"/>
        </w:rPr>
        <w:t xml:space="preserve">sont les régions à plus forte concentration avec environ au moins 80% de petits producteurs agricoles </w:t>
      </w:r>
      <w:r>
        <w:rPr>
          <w:rFonts w:ascii="Arial" w:hAnsi="Arial" w:cs="Arial"/>
          <w:sz w:val="24"/>
          <w:szCs w:val="24"/>
        </w:rPr>
        <w:t>; les</w:t>
      </w:r>
      <w:r w:rsidR="006271C4" w:rsidRPr="009511CE">
        <w:rPr>
          <w:rFonts w:ascii="Arial" w:hAnsi="Arial" w:cs="Arial"/>
          <w:sz w:val="24"/>
          <w:szCs w:val="24"/>
        </w:rPr>
        <w:t xml:space="preserve"> producteurs de cette région ont </w:t>
      </w:r>
      <w:r>
        <w:rPr>
          <w:rFonts w:ascii="Arial" w:hAnsi="Arial" w:cs="Arial"/>
          <w:sz w:val="24"/>
          <w:szCs w:val="24"/>
        </w:rPr>
        <w:t xml:space="preserve">effet </w:t>
      </w:r>
      <w:r w:rsidR="006271C4" w:rsidRPr="009511CE">
        <w:rPr>
          <w:rFonts w:ascii="Arial" w:hAnsi="Arial" w:cs="Arial"/>
          <w:sz w:val="24"/>
          <w:szCs w:val="24"/>
        </w:rPr>
        <w:t>des exploitations de petite taille en termes de superficie et de cheptel</w:t>
      </w:r>
    </w:p>
    <w:p w14:paraId="41BDA04C" w14:textId="3EABD60A" w:rsidR="006271C4" w:rsidRPr="009511CE" w:rsidRDefault="005402B0" w:rsidP="009511CE">
      <w:pPr>
        <w:pStyle w:val="ListParagraph"/>
        <w:numPr>
          <w:ilvl w:val="0"/>
          <w:numId w:val="29"/>
        </w:numPr>
        <w:spacing w:after="0" w:line="240" w:lineRule="auto"/>
        <w:jc w:val="both"/>
        <w:rPr>
          <w:rFonts w:ascii="Arial" w:hAnsi="Arial" w:cs="Arial"/>
          <w:sz w:val="24"/>
          <w:szCs w:val="24"/>
        </w:rPr>
      </w:pPr>
      <w:r>
        <w:rPr>
          <w:rFonts w:ascii="Arial" w:hAnsi="Arial" w:cs="Arial"/>
          <w:sz w:val="24"/>
          <w:szCs w:val="24"/>
        </w:rPr>
        <w:t xml:space="preserve">la région de Kaffrine </w:t>
      </w:r>
      <w:r w:rsidR="006271C4" w:rsidRPr="009511CE">
        <w:rPr>
          <w:rFonts w:ascii="Arial" w:hAnsi="Arial" w:cs="Arial"/>
          <w:sz w:val="24"/>
          <w:szCs w:val="24"/>
        </w:rPr>
        <w:t>à vocation « agriculture pluviale » présente</w:t>
      </w:r>
      <w:r>
        <w:rPr>
          <w:rFonts w:ascii="Arial" w:hAnsi="Arial" w:cs="Arial"/>
          <w:sz w:val="24"/>
          <w:szCs w:val="24"/>
        </w:rPr>
        <w:t xml:space="preserve"> le plus taux de producteurs agricoles (moins de 50%)</w:t>
      </w:r>
      <w:r w:rsidR="006271C4" w:rsidRPr="009511CE">
        <w:rPr>
          <w:rFonts w:ascii="Arial" w:hAnsi="Arial" w:cs="Arial"/>
          <w:sz w:val="24"/>
          <w:szCs w:val="24"/>
        </w:rPr>
        <w:t>.</w:t>
      </w:r>
    </w:p>
    <w:p w14:paraId="43513272" w14:textId="56639C2E" w:rsidR="009717A0" w:rsidRPr="00162536" w:rsidRDefault="009717A0" w:rsidP="006271C4">
      <w:pPr>
        <w:spacing w:after="0" w:line="360" w:lineRule="auto"/>
        <w:jc w:val="both"/>
        <w:rPr>
          <w:rFonts w:ascii="Arial" w:eastAsia="Times New Roman" w:hAnsi="Arial" w:cs="Arial"/>
          <w:sz w:val="24"/>
          <w:szCs w:val="24"/>
        </w:rPr>
      </w:pPr>
    </w:p>
    <w:p w14:paraId="466B8021" w14:textId="4595B2C0" w:rsidR="006A59EC" w:rsidRPr="00162536" w:rsidRDefault="006A59EC" w:rsidP="006271C4">
      <w:pPr>
        <w:spacing w:after="0" w:line="360" w:lineRule="auto"/>
        <w:jc w:val="both"/>
        <w:rPr>
          <w:rFonts w:ascii="Arial" w:eastAsia="Times New Roman" w:hAnsi="Arial" w:cs="Arial"/>
          <w:sz w:val="24"/>
          <w:szCs w:val="24"/>
        </w:rPr>
      </w:pPr>
    </w:p>
    <w:p w14:paraId="1AF75116" w14:textId="613F1E10" w:rsidR="006A59EC" w:rsidRDefault="006A59EC" w:rsidP="006271C4">
      <w:pPr>
        <w:spacing w:after="0" w:line="360" w:lineRule="auto"/>
        <w:jc w:val="both"/>
        <w:rPr>
          <w:rFonts w:ascii="Arial" w:eastAsia="Times New Roman" w:hAnsi="Arial" w:cs="Arial"/>
          <w:sz w:val="24"/>
          <w:szCs w:val="24"/>
        </w:rPr>
      </w:pPr>
    </w:p>
    <w:p w14:paraId="4D71433F" w14:textId="32322FF5" w:rsidR="005402B0" w:rsidRDefault="005402B0" w:rsidP="006271C4">
      <w:pPr>
        <w:spacing w:after="0" w:line="360" w:lineRule="auto"/>
        <w:jc w:val="both"/>
        <w:rPr>
          <w:rFonts w:ascii="Arial" w:eastAsia="Times New Roman" w:hAnsi="Arial" w:cs="Arial"/>
          <w:sz w:val="24"/>
          <w:szCs w:val="24"/>
        </w:rPr>
      </w:pPr>
    </w:p>
    <w:p w14:paraId="4A668BCA" w14:textId="015DEC99" w:rsidR="005402B0" w:rsidRDefault="005402B0" w:rsidP="006271C4">
      <w:pPr>
        <w:spacing w:after="0" w:line="360" w:lineRule="auto"/>
        <w:jc w:val="both"/>
        <w:rPr>
          <w:rFonts w:ascii="Arial" w:eastAsia="Times New Roman" w:hAnsi="Arial" w:cs="Arial"/>
          <w:sz w:val="24"/>
          <w:szCs w:val="24"/>
        </w:rPr>
      </w:pPr>
    </w:p>
    <w:p w14:paraId="0B4A5F03" w14:textId="631C6CA4" w:rsidR="005402B0" w:rsidRDefault="005402B0" w:rsidP="006271C4">
      <w:pPr>
        <w:spacing w:after="0" w:line="360" w:lineRule="auto"/>
        <w:jc w:val="both"/>
        <w:rPr>
          <w:rFonts w:ascii="Arial" w:eastAsia="Times New Roman" w:hAnsi="Arial" w:cs="Arial"/>
          <w:sz w:val="24"/>
          <w:szCs w:val="24"/>
        </w:rPr>
      </w:pPr>
    </w:p>
    <w:p w14:paraId="5480A944" w14:textId="77777777" w:rsidR="005402B0" w:rsidRPr="00162536" w:rsidRDefault="005402B0" w:rsidP="006271C4">
      <w:pPr>
        <w:spacing w:after="0" w:line="360" w:lineRule="auto"/>
        <w:jc w:val="both"/>
        <w:rPr>
          <w:rFonts w:ascii="Arial" w:eastAsia="Times New Roman" w:hAnsi="Arial" w:cs="Arial"/>
          <w:sz w:val="24"/>
          <w:szCs w:val="24"/>
        </w:rPr>
      </w:pPr>
    </w:p>
    <w:p w14:paraId="11EA27F2" w14:textId="7FA245E9" w:rsidR="006A59EC" w:rsidRPr="00162536" w:rsidRDefault="006A59EC" w:rsidP="006271C4">
      <w:pPr>
        <w:spacing w:after="0" w:line="360" w:lineRule="auto"/>
        <w:jc w:val="both"/>
        <w:rPr>
          <w:rFonts w:ascii="Arial" w:eastAsia="Times New Roman" w:hAnsi="Arial" w:cs="Arial"/>
          <w:sz w:val="24"/>
          <w:szCs w:val="24"/>
        </w:rPr>
      </w:pPr>
    </w:p>
    <w:p w14:paraId="3AF9F8A2" w14:textId="394233CD" w:rsidR="009717A0" w:rsidRPr="00AB1F16" w:rsidRDefault="00165D3A" w:rsidP="00165D3A">
      <w:pPr>
        <w:pStyle w:val="Caption"/>
        <w:rPr>
          <w:rFonts w:ascii="Arial" w:hAnsi="Arial" w:cs="Arial"/>
          <w:sz w:val="20"/>
          <w:szCs w:val="20"/>
        </w:rPr>
      </w:pPr>
      <w:bookmarkStart w:id="345" w:name="_Toc122734736"/>
      <w:r w:rsidRPr="00AB1F16">
        <w:rPr>
          <w:rFonts w:ascii="Arial" w:hAnsi="Arial" w:cs="Arial"/>
          <w:sz w:val="20"/>
          <w:szCs w:val="20"/>
        </w:rPr>
        <w:t xml:space="preserve">Graphique </w:t>
      </w:r>
      <w:r w:rsidR="00407EB5" w:rsidRPr="00AB1F16">
        <w:rPr>
          <w:rFonts w:ascii="Arial" w:hAnsi="Arial" w:cs="Arial"/>
          <w:sz w:val="20"/>
          <w:szCs w:val="20"/>
        </w:rPr>
        <w:fldChar w:fldCharType="begin"/>
      </w:r>
      <w:r w:rsidR="00407EB5" w:rsidRPr="00AB1F16">
        <w:rPr>
          <w:rFonts w:ascii="Arial" w:hAnsi="Arial" w:cs="Arial"/>
          <w:sz w:val="20"/>
          <w:szCs w:val="20"/>
        </w:rPr>
        <w:instrText xml:space="preserve"> SEQ Graphique \* ARABIC </w:instrText>
      </w:r>
      <w:r w:rsidR="00407EB5" w:rsidRPr="00AB1F16">
        <w:rPr>
          <w:rFonts w:ascii="Arial" w:hAnsi="Arial" w:cs="Arial"/>
          <w:sz w:val="20"/>
          <w:szCs w:val="20"/>
        </w:rPr>
        <w:fldChar w:fldCharType="separate"/>
      </w:r>
      <w:r w:rsidR="00D0072D" w:rsidRPr="00AB1F16">
        <w:rPr>
          <w:rFonts w:ascii="Arial" w:hAnsi="Arial" w:cs="Arial"/>
          <w:noProof/>
          <w:sz w:val="20"/>
          <w:szCs w:val="20"/>
        </w:rPr>
        <w:t>107</w:t>
      </w:r>
      <w:r w:rsidR="00407EB5" w:rsidRPr="00AB1F16">
        <w:rPr>
          <w:rFonts w:ascii="Arial" w:hAnsi="Arial" w:cs="Arial"/>
          <w:noProof/>
          <w:sz w:val="20"/>
          <w:szCs w:val="20"/>
        </w:rPr>
        <w:fldChar w:fldCharType="end"/>
      </w:r>
      <w:r w:rsidRPr="00AB1F16">
        <w:rPr>
          <w:rFonts w:ascii="Arial" w:hAnsi="Arial" w:cs="Arial"/>
          <w:sz w:val="20"/>
          <w:szCs w:val="20"/>
        </w:rPr>
        <w:t xml:space="preserve"> : </w:t>
      </w:r>
      <w:r w:rsidR="009717A0" w:rsidRPr="00AB1F16">
        <w:rPr>
          <w:rFonts w:ascii="Arial" w:hAnsi="Arial" w:cs="Arial"/>
          <w:sz w:val="20"/>
          <w:szCs w:val="20"/>
        </w:rPr>
        <w:t xml:space="preserve">Répartition </w:t>
      </w:r>
      <w:r w:rsidR="008F0EAF">
        <w:rPr>
          <w:rFonts w:ascii="Arial" w:hAnsi="Arial" w:cs="Arial"/>
          <w:sz w:val="20"/>
          <w:szCs w:val="20"/>
        </w:rPr>
        <w:t xml:space="preserve">(%) </w:t>
      </w:r>
      <w:r w:rsidR="009717A0" w:rsidRPr="00AB1F16">
        <w:rPr>
          <w:rFonts w:ascii="Arial" w:hAnsi="Arial" w:cs="Arial"/>
          <w:sz w:val="20"/>
          <w:szCs w:val="20"/>
        </w:rPr>
        <w:t>des petits producteurs agricoles selon la région</w:t>
      </w:r>
      <w:bookmarkEnd w:id="345"/>
    </w:p>
    <w:p w14:paraId="781FAC91" w14:textId="1259F307" w:rsidR="003961F6" w:rsidRPr="00162536" w:rsidRDefault="008F0EAF" w:rsidP="009717A0">
      <w:pPr>
        <w:rPr>
          <w:rFonts w:ascii="Arial" w:hAnsi="Arial" w:cs="Arial"/>
          <w:sz w:val="24"/>
          <w:szCs w:val="24"/>
        </w:rPr>
      </w:pPr>
      <w:r>
        <w:rPr>
          <w:noProof/>
          <w:lang w:val="en-US"/>
        </w:rPr>
        <w:drawing>
          <wp:inline distT="0" distB="0" distL="0" distR="0" wp14:anchorId="78D04BB7" wp14:editId="0C8A7927">
            <wp:extent cx="5604164" cy="2743200"/>
            <wp:effectExtent l="0" t="0" r="1587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2"/>
              </a:graphicData>
            </a:graphic>
          </wp:inline>
        </w:drawing>
      </w:r>
    </w:p>
    <w:p w14:paraId="44B2F1B8" w14:textId="77777777" w:rsidR="003F1457" w:rsidRDefault="003F1457" w:rsidP="003F1457">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23C34862" w14:textId="20FAA173" w:rsidR="009717A0" w:rsidRPr="00162536" w:rsidRDefault="009717A0" w:rsidP="003F1457">
      <w:pPr>
        <w:spacing w:after="0" w:line="240" w:lineRule="auto"/>
        <w:rPr>
          <w:rFonts w:ascii="Arial" w:hAnsi="Arial" w:cs="Arial"/>
          <w:sz w:val="24"/>
          <w:szCs w:val="24"/>
        </w:rPr>
      </w:pPr>
    </w:p>
    <w:p w14:paraId="7EDE204B" w14:textId="531B4019" w:rsidR="00F324CD" w:rsidRPr="00162536" w:rsidRDefault="00197465" w:rsidP="003F1457">
      <w:pPr>
        <w:spacing w:after="0" w:line="240" w:lineRule="auto"/>
        <w:jc w:val="both"/>
        <w:rPr>
          <w:rFonts w:ascii="Arial" w:eastAsia="Times New Roman" w:hAnsi="Arial" w:cs="Arial"/>
          <w:iCs/>
          <w:color w:val="000000"/>
          <w:sz w:val="24"/>
          <w:szCs w:val="24"/>
          <w:lang w:eastAsia="fr-FR"/>
        </w:rPr>
      </w:pPr>
      <w:r w:rsidRPr="00197465">
        <w:rPr>
          <w:rFonts w:ascii="Arial" w:eastAsia="Times New Roman" w:hAnsi="Arial" w:cs="Arial"/>
          <w:iCs/>
          <w:color w:val="000000"/>
          <w:sz w:val="24"/>
          <w:szCs w:val="24"/>
          <w:lang w:eastAsia="fr-FR"/>
        </w:rPr>
        <w:t>On note toutefois que la proportion de petits producteurs est plus élevée dans les ménages dirigés par des femmes que dans ceux dirigés par des hommes</w:t>
      </w:r>
      <w:r>
        <w:rPr>
          <w:rFonts w:ascii="Arial" w:eastAsia="Times New Roman" w:hAnsi="Arial" w:cs="Arial"/>
          <w:iCs/>
          <w:color w:val="000000"/>
          <w:sz w:val="24"/>
          <w:szCs w:val="24"/>
          <w:lang w:eastAsia="fr-FR"/>
        </w:rPr>
        <w:t>, comme l’illustre le graphique ci-dessous.</w:t>
      </w:r>
    </w:p>
    <w:p w14:paraId="02EC0FA0" w14:textId="77777777" w:rsidR="00EA5446" w:rsidRPr="00162536" w:rsidRDefault="00EA5446" w:rsidP="00EA5446">
      <w:pPr>
        <w:spacing w:after="0" w:line="240" w:lineRule="auto"/>
        <w:rPr>
          <w:rFonts w:ascii="Arial" w:eastAsia="Times New Roman" w:hAnsi="Arial" w:cs="Arial"/>
          <w:iCs/>
          <w:color w:val="000000"/>
          <w:sz w:val="24"/>
          <w:szCs w:val="24"/>
          <w:lang w:eastAsia="fr-FR"/>
        </w:rPr>
      </w:pPr>
    </w:p>
    <w:p w14:paraId="37166FEA" w14:textId="4B7F8A72" w:rsidR="006271C4" w:rsidRPr="00197465" w:rsidRDefault="00165D3A" w:rsidP="00165D3A">
      <w:pPr>
        <w:pStyle w:val="Caption"/>
        <w:rPr>
          <w:rFonts w:ascii="Arial" w:hAnsi="Arial" w:cs="Arial"/>
          <w:sz w:val="20"/>
          <w:szCs w:val="20"/>
        </w:rPr>
      </w:pPr>
      <w:bookmarkStart w:id="346" w:name="_Toc122734737"/>
      <w:r w:rsidRPr="00197465">
        <w:rPr>
          <w:rFonts w:ascii="Arial" w:hAnsi="Arial" w:cs="Arial"/>
          <w:sz w:val="20"/>
          <w:szCs w:val="20"/>
        </w:rPr>
        <w:t xml:space="preserve">Graphique </w:t>
      </w:r>
      <w:r w:rsidR="00407EB5" w:rsidRPr="00197465">
        <w:rPr>
          <w:rFonts w:ascii="Arial" w:hAnsi="Arial" w:cs="Arial"/>
          <w:sz w:val="20"/>
          <w:szCs w:val="20"/>
        </w:rPr>
        <w:fldChar w:fldCharType="begin"/>
      </w:r>
      <w:r w:rsidR="00407EB5" w:rsidRPr="00197465">
        <w:rPr>
          <w:rFonts w:ascii="Arial" w:hAnsi="Arial" w:cs="Arial"/>
          <w:sz w:val="20"/>
          <w:szCs w:val="20"/>
        </w:rPr>
        <w:instrText xml:space="preserve"> SEQ Graphique \* ARABIC </w:instrText>
      </w:r>
      <w:r w:rsidR="00407EB5" w:rsidRPr="00197465">
        <w:rPr>
          <w:rFonts w:ascii="Arial" w:hAnsi="Arial" w:cs="Arial"/>
          <w:sz w:val="20"/>
          <w:szCs w:val="20"/>
        </w:rPr>
        <w:fldChar w:fldCharType="separate"/>
      </w:r>
      <w:r w:rsidR="00D0072D" w:rsidRPr="00197465">
        <w:rPr>
          <w:rFonts w:ascii="Arial" w:hAnsi="Arial" w:cs="Arial"/>
          <w:noProof/>
          <w:sz w:val="20"/>
          <w:szCs w:val="20"/>
        </w:rPr>
        <w:t>108</w:t>
      </w:r>
      <w:r w:rsidR="00407EB5" w:rsidRPr="00197465">
        <w:rPr>
          <w:rFonts w:ascii="Arial" w:hAnsi="Arial" w:cs="Arial"/>
          <w:noProof/>
          <w:sz w:val="20"/>
          <w:szCs w:val="20"/>
        </w:rPr>
        <w:fldChar w:fldCharType="end"/>
      </w:r>
      <w:r w:rsidRPr="00197465">
        <w:rPr>
          <w:rFonts w:ascii="Arial" w:hAnsi="Arial" w:cs="Arial"/>
          <w:sz w:val="20"/>
          <w:szCs w:val="20"/>
        </w:rPr>
        <w:t> :</w:t>
      </w:r>
      <w:r w:rsidR="00EA5446" w:rsidRPr="00197465">
        <w:rPr>
          <w:rFonts w:ascii="Arial" w:hAnsi="Arial" w:cs="Arial"/>
          <w:sz w:val="20"/>
          <w:szCs w:val="20"/>
        </w:rPr>
        <w:t xml:space="preserve"> </w:t>
      </w:r>
      <w:r w:rsidR="003F1457" w:rsidRPr="00197465">
        <w:rPr>
          <w:rFonts w:ascii="Arial" w:hAnsi="Arial" w:cs="Arial"/>
          <w:sz w:val="20"/>
          <w:szCs w:val="20"/>
        </w:rPr>
        <w:t xml:space="preserve">Proportion des </w:t>
      </w:r>
      <w:r w:rsidR="00EA5446" w:rsidRPr="00197465">
        <w:rPr>
          <w:rFonts w:ascii="Arial" w:hAnsi="Arial" w:cs="Arial"/>
          <w:sz w:val="20"/>
          <w:szCs w:val="20"/>
        </w:rPr>
        <w:t xml:space="preserve">petits producteurs agricoles </w:t>
      </w:r>
      <w:r w:rsidR="00197465" w:rsidRPr="00197465">
        <w:rPr>
          <w:rFonts w:ascii="Arial" w:hAnsi="Arial" w:cs="Arial"/>
          <w:sz w:val="20"/>
          <w:szCs w:val="20"/>
        </w:rPr>
        <w:t>selon le</w:t>
      </w:r>
      <w:r w:rsidR="003F1457" w:rsidRPr="00197465">
        <w:rPr>
          <w:rFonts w:ascii="Arial" w:hAnsi="Arial" w:cs="Arial"/>
          <w:sz w:val="20"/>
          <w:szCs w:val="20"/>
        </w:rPr>
        <w:t xml:space="preserve"> </w:t>
      </w:r>
      <w:r w:rsidR="00EA5446" w:rsidRPr="00197465">
        <w:rPr>
          <w:rFonts w:ascii="Arial" w:hAnsi="Arial" w:cs="Arial"/>
          <w:sz w:val="20"/>
          <w:szCs w:val="20"/>
        </w:rPr>
        <w:t>sexe du chef de ménage</w:t>
      </w:r>
      <w:bookmarkEnd w:id="346"/>
    </w:p>
    <w:p w14:paraId="761BD3B5" w14:textId="33DBEBFC" w:rsidR="00546871" w:rsidRPr="00162536" w:rsidRDefault="003F1457" w:rsidP="006271C4">
      <w:pPr>
        <w:rPr>
          <w:rFonts w:ascii="Arial" w:hAnsi="Arial" w:cs="Arial"/>
          <w:sz w:val="24"/>
          <w:szCs w:val="24"/>
        </w:rPr>
      </w:pPr>
      <w:r w:rsidRPr="003F1457">
        <w:rPr>
          <w:rFonts w:ascii="Arial" w:hAnsi="Arial" w:cs="Arial"/>
          <w:sz w:val="24"/>
          <w:szCs w:val="24"/>
          <w:lang w:val="en-US"/>
        </w:rPr>
        <w:drawing>
          <wp:inline distT="0" distB="0" distL="0" distR="0" wp14:anchorId="16F8F25A" wp14:editId="73237EEB">
            <wp:extent cx="5283200" cy="2064328"/>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3"/>
              </a:graphicData>
            </a:graphic>
          </wp:inline>
        </w:drawing>
      </w:r>
    </w:p>
    <w:p w14:paraId="7A77353E" w14:textId="77777777" w:rsidR="00197465" w:rsidRDefault="00197465" w:rsidP="00197465">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3D2462D9" w14:textId="37A4D7A6" w:rsidR="00B827C4" w:rsidRPr="00162536" w:rsidRDefault="00B827C4" w:rsidP="006271C4">
      <w:pPr>
        <w:rPr>
          <w:rFonts w:ascii="Arial" w:hAnsi="Arial" w:cs="Arial"/>
          <w:sz w:val="24"/>
          <w:szCs w:val="24"/>
        </w:rPr>
      </w:pPr>
    </w:p>
    <w:p w14:paraId="5A1E4A2E" w14:textId="5E307A45" w:rsidR="00964172" w:rsidRPr="00162536" w:rsidRDefault="00051665" w:rsidP="008A45B0">
      <w:pPr>
        <w:pStyle w:val="Heading2"/>
        <w:rPr>
          <w:rFonts w:ascii="Arial" w:hAnsi="Arial" w:cs="Arial"/>
          <w:sz w:val="24"/>
          <w:szCs w:val="24"/>
          <w:highlight w:val="lightGray"/>
        </w:rPr>
      </w:pPr>
      <w:bookmarkStart w:id="347" w:name="_Toc122734491"/>
      <w:r w:rsidRPr="00162536">
        <w:rPr>
          <w:rFonts w:ascii="Arial" w:hAnsi="Arial" w:cs="Arial"/>
          <w:sz w:val="24"/>
          <w:szCs w:val="24"/>
        </w:rPr>
        <w:t>La productivité moyenne de la main d’œuvre agricole (ODD 2.3.1)</w:t>
      </w:r>
      <w:bookmarkEnd w:id="347"/>
    </w:p>
    <w:p w14:paraId="1596108C" w14:textId="4758B7A5" w:rsidR="008A45B0" w:rsidRPr="00162536" w:rsidRDefault="008A45B0" w:rsidP="001D6BCC">
      <w:pPr>
        <w:spacing w:after="0" w:line="240" w:lineRule="auto"/>
        <w:rPr>
          <w:rFonts w:ascii="Arial" w:hAnsi="Arial" w:cs="Arial"/>
          <w:sz w:val="24"/>
          <w:szCs w:val="24"/>
          <w:highlight w:val="lightGray"/>
        </w:rPr>
      </w:pPr>
    </w:p>
    <w:p w14:paraId="318A18E6" w14:textId="18DACBDF" w:rsidR="00A14078" w:rsidRPr="00162536" w:rsidRDefault="00A14078" w:rsidP="00A14078">
      <w:pPr>
        <w:pStyle w:val="Heading3"/>
        <w:rPr>
          <w:rFonts w:ascii="Arial" w:hAnsi="Arial" w:cs="Arial"/>
          <w:highlight w:val="lightGray"/>
        </w:rPr>
      </w:pPr>
      <w:bookmarkStart w:id="348" w:name="_Toc122734492"/>
      <w:r w:rsidRPr="00162536">
        <w:rPr>
          <w:rFonts w:ascii="Arial" w:hAnsi="Arial" w:cs="Arial"/>
          <w:highlight w:val="lightGray"/>
        </w:rPr>
        <w:t>Formule de calcul</w:t>
      </w:r>
      <w:bookmarkEnd w:id="348"/>
      <w:r w:rsidRPr="00162536">
        <w:rPr>
          <w:rFonts w:ascii="Arial" w:hAnsi="Arial" w:cs="Arial"/>
          <w:highlight w:val="lightGray"/>
        </w:rPr>
        <w:t xml:space="preserve"> </w:t>
      </w:r>
    </w:p>
    <w:p w14:paraId="1CCBE92E" w14:textId="77777777" w:rsidR="00A14078" w:rsidRPr="00162536" w:rsidRDefault="00A14078" w:rsidP="001D6BCC">
      <w:pPr>
        <w:spacing w:after="0" w:line="240" w:lineRule="auto"/>
        <w:rPr>
          <w:rFonts w:ascii="Arial" w:hAnsi="Arial" w:cs="Arial"/>
          <w:sz w:val="24"/>
          <w:szCs w:val="24"/>
          <w:highlight w:val="lightGray"/>
        </w:rPr>
      </w:pPr>
    </w:p>
    <w:p w14:paraId="66C5E9B1" w14:textId="083C8C71" w:rsidR="00C111A4" w:rsidRPr="00162536" w:rsidRDefault="00047BBE" w:rsidP="008A45B0">
      <w:pPr>
        <w:rPr>
          <w:rFonts w:ascii="Arial" w:hAnsi="Arial" w:cs="Arial"/>
          <w:sz w:val="24"/>
          <w:szCs w:val="24"/>
        </w:rPr>
      </w:pPr>
      <w:r w:rsidRPr="00162536">
        <w:rPr>
          <w:rFonts w:ascii="Arial" w:hAnsi="Arial" w:cs="Arial"/>
          <w:sz w:val="24"/>
          <w:szCs w:val="24"/>
        </w:rPr>
        <w:t>Comme indiqué plus haut,</w:t>
      </w:r>
      <w:r w:rsidR="00AC36EE" w:rsidRPr="00162536">
        <w:rPr>
          <w:rFonts w:ascii="Arial" w:hAnsi="Arial" w:cs="Arial"/>
          <w:sz w:val="24"/>
          <w:szCs w:val="24"/>
        </w:rPr>
        <w:t xml:space="preserve"> l’ODD 2.3.1 mesure </w:t>
      </w:r>
      <w:r w:rsidRPr="00162536">
        <w:rPr>
          <w:rFonts w:ascii="Arial" w:hAnsi="Arial" w:cs="Arial"/>
          <w:sz w:val="24"/>
          <w:szCs w:val="24"/>
        </w:rPr>
        <w:t>la productivité moyenne de la main d’</w:t>
      </w:r>
      <w:r w:rsidR="00C72F9C" w:rsidRPr="00162536">
        <w:rPr>
          <w:rFonts w:ascii="Arial" w:hAnsi="Arial" w:cs="Arial"/>
          <w:sz w:val="24"/>
          <w:szCs w:val="24"/>
        </w:rPr>
        <w:t>œuvre</w:t>
      </w:r>
      <w:r w:rsidRPr="00162536">
        <w:rPr>
          <w:rFonts w:ascii="Arial" w:hAnsi="Arial" w:cs="Arial"/>
          <w:sz w:val="24"/>
          <w:szCs w:val="24"/>
        </w:rPr>
        <w:t xml:space="preserve"> agricole </w:t>
      </w:r>
      <w:r w:rsidR="00AC36EE" w:rsidRPr="00162536">
        <w:rPr>
          <w:rFonts w:ascii="Arial" w:hAnsi="Arial" w:cs="Arial"/>
          <w:sz w:val="24"/>
          <w:szCs w:val="24"/>
        </w:rPr>
        <w:t xml:space="preserve">c’est-à-dire </w:t>
      </w:r>
      <w:r w:rsidR="00C72F9C" w:rsidRPr="00162536">
        <w:rPr>
          <w:rFonts w:ascii="Arial" w:hAnsi="Arial" w:cs="Arial"/>
          <w:sz w:val="24"/>
          <w:szCs w:val="24"/>
        </w:rPr>
        <w:t xml:space="preserve">le volume de production </w:t>
      </w:r>
      <w:r w:rsidR="00D80F3B" w:rsidRPr="00162536">
        <w:rPr>
          <w:rFonts w:ascii="Arial" w:hAnsi="Arial" w:cs="Arial"/>
          <w:sz w:val="24"/>
          <w:szCs w:val="24"/>
        </w:rPr>
        <w:t xml:space="preserve">(exprimé en valeurs constantes) </w:t>
      </w:r>
      <w:r w:rsidR="00C72F9C" w:rsidRPr="00162536">
        <w:rPr>
          <w:rFonts w:ascii="Arial" w:hAnsi="Arial" w:cs="Arial"/>
          <w:sz w:val="24"/>
          <w:szCs w:val="24"/>
        </w:rPr>
        <w:t>par unité de travail</w:t>
      </w:r>
      <w:r w:rsidR="000C50C9" w:rsidRPr="00162536">
        <w:rPr>
          <w:rFonts w:ascii="Arial" w:hAnsi="Arial" w:cs="Arial"/>
          <w:sz w:val="24"/>
          <w:szCs w:val="24"/>
        </w:rPr>
        <w:t xml:space="preserve">. </w:t>
      </w:r>
      <w:r w:rsidR="006A00CA" w:rsidRPr="00162536">
        <w:rPr>
          <w:rFonts w:ascii="Arial" w:hAnsi="Arial" w:cs="Arial"/>
          <w:sz w:val="24"/>
          <w:szCs w:val="24"/>
        </w:rPr>
        <w:t>Il est calculé en fais</w:t>
      </w:r>
      <w:r w:rsidR="00C84650" w:rsidRPr="00162536">
        <w:rPr>
          <w:rFonts w:ascii="Arial" w:hAnsi="Arial" w:cs="Arial"/>
          <w:sz w:val="24"/>
          <w:szCs w:val="24"/>
        </w:rPr>
        <w:t>ant l</w:t>
      </w:r>
      <w:r w:rsidR="00D72C17" w:rsidRPr="00162536">
        <w:rPr>
          <w:rFonts w:ascii="Arial" w:hAnsi="Arial" w:cs="Arial"/>
          <w:sz w:val="24"/>
          <w:szCs w:val="24"/>
        </w:rPr>
        <w:t xml:space="preserve">a moyenne pondérée des productivités </w:t>
      </w:r>
      <w:r w:rsidR="00402B0A" w:rsidRPr="00162536">
        <w:rPr>
          <w:rFonts w:ascii="Arial" w:hAnsi="Arial" w:cs="Arial"/>
          <w:sz w:val="24"/>
          <w:szCs w:val="24"/>
        </w:rPr>
        <w:t xml:space="preserve">élémentaires des ménages </w:t>
      </w:r>
      <w:r w:rsidR="00C111A4" w:rsidRPr="00162536">
        <w:rPr>
          <w:rFonts w:ascii="Arial" w:hAnsi="Arial" w:cs="Arial"/>
          <w:sz w:val="24"/>
          <w:szCs w:val="24"/>
        </w:rPr>
        <w:t>agricoles comme suit :</w:t>
      </w:r>
    </w:p>
    <w:p w14:paraId="1D822631" w14:textId="3EB0C9E7" w:rsidR="00C111A4" w:rsidRPr="00162536" w:rsidRDefault="00C111A4" w:rsidP="008A45B0">
      <w:pPr>
        <w:rPr>
          <w:rFonts w:ascii="Arial" w:hAnsi="Arial" w:cs="Arial"/>
          <w:sz w:val="24"/>
          <w:szCs w:val="24"/>
        </w:rPr>
      </w:pPr>
    </w:p>
    <w:p w14:paraId="0D3BE63F" w14:textId="04CF9651" w:rsidR="00F27AFD" w:rsidRPr="00162536" w:rsidRDefault="00054114" w:rsidP="00F27AFD">
      <w:pPr>
        <w:rPr>
          <w:rFonts w:ascii="Arial" w:eastAsiaTheme="minorEastAsia" w:hAnsi="Arial" w:cs="Arial"/>
          <w:sz w:val="24"/>
          <w:szCs w:val="24"/>
        </w:rPr>
      </w:pPr>
      <m:oMathPara>
        <m:oMath>
          <m:sSubSup>
            <m:sSubSupPr>
              <m:ctrlPr>
                <w:rPr>
                  <w:rFonts w:ascii="Cambria Math" w:hAnsi="Cambria Math" w:cs="Arial"/>
                  <w:i/>
                  <w:iCs/>
                  <w:sz w:val="24"/>
                  <w:szCs w:val="24"/>
                  <w:lang w:val="en-US"/>
                </w:rPr>
              </m:ctrlPr>
            </m:sSubSupPr>
            <m:e>
              <m:r>
                <w:rPr>
                  <w:rFonts w:ascii="Cambria Math" w:hAnsi="Cambria Math" w:cs="Arial"/>
                  <w:sz w:val="24"/>
                  <w:szCs w:val="24"/>
                  <w:lang w:val="it-IT"/>
                </w:rPr>
                <m:t>ODD</m:t>
              </m:r>
              <m:r>
                <w:rPr>
                  <w:rFonts w:ascii="Cambria Math" w:hAnsi="Cambria Math" w:cs="Arial"/>
                  <w:sz w:val="24"/>
                  <w:szCs w:val="24"/>
                  <w:lang w:val="en-GB"/>
                </w:rPr>
                <m:t> 2.3.1=I</m:t>
              </m:r>
            </m:e>
            <m:sub>
              <m:r>
                <w:rPr>
                  <w:rFonts w:ascii="Cambria Math" w:hAnsi="Cambria Math" w:cs="Arial"/>
                  <w:sz w:val="24"/>
                  <w:szCs w:val="24"/>
                  <w:lang w:val="en-GB"/>
                </w:rPr>
                <m:t>2.3.1</m:t>
              </m:r>
            </m:sub>
            <m:sup>
              <m:r>
                <w:rPr>
                  <w:rFonts w:ascii="Cambria Math" w:hAnsi="Cambria Math" w:cs="Arial"/>
                  <w:sz w:val="24"/>
                  <w:szCs w:val="24"/>
                  <w:lang w:val="en-GB"/>
                </w:rPr>
                <m:t>t</m:t>
              </m:r>
            </m:sup>
          </m:sSubSup>
          <m:r>
            <w:rPr>
              <w:rFonts w:ascii="Cambria Math" w:hAnsi="Cambria Math" w:cs="Arial"/>
              <w:sz w:val="24"/>
              <w:szCs w:val="24"/>
              <w:lang w:val="en-GB"/>
            </w:rPr>
            <m:t>=</m:t>
          </m:r>
          <m:f>
            <m:fPr>
              <m:ctrlPr>
                <w:rPr>
                  <w:rFonts w:ascii="Cambria Math" w:hAnsi="Cambria Math" w:cs="Arial"/>
                  <w:i/>
                  <w:iCs/>
                  <w:sz w:val="24"/>
                  <w:szCs w:val="24"/>
                  <w:lang w:val="en-US"/>
                </w:rPr>
              </m:ctrlPr>
            </m:fPr>
            <m:num>
              <m:nary>
                <m:naryPr>
                  <m:chr m:val="∑"/>
                  <m:limLoc m:val="undOvr"/>
                  <m:ctrlPr>
                    <w:rPr>
                      <w:rFonts w:ascii="Cambria Math" w:hAnsi="Cambria Math" w:cs="Arial"/>
                      <w:i/>
                      <w:iCs/>
                      <w:sz w:val="24"/>
                      <w:szCs w:val="24"/>
                      <w:lang w:val="en-US"/>
                    </w:rPr>
                  </m:ctrlPr>
                </m:naryPr>
                <m:sub>
                  <m:r>
                    <w:rPr>
                      <w:rFonts w:ascii="Cambria Math" w:hAnsi="Cambria Math" w:cs="Arial"/>
                      <w:sz w:val="24"/>
                      <w:szCs w:val="24"/>
                      <w:lang w:val="en-GB"/>
                    </w:rPr>
                    <m:t>j=1</m:t>
                  </m:r>
                </m:sub>
                <m:sup>
                  <m:r>
                    <w:rPr>
                      <w:rFonts w:ascii="Cambria Math" w:hAnsi="Cambria Math" w:cs="Arial"/>
                      <w:sz w:val="24"/>
                      <w:szCs w:val="24"/>
                      <w:lang w:val="en-GB"/>
                    </w:rPr>
                    <m:t>n</m:t>
                  </m:r>
                </m:sup>
                <m:e>
                  <m:sSub>
                    <m:sSubPr>
                      <m:ctrlPr>
                        <w:rPr>
                          <w:rFonts w:ascii="Cambria Math" w:hAnsi="Cambria Math" w:cs="Arial"/>
                          <w:i/>
                          <w:iCs/>
                          <w:sz w:val="24"/>
                          <w:szCs w:val="24"/>
                          <w:lang w:val="en-GB"/>
                        </w:rPr>
                      </m:ctrlPr>
                    </m:sSubPr>
                    <m:e>
                      <m:r>
                        <w:rPr>
                          <w:rFonts w:ascii="Cambria Math" w:hAnsi="Cambria Math" w:cs="Arial"/>
                          <w:sz w:val="24"/>
                          <w:szCs w:val="24"/>
                          <w:lang w:val="en-GB"/>
                        </w:rPr>
                        <m:t>w</m:t>
                      </m:r>
                    </m:e>
                    <m:sub>
                      <m:r>
                        <w:rPr>
                          <w:rFonts w:ascii="Cambria Math" w:hAnsi="Cambria Math" w:cs="Arial"/>
                          <w:sz w:val="24"/>
                          <w:szCs w:val="24"/>
                          <w:lang w:val="en-GB"/>
                        </w:rPr>
                        <m:t>j</m:t>
                      </m:r>
                    </m:sub>
                  </m:sSub>
                  <m:d>
                    <m:dPr>
                      <m:ctrlPr>
                        <w:rPr>
                          <w:rFonts w:ascii="Cambria Math" w:hAnsi="Cambria Math" w:cs="Arial"/>
                          <w:i/>
                          <w:iCs/>
                          <w:sz w:val="24"/>
                          <w:szCs w:val="24"/>
                          <w:lang w:val="en-GB"/>
                        </w:rPr>
                      </m:ctrlPr>
                    </m:dPr>
                    <m:e>
                      <m:f>
                        <m:fPr>
                          <m:ctrlPr>
                            <w:rPr>
                              <w:rFonts w:ascii="Cambria Math" w:hAnsi="Cambria Math" w:cs="Arial"/>
                              <w:i/>
                              <w:iCs/>
                              <w:sz w:val="24"/>
                              <w:szCs w:val="24"/>
                              <w:lang w:val="en-US"/>
                            </w:rPr>
                          </m:ctrlPr>
                        </m:fPr>
                        <m:num>
                          <m:nary>
                            <m:naryPr>
                              <m:chr m:val="∑"/>
                              <m:limLoc m:val="undOvr"/>
                              <m:supHide m:val="1"/>
                              <m:ctrlPr>
                                <w:rPr>
                                  <w:rFonts w:ascii="Cambria Math" w:hAnsi="Cambria Math" w:cs="Arial"/>
                                  <w:i/>
                                  <w:iCs/>
                                  <w:sz w:val="24"/>
                                  <w:szCs w:val="24"/>
                                  <w:lang w:val="en-US"/>
                                </w:rPr>
                              </m:ctrlPr>
                            </m:naryPr>
                            <m:sub>
                              <m:r>
                                <w:rPr>
                                  <w:rFonts w:ascii="Cambria Math" w:hAnsi="Cambria Math" w:cs="Arial"/>
                                  <w:sz w:val="24"/>
                                  <w:szCs w:val="24"/>
                                  <w:lang w:val="en-GB"/>
                                </w:rPr>
                                <m:t>i</m:t>
                              </m:r>
                            </m:sub>
                            <m:sup/>
                            <m:e>
                              <m:sSubSup>
                                <m:sSubSupPr>
                                  <m:ctrlPr>
                                    <w:rPr>
                                      <w:rFonts w:ascii="Cambria Math" w:hAnsi="Cambria Math" w:cs="Arial"/>
                                      <w:i/>
                                      <w:iCs/>
                                      <w:sz w:val="24"/>
                                      <w:szCs w:val="24"/>
                                      <w:lang w:val="en-US"/>
                                    </w:rPr>
                                  </m:ctrlPr>
                                </m:sSubSupPr>
                                <m:e>
                                  <m:r>
                                    <w:rPr>
                                      <w:rFonts w:ascii="Cambria Math" w:hAnsi="Cambria Math" w:cs="Arial"/>
                                      <w:sz w:val="24"/>
                                      <w:szCs w:val="24"/>
                                      <w:lang w:val="en-GB"/>
                                    </w:rPr>
                                    <m:t>V</m:t>
                                  </m:r>
                                </m:e>
                                <m:sub>
                                  <m:r>
                                    <w:rPr>
                                      <w:rFonts w:ascii="Cambria Math" w:hAnsi="Cambria Math" w:cs="Arial"/>
                                      <w:sz w:val="24"/>
                                      <w:szCs w:val="24"/>
                                      <w:lang w:val="en-GB"/>
                                    </w:rPr>
                                    <m:t>ij</m:t>
                                  </m:r>
                                </m:sub>
                                <m:sup>
                                  <m:r>
                                    <w:rPr>
                                      <w:rFonts w:ascii="Cambria Math" w:hAnsi="Cambria Math" w:cs="Arial"/>
                                      <w:sz w:val="24"/>
                                      <w:szCs w:val="24"/>
                                      <w:lang w:val="en-GB"/>
                                    </w:rPr>
                                    <m:t>t</m:t>
                                  </m:r>
                                </m:sup>
                              </m:sSubSup>
                              <m:sSubSup>
                                <m:sSubSupPr>
                                  <m:ctrlPr>
                                    <w:rPr>
                                      <w:rFonts w:ascii="Cambria Math" w:hAnsi="Cambria Math" w:cs="Arial"/>
                                      <w:i/>
                                      <w:iCs/>
                                      <w:sz w:val="24"/>
                                      <w:szCs w:val="24"/>
                                      <w:lang w:val="en-US"/>
                                    </w:rPr>
                                  </m:ctrlPr>
                                </m:sSubSupPr>
                                <m:e>
                                  <m:r>
                                    <w:rPr>
                                      <w:rFonts w:ascii="Cambria Math" w:hAnsi="Cambria Math" w:cs="Arial"/>
                                      <w:sz w:val="24"/>
                                      <w:szCs w:val="24"/>
                                      <w:lang w:val="en-GB"/>
                                    </w:rPr>
                                    <m:t>p</m:t>
                                  </m:r>
                                </m:e>
                                <m:sub>
                                  <m:r>
                                    <w:rPr>
                                      <w:rFonts w:ascii="Cambria Math" w:hAnsi="Cambria Math" w:cs="Arial"/>
                                      <w:sz w:val="24"/>
                                      <w:szCs w:val="24"/>
                                      <w:lang w:val="en-GB"/>
                                    </w:rPr>
                                    <m:t>ij</m:t>
                                  </m:r>
                                </m:sub>
                                <m:sup>
                                  <m:r>
                                    <w:rPr>
                                      <w:rFonts w:ascii="Cambria Math" w:hAnsi="Cambria Math" w:cs="Arial"/>
                                      <w:sz w:val="24"/>
                                      <w:szCs w:val="24"/>
                                      <w:lang w:val="en-GB"/>
                                    </w:rPr>
                                    <m:t>t</m:t>
                                  </m:r>
                                </m:sup>
                              </m:sSubSup>
                            </m:e>
                          </m:nary>
                        </m:num>
                        <m:den>
                          <m:sSubSup>
                            <m:sSubSupPr>
                              <m:ctrlPr>
                                <w:rPr>
                                  <w:rFonts w:ascii="Cambria Math" w:hAnsi="Cambria Math" w:cs="Arial"/>
                                  <w:i/>
                                  <w:iCs/>
                                  <w:sz w:val="24"/>
                                  <w:szCs w:val="24"/>
                                  <w:lang w:val="en-US"/>
                                </w:rPr>
                              </m:ctrlPr>
                            </m:sSubSupPr>
                            <m:e>
                              <m:r>
                                <w:rPr>
                                  <w:rFonts w:ascii="Cambria Math" w:hAnsi="Cambria Math" w:cs="Arial"/>
                                  <w:sz w:val="24"/>
                                  <w:szCs w:val="24"/>
                                  <w:lang w:val="en-GB"/>
                                </w:rPr>
                                <m:t>Ld</m:t>
                              </m:r>
                            </m:e>
                            <m:sub>
                              <m:r>
                                <w:rPr>
                                  <w:rFonts w:ascii="Cambria Math" w:hAnsi="Cambria Math" w:cs="Arial"/>
                                  <w:sz w:val="24"/>
                                  <w:szCs w:val="24"/>
                                  <w:lang w:val="en-GB"/>
                                </w:rPr>
                                <m:t>j</m:t>
                              </m:r>
                            </m:sub>
                            <m:sup>
                              <m:r>
                                <w:rPr>
                                  <w:rFonts w:ascii="Cambria Math" w:hAnsi="Cambria Math" w:cs="Arial"/>
                                  <w:sz w:val="24"/>
                                  <w:szCs w:val="24"/>
                                  <w:lang w:val="en-GB"/>
                                </w:rPr>
                                <m:t>t</m:t>
                              </m:r>
                            </m:sup>
                          </m:sSubSup>
                        </m:den>
                      </m:f>
                    </m:e>
                  </m:d>
                </m:e>
              </m:nary>
            </m:num>
            <m:den>
              <m:sSub>
                <m:sSubPr>
                  <m:ctrlPr>
                    <w:rPr>
                      <w:rFonts w:ascii="Cambria Math" w:hAnsi="Cambria Math" w:cs="Arial"/>
                      <w:i/>
                      <w:iCs/>
                      <w:sz w:val="24"/>
                      <w:szCs w:val="24"/>
                      <w:lang w:val="en-GB"/>
                    </w:rPr>
                  </m:ctrlPr>
                </m:sSubPr>
                <m:e>
                  <m:r>
                    <w:rPr>
                      <w:rFonts w:ascii="Cambria Math" w:hAnsi="Cambria Math" w:cs="Arial"/>
                      <w:sz w:val="24"/>
                      <w:szCs w:val="24"/>
                      <w:lang w:val="en-GB"/>
                    </w:rPr>
                    <m:t>N</m:t>
                  </m:r>
                </m:e>
                <m:sub>
                  <m:r>
                    <w:rPr>
                      <w:rFonts w:ascii="Cambria Math" w:hAnsi="Cambria Math" w:cs="Arial"/>
                      <w:sz w:val="24"/>
                      <w:szCs w:val="24"/>
                      <w:lang w:val="en-GB"/>
                    </w:rPr>
                    <m:t>t</m:t>
                  </m:r>
                </m:sub>
              </m:sSub>
            </m:den>
          </m:f>
        </m:oMath>
      </m:oMathPara>
    </w:p>
    <w:p w14:paraId="565A284D" w14:textId="27ED2EA6" w:rsidR="00F27AFD" w:rsidRPr="00162536" w:rsidRDefault="00F27AFD" w:rsidP="008A45B0">
      <w:pPr>
        <w:rPr>
          <w:rFonts w:ascii="Arial" w:eastAsiaTheme="minorEastAsia" w:hAnsi="Arial" w:cs="Arial"/>
          <w:sz w:val="24"/>
          <w:szCs w:val="24"/>
        </w:rPr>
      </w:pPr>
      <w:r w:rsidRPr="00162536">
        <w:rPr>
          <w:rFonts w:ascii="Arial" w:hAnsi="Arial" w:cs="Arial"/>
          <w:sz w:val="24"/>
          <w:szCs w:val="24"/>
        </w:rPr>
        <w:t>Avec </w:t>
      </w:r>
      <w:r w:rsidRPr="00162536">
        <w:rPr>
          <w:rFonts w:ascii="Arial" w:eastAsiaTheme="minorEastAsia" w:hAnsi="Arial" w:cs="Arial"/>
          <w:sz w:val="24"/>
          <w:szCs w:val="24"/>
        </w:rPr>
        <w:t xml:space="preserve">: </w:t>
      </w:r>
    </w:p>
    <w:p w14:paraId="65FB4C2F" w14:textId="4A147794" w:rsidR="00DC3C43" w:rsidRPr="00162536" w:rsidRDefault="00054114" w:rsidP="00DC3C43">
      <w:pPr>
        <w:numPr>
          <w:ilvl w:val="0"/>
          <w:numId w:val="17"/>
        </w:numPr>
        <w:rPr>
          <w:rFonts w:ascii="Arial" w:eastAsiaTheme="minorEastAsia" w:hAnsi="Arial" w:cs="Arial"/>
          <w:sz w:val="24"/>
          <w:szCs w:val="24"/>
        </w:rPr>
      </w:pPr>
      <m:oMath>
        <m:sSubSup>
          <m:sSubSupPr>
            <m:ctrlPr>
              <w:rPr>
                <w:rFonts w:ascii="Cambria Math" w:eastAsiaTheme="minorEastAsia" w:hAnsi="Cambria Math" w:cs="Arial"/>
                <w:i/>
                <w:iCs/>
                <w:sz w:val="24"/>
                <w:szCs w:val="24"/>
                <w:lang w:val="en-US"/>
              </w:rPr>
            </m:ctrlPr>
          </m:sSubSupPr>
          <m:e>
            <m:r>
              <w:rPr>
                <w:rFonts w:ascii="Cambria Math" w:eastAsiaTheme="minorEastAsia" w:hAnsi="Cambria Math" w:cs="Arial"/>
                <w:sz w:val="24"/>
                <w:szCs w:val="24"/>
                <w:lang w:val="en-GB"/>
              </w:rPr>
              <m:t>V</m:t>
            </m:r>
          </m:e>
          <m:sub>
            <m:r>
              <w:rPr>
                <w:rFonts w:ascii="Cambria Math" w:eastAsiaTheme="minorEastAsia" w:hAnsi="Cambria Math" w:cs="Arial"/>
                <w:sz w:val="24"/>
                <w:szCs w:val="24"/>
                <w:lang w:val="en-GB"/>
              </w:rPr>
              <m:t>ij</m:t>
            </m:r>
          </m:sub>
          <m:sup>
            <m:r>
              <w:rPr>
                <w:rFonts w:ascii="Cambria Math" w:eastAsiaTheme="minorEastAsia" w:hAnsi="Cambria Math" w:cs="Arial"/>
                <w:sz w:val="24"/>
                <w:szCs w:val="24"/>
                <w:lang w:val="en-GB"/>
              </w:rPr>
              <m:t>t</m:t>
            </m:r>
          </m:sup>
        </m:sSubSup>
      </m:oMath>
      <w:r w:rsidR="00DC3C43" w:rsidRPr="00162536">
        <w:rPr>
          <w:rFonts w:ascii="Arial" w:eastAsiaTheme="minorEastAsia" w:hAnsi="Arial" w:cs="Arial"/>
          <w:sz w:val="24"/>
          <w:szCs w:val="24"/>
        </w:rPr>
        <w:t xml:space="preserve"> le volume physique du produit agricole i </w:t>
      </w:r>
      <w:r w:rsidR="000E15D9" w:rsidRPr="00162536">
        <w:rPr>
          <w:rFonts w:ascii="Arial" w:eastAsiaTheme="minorEastAsia" w:hAnsi="Arial" w:cs="Arial"/>
          <w:sz w:val="24"/>
          <w:szCs w:val="24"/>
        </w:rPr>
        <w:t>récolté</w:t>
      </w:r>
      <w:r w:rsidR="00DC3C43" w:rsidRPr="00162536">
        <w:rPr>
          <w:rFonts w:ascii="Arial" w:eastAsiaTheme="minorEastAsia" w:hAnsi="Arial" w:cs="Arial"/>
          <w:sz w:val="24"/>
          <w:szCs w:val="24"/>
        </w:rPr>
        <w:t xml:space="preserve"> par le petit producteur agricole j au cours de l’année t; </w:t>
      </w:r>
    </w:p>
    <w:p w14:paraId="74A6A3D4" w14:textId="371004C2" w:rsidR="00DC3C43" w:rsidRPr="00162536" w:rsidRDefault="00054114" w:rsidP="00DC3C43">
      <w:pPr>
        <w:numPr>
          <w:ilvl w:val="0"/>
          <w:numId w:val="17"/>
        </w:numPr>
        <w:rPr>
          <w:rFonts w:ascii="Arial" w:eastAsiaTheme="minorEastAsia" w:hAnsi="Arial" w:cs="Arial"/>
          <w:sz w:val="24"/>
          <w:szCs w:val="24"/>
        </w:rPr>
      </w:pPr>
      <m:oMath>
        <m:sSubSup>
          <m:sSubSupPr>
            <m:ctrlPr>
              <w:rPr>
                <w:rFonts w:ascii="Cambria Math" w:eastAsiaTheme="minorEastAsia" w:hAnsi="Cambria Math" w:cs="Arial"/>
                <w:i/>
                <w:iCs/>
                <w:sz w:val="24"/>
                <w:szCs w:val="24"/>
                <w:lang w:val="en-US"/>
              </w:rPr>
            </m:ctrlPr>
          </m:sSubSupPr>
          <m:e>
            <m:r>
              <w:rPr>
                <w:rFonts w:ascii="Cambria Math" w:eastAsiaTheme="minorEastAsia" w:hAnsi="Cambria Math" w:cs="Arial"/>
                <w:sz w:val="24"/>
                <w:szCs w:val="24"/>
                <w:lang w:val="en-GB"/>
              </w:rPr>
              <m:t>p</m:t>
            </m:r>
          </m:e>
          <m:sub>
            <m:r>
              <w:rPr>
                <w:rFonts w:ascii="Cambria Math" w:eastAsiaTheme="minorEastAsia" w:hAnsi="Cambria Math" w:cs="Arial"/>
                <w:sz w:val="24"/>
                <w:szCs w:val="24"/>
                <w:lang w:val="en-GB"/>
              </w:rPr>
              <m:t>ij</m:t>
            </m:r>
          </m:sub>
          <m:sup>
            <m:r>
              <w:rPr>
                <w:rFonts w:ascii="Cambria Math" w:eastAsiaTheme="minorEastAsia" w:hAnsi="Cambria Math" w:cs="Arial"/>
                <w:sz w:val="24"/>
                <w:szCs w:val="24"/>
                <w:lang w:val="en-GB"/>
              </w:rPr>
              <m:t>t</m:t>
            </m:r>
          </m:sup>
        </m:sSubSup>
      </m:oMath>
      <w:r w:rsidR="00DC3C43" w:rsidRPr="00162536">
        <w:rPr>
          <w:rFonts w:ascii="Arial" w:eastAsiaTheme="minorEastAsia" w:hAnsi="Arial" w:cs="Arial"/>
          <w:sz w:val="24"/>
          <w:szCs w:val="24"/>
        </w:rPr>
        <w:t xml:space="preserve"> est le prix de vente constant perçu par le petit producteur j pour le produit agricole i au cours de la même année t; </w:t>
      </w:r>
    </w:p>
    <w:p w14:paraId="37E7E66A" w14:textId="26C527EF" w:rsidR="00DC3C43" w:rsidRPr="00162536" w:rsidRDefault="00054114" w:rsidP="00DC3C43">
      <w:pPr>
        <w:numPr>
          <w:ilvl w:val="0"/>
          <w:numId w:val="17"/>
        </w:numPr>
        <w:rPr>
          <w:rFonts w:ascii="Arial" w:eastAsiaTheme="minorEastAsia" w:hAnsi="Arial" w:cs="Arial"/>
          <w:sz w:val="24"/>
          <w:szCs w:val="24"/>
        </w:rPr>
      </w:pPr>
      <m:oMath>
        <m:sSubSup>
          <m:sSubSupPr>
            <m:ctrlPr>
              <w:rPr>
                <w:rFonts w:ascii="Cambria Math" w:eastAsiaTheme="minorEastAsia" w:hAnsi="Cambria Math" w:cs="Arial"/>
                <w:i/>
                <w:iCs/>
                <w:sz w:val="24"/>
                <w:szCs w:val="24"/>
                <w:lang w:val="en-US"/>
              </w:rPr>
            </m:ctrlPr>
          </m:sSubSupPr>
          <m:e>
            <m:r>
              <w:rPr>
                <w:rFonts w:ascii="Cambria Math" w:eastAsiaTheme="minorEastAsia" w:hAnsi="Cambria Math" w:cs="Arial"/>
                <w:sz w:val="24"/>
                <w:szCs w:val="24"/>
                <w:lang w:val="en-GB"/>
              </w:rPr>
              <m:t>Ld</m:t>
            </m:r>
          </m:e>
          <m:sub>
            <m:r>
              <w:rPr>
                <w:rFonts w:ascii="Cambria Math" w:eastAsiaTheme="minorEastAsia" w:hAnsi="Cambria Math" w:cs="Arial"/>
                <w:sz w:val="24"/>
                <w:szCs w:val="24"/>
                <w:lang w:val="en-GB"/>
              </w:rPr>
              <m:t>j</m:t>
            </m:r>
          </m:sub>
          <m:sup>
            <m:r>
              <w:rPr>
                <w:rFonts w:ascii="Cambria Math" w:eastAsiaTheme="minorEastAsia" w:hAnsi="Cambria Math" w:cs="Arial"/>
                <w:sz w:val="24"/>
                <w:szCs w:val="24"/>
                <w:lang w:val="en-GB"/>
              </w:rPr>
              <m:t>t</m:t>
            </m:r>
          </m:sup>
        </m:sSubSup>
      </m:oMath>
      <w:r w:rsidR="00DC3C43" w:rsidRPr="00162536">
        <w:rPr>
          <w:rFonts w:ascii="Arial" w:eastAsiaTheme="minorEastAsia" w:hAnsi="Arial" w:cs="Arial"/>
          <w:sz w:val="24"/>
          <w:szCs w:val="24"/>
        </w:rPr>
        <w:t xml:space="preserve"> est le nombre de jours de travail </w:t>
      </w:r>
      <w:r w:rsidR="00BE09AB" w:rsidRPr="00162536">
        <w:rPr>
          <w:rFonts w:ascii="Arial" w:eastAsiaTheme="minorEastAsia" w:hAnsi="Arial" w:cs="Arial"/>
          <w:sz w:val="24"/>
          <w:szCs w:val="24"/>
        </w:rPr>
        <w:t>du</w:t>
      </w:r>
      <w:r w:rsidR="00DC3C43" w:rsidRPr="00162536">
        <w:rPr>
          <w:rFonts w:ascii="Arial" w:eastAsiaTheme="minorEastAsia" w:hAnsi="Arial" w:cs="Arial"/>
          <w:sz w:val="24"/>
          <w:szCs w:val="24"/>
        </w:rPr>
        <w:t xml:space="preserve"> petit producteur j au cours de l’année t; </w:t>
      </w:r>
    </w:p>
    <w:bookmarkStart w:id="349" w:name="_Hlk114041002"/>
    <w:p w14:paraId="7499C999" w14:textId="0CDAD65F" w:rsidR="00DC3C43" w:rsidRPr="00162536" w:rsidRDefault="00054114" w:rsidP="00DC3C43">
      <w:pPr>
        <w:numPr>
          <w:ilvl w:val="0"/>
          <w:numId w:val="17"/>
        </w:numPr>
        <w:rPr>
          <w:rFonts w:ascii="Arial" w:eastAsiaTheme="minorEastAsia" w:hAnsi="Arial" w:cs="Arial"/>
          <w:sz w:val="24"/>
          <w:szCs w:val="24"/>
        </w:rPr>
      </w:pPr>
      <m:oMath>
        <m:sSub>
          <m:sSubPr>
            <m:ctrlPr>
              <w:rPr>
                <w:rFonts w:ascii="Cambria Math" w:hAnsi="Cambria Math" w:cs="Arial"/>
                <w:i/>
                <w:iCs/>
                <w:sz w:val="24"/>
                <w:szCs w:val="24"/>
                <w:lang w:val="en-GB"/>
              </w:rPr>
            </m:ctrlPr>
          </m:sSubPr>
          <m:e>
            <m:r>
              <w:rPr>
                <w:rFonts w:ascii="Cambria Math" w:hAnsi="Cambria Math" w:cs="Arial"/>
                <w:sz w:val="24"/>
                <w:szCs w:val="24"/>
                <w:lang w:val="en-GB"/>
              </w:rPr>
              <m:t>w</m:t>
            </m:r>
          </m:e>
          <m:sub>
            <m:r>
              <w:rPr>
                <w:rFonts w:ascii="Cambria Math" w:hAnsi="Cambria Math" w:cs="Arial"/>
                <w:sz w:val="24"/>
                <w:szCs w:val="24"/>
                <w:lang w:val="en-GB"/>
              </w:rPr>
              <m:t>j</m:t>
            </m:r>
          </m:sub>
        </m:sSub>
      </m:oMath>
      <w:r w:rsidR="00401C89" w:rsidRPr="00162536">
        <w:rPr>
          <w:rFonts w:ascii="Arial" w:eastAsiaTheme="minorEastAsia" w:hAnsi="Arial" w:cs="Arial"/>
          <w:iCs/>
          <w:sz w:val="24"/>
          <w:szCs w:val="24"/>
        </w:rPr>
        <w:t xml:space="preserve"> est le poids du petit </w:t>
      </w:r>
      <w:r w:rsidR="001E6314" w:rsidRPr="00162536">
        <w:rPr>
          <w:rFonts w:ascii="Arial" w:eastAsiaTheme="minorEastAsia" w:hAnsi="Arial" w:cs="Arial"/>
          <w:iCs/>
          <w:sz w:val="24"/>
          <w:szCs w:val="24"/>
        </w:rPr>
        <w:t>producteur</w:t>
      </w:r>
      <w:r w:rsidR="00401C89" w:rsidRPr="00162536">
        <w:rPr>
          <w:rFonts w:ascii="Arial" w:eastAsiaTheme="minorEastAsia" w:hAnsi="Arial" w:cs="Arial"/>
          <w:iCs/>
          <w:sz w:val="24"/>
          <w:szCs w:val="24"/>
        </w:rPr>
        <w:t xml:space="preserve"> j</w:t>
      </w:r>
      <w:r w:rsidR="0058013E" w:rsidRPr="00162536">
        <w:rPr>
          <w:rFonts w:ascii="Arial" w:eastAsiaTheme="minorEastAsia" w:hAnsi="Arial" w:cs="Arial"/>
          <w:iCs/>
          <w:sz w:val="24"/>
          <w:szCs w:val="24"/>
        </w:rPr>
        <w:t xml:space="preserve"> dans l’échantillon</w:t>
      </w:r>
    </w:p>
    <w:bookmarkEnd w:id="349"/>
    <w:p w14:paraId="567F47A6" w14:textId="70885FDE" w:rsidR="00DC3C43" w:rsidRPr="00162536" w:rsidRDefault="00054114" w:rsidP="00DC3C43">
      <w:pPr>
        <w:numPr>
          <w:ilvl w:val="0"/>
          <w:numId w:val="17"/>
        </w:numPr>
        <w:rPr>
          <w:rFonts w:ascii="Arial" w:eastAsiaTheme="minorEastAsia" w:hAnsi="Arial" w:cs="Arial"/>
          <w:sz w:val="24"/>
          <w:szCs w:val="24"/>
        </w:rPr>
      </w:pPr>
      <m:oMath>
        <m:sSub>
          <m:sSubPr>
            <m:ctrlPr>
              <w:rPr>
                <w:rFonts w:ascii="Cambria Math" w:hAnsi="Cambria Math" w:cs="Arial"/>
                <w:i/>
                <w:iCs/>
                <w:sz w:val="24"/>
                <w:szCs w:val="24"/>
                <w:lang w:val="en-GB"/>
              </w:rPr>
            </m:ctrlPr>
          </m:sSubPr>
          <m:e>
            <m:r>
              <w:rPr>
                <w:rFonts w:ascii="Cambria Math" w:hAnsi="Cambria Math" w:cs="Arial"/>
                <w:sz w:val="24"/>
                <w:szCs w:val="24"/>
                <w:lang w:val="en-GB"/>
              </w:rPr>
              <m:t>N</m:t>
            </m:r>
          </m:e>
          <m:sub>
            <m:r>
              <w:rPr>
                <w:rFonts w:ascii="Cambria Math" w:hAnsi="Cambria Math" w:cs="Arial"/>
                <w:sz w:val="24"/>
                <w:szCs w:val="24"/>
                <w:lang w:val="en-GB"/>
              </w:rPr>
              <m:t>t</m:t>
            </m:r>
          </m:sub>
        </m:sSub>
        <m:r>
          <w:rPr>
            <w:rFonts w:ascii="Cambria Math" w:eastAsiaTheme="minorEastAsia" w:hAnsi="Cambria Math" w:cs="Arial"/>
            <w:sz w:val="24"/>
            <w:szCs w:val="24"/>
          </w:rPr>
          <m:t> </m:t>
        </m:r>
      </m:oMath>
      <w:r w:rsidR="00DC3C43" w:rsidRPr="00162536">
        <w:rPr>
          <w:rFonts w:ascii="Arial" w:eastAsiaTheme="minorEastAsia" w:hAnsi="Arial" w:cs="Arial"/>
          <w:sz w:val="24"/>
          <w:szCs w:val="24"/>
        </w:rPr>
        <w:t xml:space="preserve">est le nombre </w:t>
      </w:r>
      <w:r w:rsidR="00D859FD" w:rsidRPr="00162536">
        <w:rPr>
          <w:rFonts w:ascii="Arial" w:eastAsiaTheme="minorEastAsia" w:hAnsi="Arial" w:cs="Arial"/>
          <w:sz w:val="24"/>
          <w:szCs w:val="24"/>
        </w:rPr>
        <w:t xml:space="preserve">estimé </w:t>
      </w:r>
      <w:r w:rsidR="00DC3C43" w:rsidRPr="00162536">
        <w:rPr>
          <w:rFonts w:ascii="Arial" w:eastAsiaTheme="minorEastAsia" w:hAnsi="Arial" w:cs="Arial"/>
          <w:sz w:val="24"/>
          <w:szCs w:val="24"/>
        </w:rPr>
        <w:t>de petits producteurs</w:t>
      </w:r>
      <w:r w:rsidR="00D859FD" w:rsidRPr="00162536">
        <w:rPr>
          <w:rFonts w:ascii="Arial" w:eastAsiaTheme="minorEastAsia" w:hAnsi="Arial" w:cs="Arial"/>
          <w:sz w:val="24"/>
          <w:szCs w:val="24"/>
        </w:rPr>
        <w:t xml:space="preserve"> (</w:t>
      </w:r>
      <m:oMath>
        <m:sSub>
          <m:sSubPr>
            <m:ctrlPr>
              <w:rPr>
                <w:rFonts w:ascii="Cambria Math" w:hAnsi="Cambria Math" w:cs="Arial"/>
                <w:i/>
                <w:iCs/>
                <w:sz w:val="24"/>
                <w:szCs w:val="24"/>
                <w:lang w:val="en-GB"/>
              </w:rPr>
            </m:ctrlPr>
          </m:sSubPr>
          <m:e>
            <m:r>
              <w:rPr>
                <w:rFonts w:ascii="Cambria Math" w:hAnsi="Cambria Math" w:cs="Arial"/>
                <w:sz w:val="24"/>
                <w:szCs w:val="24"/>
                <w:lang w:val="en-GB"/>
              </w:rPr>
              <m:t>N</m:t>
            </m:r>
          </m:e>
          <m:sub>
            <m:r>
              <w:rPr>
                <w:rFonts w:ascii="Cambria Math" w:hAnsi="Cambria Math" w:cs="Arial"/>
                <w:sz w:val="24"/>
                <w:szCs w:val="24"/>
                <w:lang w:val="en-GB"/>
              </w:rPr>
              <m:t>t</m:t>
            </m:r>
          </m:sub>
        </m:sSub>
        <m:r>
          <w:rPr>
            <w:rFonts w:ascii="Cambria Math" w:hAnsi="Cambria Math" w:cs="Arial"/>
            <w:sz w:val="24"/>
            <w:szCs w:val="24"/>
          </w:rPr>
          <m:t>=</m:t>
        </m:r>
        <m:nary>
          <m:naryPr>
            <m:chr m:val="∑"/>
            <m:limLoc m:val="undOvr"/>
            <m:ctrlPr>
              <w:rPr>
                <w:rFonts w:ascii="Cambria Math" w:hAnsi="Cambria Math" w:cs="Arial"/>
                <w:i/>
                <w:iCs/>
                <w:sz w:val="24"/>
                <w:szCs w:val="24"/>
                <w:lang w:val="en-GB"/>
              </w:rPr>
            </m:ctrlPr>
          </m:naryPr>
          <m:sub>
            <m:r>
              <w:rPr>
                <w:rFonts w:ascii="Cambria Math" w:hAnsi="Cambria Math" w:cs="Arial"/>
                <w:sz w:val="24"/>
                <w:szCs w:val="24"/>
                <w:lang w:val="en-GB"/>
              </w:rPr>
              <m:t>j</m:t>
            </m:r>
            <m:r>
              <w:rPr>
                <w:rFonts w:ascii="Cambria Math" w:hAnsi="Cambria Math" w:cs="Arial"/>
                <w:sz w:val="24"/>
                <w:szCs w:val="24"/>
              </w:rPr>
              <m:t>=1</m:t>
            </m:r>
          </m:sub>
          <m:sup>
            <m:r>
              <w:rPr>
                <w:rFonts w:ascii="Cambria Math" w:hAnsi="Cambria Math" w:cs="Arial"/>
                <w:sz w:val="24"/>
                <w:szCs w:val="24"/>
                <w:lang w:val="en-GB"/>
              </w:rPr>
              <m:t>n</m:t>
            </m:r>
          </m:sup>
          <m:e>
            <m:sSub>
              <m:sSubPr>
                <m:ctrlPr>
                  <w:rPr>
                    <w:rFonts w:ascii="Cambria Math" w:hAnsi="Cambria Math" w:cs="Arial"/>
                    <w:i/>
                    <w:iCs/>
                    <w:sz w:val="24"/>
                    <w:szCs w:val="24"/>
                    <w:lang w:val="en-GB"/>
                  </w:rPr>
                </m:ctrlPr>
              </m:sSubPr>
              <m:e>
                <m:r>
                  <w:rPr>
                    <w:rFonts w:ascii="Cambria Math" w:hAnsi="Cambria Math" w:cs="Arial"/>
                    <w:sz w:val="24"/>
                    <w:szCs w:val="24"/>
                    <w:lang w:val="en-GB"/>
                  </w:rPr>
                  <m:t>w</m:t>
                </m:r>
              </m:e>
              <m:sub>
                <m:r>
                  <w:rPr>
                    <w:rFonts w:ascii="Cambria Math" w:hAnsi="Cambria Math" w:cs="Arial"/>
                    <w:sz w:val="24"/>
                    <w:szCs w:val="24"/>
                    <w:lang w:val="en-GB"/>
                  </w:rPr>
                  <m:t>j</m:t>
                </m:r>
              </m:sub>
            </m:sSub>
          </m:e>
        </m:nary>
      </m:oMath>
      <w:r w:rsidR="00604A19" w:rsidRPr="00162536">
        <w:rPr>
          <w:rFonts w:ascii="Arial" w:eastAsiaTheme="minorEastAsia" w:hAnsi="Arial" w:cs="Arial"/>
          <w:sz w:val="24"/>
          <w:szCs w:val="24"/>
        </w:rPr>
        <w:t>)</w:t>
      </w:r>
    </w:p>
    <w:p w14:paraId="11823780" w14:textId="0B3E7FA3" w:rsidR="00DC3C43" w:rsidRPr="00162536" w:rsidRDefault="00DC3C43" w:rsidP="00197465">
      <w:pPr>
        <w:spacing w:after="0" w:line="240" w:lineRule="auto"/>
        <w:rPr>
          <w:rFonts w:ascii="Arial" w:eastAsiaTheme="minorEastAsia" w:hAnsi="Arial" w:cs="Arial"/>
          <w:sz w:val="24"/>
          <w:szCs w:val="24"/>
        </w:rPr>
      </w:pPr>
    </w:p>
    <w:p w14:paraId="536C01D4" w14:textId="4D404A7D" w:rsidR="00A14078" w:rsidRPr="00162536" w:rsidRDefault="00A14078" w:rsidP="00197465">
      <w:pPr>
        <w:pStyle w:val="Heading3"/>
        <w:spacing w:before="0" w:line="240" w:lineRule="auto"/>
        <w:rPr>
          <w:rFonts w:ascii="Arial" w:hAnsi="Arial" w:cs="Arial"/>
        </w:rPr>
      </w:pPr>
      <w:bookmarkStart w:id="350" w:name="_Toc122734493"/>
      <w:r w:rsidRPr="00162536">
        <w:rPr>
          <w:rFonts w:ascii="Arial" w:hAnsi="Arial" w:cs="Arial"/>
        </w:rPr>
        <w:t>Résultats</w:t>
      </w:r>
      <w:bookmarkEnd w:id="350"/>
      <w:r w:rsidRPr="00162536">
        <w:rPr>
          <w:rFonts w:ascii="Arial" w:hAnsi="Arial" w:cs="Arial"/>
        </w:rPr>
        <w:t xml:space="preserve"> </w:t>
      </w:r>
    </w:p>
    <w:p w14:paraId="367684E3" w14:textId="77777777" w:rsidR="00A14078" w:rsidRPr="00162536" w:rsidRDefault="00A14078" w:rsidP="00197465">
      <w:pPr>
        <w:spacing w:after="0" w:line="240" w:lineRule="auto"/>
        <w:rPr>
          <w:rFonts w:ascii="Arial" w:hAnsi="Arial" w:cs="Arial"/>
          <w:sz w:val="24"/>
          <w:szCs w:val="24"/>
        </w:rPr>
      </w:pPr>
    </w:p>
    <w:p w14:paraId="311B58F5" w14:textId="3366CEE1" w:rsidR="001E53DC" w:rsidRDefault="003870E8" w:rsidP="00197465">
      <w:pPr>
        <w:pStyle w:val="Caption"/>
        <w:spacing w:after="0"/>
        <w:jc w:val="both"/>
        <w:rPr>
          <w:rFonts w:ascii="Arial" w:hAnsi="Arial" w:cs="Arial"/>
          <w:i w:val="0"/>
          <w:iCs w:val="0"/>
          <w:color w:val="auto"/>
          <w:sz w:val="24"/>
          <w:szCs w:val="24"/>
        </w:rPr>
      </w:pPr>
      <w:r w:rsidRPr="00162536">
        <w:rPr>
          <w:rFonts w:ascii="Arial" w:hAnsi="Arial" w:cs="Arial"/>
          <w:i w:val="0"/>
          <w:iCs w:val="0"/>
          <w:color w:val="auto"/>
          <w:sz w:val="24"/>
          <w:szCs w:val="24"/>
        </w:rPr>
        <w:t>Le</w:t>
      </w:r>
      <w:r w:rsidR="009C7A38" w:rsidRPr="00162536">
        <w:rPr>
          <w:rFonts w:ascii="Arial" w:hAnsi="Arial" w:cs="Arial"/>
          <w:i w:val="0"/>
          <w:iCs w:val="0"/>
          <w:color w:val="auto"/>
          <w:sz w:val="24"/>
          <w:szCs w:val="24"/>
        </w:rPr>
        <w:t xml:space="preserve">s résultats présentés ci-dessous sont issus </w:t>
      </w:r>
      <w:r w:rsidR="00136420" w:rsidRPr="00162536">
        <w:rPr>
          <w:rFonts w:ascii="Arial" w:hAnsi="Arial" w:cs="Arial"/>
          <w:i w:val="0"/>
          <w:iCs w:val="0"/>
          <w:color w:val="auto"/>
          <w:sz w:val="24"/>
          <w:szCs w:val="24"/>
        </w:rPr>
        <w:t>de la formule décrite ci-dessus</w:t>
      </w:r>
      <w:r w:rsidR="00593068" w:rsidRPr="00162536">
        <w:rPr>
          <w:rFonts w:ascii="Arial" w:hAnsi="Arial" w:cs="Arial"/>
          <w:i w:val="0"/>
          <w:iCs w:val="0"/>
          <w:color w:val="auto"/>
          <w:sz w:val="24"/>
          <w:szCs w:val="24"/>
        </w:rPr>
        <w:t xml:space="preserve">, </w:t>
      </w:r>
      <w:r w:rsidR="001E53DC" w:rsidRPr="00162536">
        <w:rPr>
          <w:rFonts w:ascii="Arial" w:hAnsi="Arial" w:cs="Arial"/>
          <w:i w:val="0"/>
          <w:iCs w:val="0"/>
          <w:color w:val="auto"/>
          <w:sz w:val="24"/>
          <w:szCs w:val="24"/>
        </w:rPr>
        <w:t xml:space="preserve">répartis </w:t>
      </w:r>
      <w:r w:rsidR="00A14078" w:rsidRPr="00162536">
        <w:rPr>
          <w:rFonts w:ascii="Arial" w:hAnsi="Arial" w:cs="Arial"/>
          <w:i w:val="0"/>
          <w:iCs w:val="0"/>
          <w:color w:val="auto"/>
          <w:sz w:val="24"/>
          <w:szCs w:val="24"/>
        </w:rPr>
        <w:t>par région et selon le sexe du chef de ménage.</w:t>
      </w:r>
      <w:r w:rsidR="00136420" w:rsidRPr="00162536">
        <w:rPr>
          <w:rFonts w:ascii="Arial" w:hAnsi="Arial" w:cs="Arial"/>
          <w:i w:val="0"/>
          <w:iCs w:val="0"/>
          <w:color w:val="auto"/>
          <w:sz w:val="24"/>
          <w:szCs w:val="24"/>
        </w:rPr>
        <w:t xml:space="preserve"> </w:t>
      </w:r>
    </w:p>
    <w:p w14:paraId="1728EC7D" w14:textId="77777777" w:rsidR="001D6BCC" w:rsidRPr="001D6BCC" w:rsidRDefault="001D6BCC" w:rsidP="00197465">
      <w:pPr>
        <w:spacing w:after="0" w:line="240" w:lineRule="auto"/>
      </w:pPr>
    </w:p>
    <w:p w14:paraId="40303B03" w14:textId="76277434" w:rsidR="003870E8" w:rsidRDefault="00A14078" w:rsidP="00197465">
      <w:pPr>
        <w:pStyle w:val="Caption"/>
        <w:spacing w:after="0"/>
        <w:jc w:val="both"/>
        <w:rPr>
          <w:rFonts w:ascii="Arial" w:hAnsi="Arial" w:cs="Arial"/>
          <w:i w:val="0"/>
          <w:iCs w:val="0"/>
          <w:color w:val="auto"/>
          <w:sz w:val="24"/>
          <w:szCs w:val="24"/>
        </w:rPr>
      </w:pPr>
      <w:r w:rsidRPr="00162536">
        <w:rPr>
          <w:rFonts w:ascii="Arial" w:hAnsi="Arial" w:cs="Arial"/>
          <w:i w:val="0"/>
          <w:iCs w:val="0"/>
          <w:color w:val="auto"/>
          <w:sz w:val="24"/>
          <w:szCs w:val="24"/>
        </w:rPr>
        <w:t>A</w:t>
      </w:r>
      <w:r w:rsidR="001E53DC" w:rsidRPr="00162536">
        <w:rPr>
          <w:rFonts w:ascii="Arial" w:hAnsi="Arial" w:cs="Arial"/>
          <w:i w:val="0"/>
          <w:iCs w:val="0"/>
          <w:color w:val="auto"/>
          <w:sz w:val="24"/>
          <w:szCs w:val="24"/>
        </w:rPr>
        <w:t xml:space="preserve">u niveau national, </w:t>
      </w:r>
      <w:r w:rsidRPr="00162536">
        <w:rPr>
          <w:rFonts w:ascii="Arial" w:hAnsi="Arial" w:cs="Arial"/>
          <w:i w:val="0"/>
          <w:iCs w:val="0"/>
          <w:color w:val="auto"/>
          <w:sz w:val="24"/>
          <w:szCs w:val="24"/>
        </w:rPr>
        <w:t xml:space="preserve">le tableau </w:t>
      </w:r>
      <w:r w:rsidR="003870E8" w:rsidRPr="00162536">
        <w:rPr>
          <w:rFonts w:ascii="Arial" w:hAnsi="Arial" w:cs="Arial"/>
          <w:i w:val="0"/>
          <w:iCs w:val="0"/>
          <w:color w:val="auto"/>
          <w:sz w:val="24"/>
          <w:szCs w:val="24"/>
        </w:rPr>
        <w:t xml:space="preserve">9 </w:t>
      </w:r>
      <w:r w:rsidR="006C2F2B" w:rsidRPr="00162536">
        <w:rPr>
          <w:rFonts w:ascii="Arial" w:hAnsi="Arial" w:cs="Arial"/>
          <w:i w:val="0"/>
          <w:iCs w:val="0"/>
          <w:color w:val="auto"/>
          <w:sz w:val="24"/>
          <w:szCs w:val="24"/>
        </w:rPr>
        <w:t xml:space="preserve">montre que </w:t>
      </w:r>
      <w:r w:rsidR="00614DF4" w:rsidRPr="00162536">
        <w:rPr>
          <w:rFonts w:ascii="Arial" w:hAnsi="Arial" w:cs="Arial"/>
          <w:i w:val="0"/>
          <w:iCs w:val="0"/>
          <w:color w:val="auto"/>
          <w:sz w:val="24"/>
          <w:szCs w:val="24"/>
        </w:rPr>
        <w:t xml:space="preserve">la productivité moyenne de la main d’œuvre est </w:t>
      </w:r>
      <w:r w:rsidR="00052622" w:rsidRPr="00162536">
        <w:rPr>
          <w:rFonts w:ascii="Arial" w:hAnsi="Arial" w:cs="Arial"/>
          <w:i w:val="0"/>
          <w:iCs w:val="0"/>
          <w:color w:val="auto"/>
          <w:sz w:val="24"/>
          <w:szCs w:val="24"/>
        </w:rPr>
        <w:t>de 1</w:t>
      </w:r>
      <w:r w:rsidR="00380DB3" w:rsidRPr="00162536">
        <w:rPr>
          <w:rFonts w:ascii="Arial" w:hAnsi="Arial" w:cs="Arial"/>
          <w:i w:val="0"/>
          <w:iCs w:val="0"/>
          <w:color w:val="auto"/>
          <w:sz w:val="24"/>
          <w:szCs w:val="24"/>
        </w:rPr>
        <w:t>0</w:t>
      </w:r>
      <w:r w:rsidR="00052622" w:rsidRPr="00162536">
        <w:rPr>
          <w:rFonts w:ascii="Arial" w:hAnsi="Arial" w:cs="Arial"/>
          <w:i w:val="0"/>
          <w:iCs w:val="0"/>
          <w:color w:val="auto"/>
          <w:sz w:val="24"/>
          <w:szCs w:val="24"/>
        </w:rPr>
        <w:t xml:space="preserve"> </w:t>
      </w:r>
      <w:r w:rsidR="00CE710D" w:rsidRPr="00162536">
        <w:rPr>
          <w:rFonts w:ascii="Arial" w:hAnsi="Arial" w:cs="Arial"/>
          <w:i w:val="0"/>
          <w:iCs w:val="0"/>
          <w:color w:val="auto"/>
          <w:sz w:val="24"/>
          <w:szCs w:val="24"/>
        </w:rPr>
        <w:t>$PPA</w:t>
      </w:r>
      <w:r w:rsidR="00AA389F" w:rsidRPr="00162536">
        <w:rPr>
          <w:rFonts w:ascii="Arial" w:hAnsi="Arial" w:cs="Arial"/>
          <w:i w:val="0"/>
          <w:iCs w:val="0"/>
          <w:color w:val="auto"/>
          <w:sz w:val="24"/>
          <w:szCs w:val="24"/>
        </w:rPr>
        <w:t>/</w:t>
      </w:r>
      <w:r w:rsidR="00786E1F" w:rsidRPr="00162536">
        <w:rPr>
          <w:rFonts w:ascii="Arial" w:hAnsi="Arial" w:cs="Arial"/>
          <w:i w:val="0"/>
          <w:iCs w:val="0"/>
          <w:color w:val="auto"/>
          <w:sz w:val="24"/>
          <w:szCs w:val="24"/>
        </w:rPr>
        <w:t>jour</w:t>
      </w:r>
      <w:r w:rsidR="001D6BCC">
        <w:rPr>
          <w:rFonts w:ascii="Arial" w:hAnsi="Arial" w:cs="Arial"/>
          <w:i w:val="0"/>
          <w:iCs w:val="0"/>
          <w:color w:val="auto"/>
          <w:sz w:val="24"/>
          <w:szCs w:val="24"/>
        </w:rPr>
        <w:t xml:space="preserve"> travaillé</w:t>
      </w:r>
      <w:r w:rsidR="00786E1F" w:rsidRPr="00162536">
        <w:rPr>
          <w:rFonts w:ascii="Arial" w:hAnsi="Arial" w:cs="Arial"/>
          <w:i w:val="0"/>
          <w:iCs w:val="0"/>
          <w:color w:val="auto"/>
          <w:sz w:val="24"/>
          <w:szCs w:val="24"/>
        </w:rPr>
        <w:t xml:space="preserve"> (</w:t>
      </w:r>
      <w:r w:rsidR="00CE710D" w:rsidRPr="00162536">
        <w:rPr>
          <w:rFonts w:ascii="Arial" w:hAnsi="Arial" w:cs="Arial"/>
          <w:i w:val="0"/>
          <w:iCs w:val="0"/>
          <w:color w:val="auto"/>
          <w:sz w:val="24"/>
          <w:szCs w:val="24"/>
        </w:rPr>
        <w:t xml:space="preserve">soit </w:t>
      </w:r>
      <w:r w:rsidR="00380DB3" w:rsidRPr="00162536">
        <w:rPr>
          <w:rFonts w:ascii="Arial" w:hAnsi="Arial" w:cs="Arial"/>
          <w:i w:val="0"/>
          <w:iCs w:val="0"/>
          <w:color w:val="auto"/>
          <w:sz w:val="24"/>
          <w:szCs w:val="24"/>
        </w:rPr>
        <w:t>2 4</w:t>
      </w:r>
      <w:r w:rsidR="00B2482D">
        <w:rPr>
          <w:rFonts w:ascii="Arial" w:hAnsi="Arial" w:cs="Arial"/>
          <w:i w:val="0"/>
          <w:iCs w:val="0"/>
          <w:color w:val="auto"/>
          <w:sz w:val="24"/>
          <w:szCs w:val="24"/>
        </w:rPr>
        <w:t>30</w:t>
      </w:r>
      <w:r w:rsidR="00CE710D" w:rsidRPr="00162536">
        <w:rPr>
          <w:rFonts w:ascii="Arial" w:hAnsi="Arial" w:cs="Arial"/>
          <w:i w:val="0"/>
          <w:iCs w:val="0"/>
          <w:color w:val="auto"/>
          <w:sz w:val="24"/>
          <w:szCs w:val="24"/>
        </w:rPr>
        <w:t xml:space="preserve"> FCFA</w:t>
      </w:r>
      <w:r w:rsidR="00AA389F" w:rsidRPr="00162536">
        <w:rPr>
          <w:rFonts w:ascii="Arial" w:hAnsi="Arial" w:cs="Arial"/>
          <w:i w:val="0"/>
          <w:iCs w:val="0"/>
          <w:color w:val="auto"/>
          <w:sz w:val="24"/>
          <w:szCs w:val="24"/>
        </w:rPr>
        <w:t xml:space="preserve">/jour). </w:t>
      </w:r>
      <w:r w:rsidR="00760E2C" w:rsidRPr="00162536">
        <w:rPr>
          <w:rFonts w:ascii="Arial" w:hAnsi="Arial" w:cs="Arial"/>
          <w:i w:val="0"/>
          <w:iCs w:val="0"/>
          <w:color w:val="auto"/>
          <w:sz w:val="24"/>
          <w:szCs w:val="24"/>
        </w:rPr>
        <w:t xml:space="preserve">La situation par région présente </w:t>
      </w:r>
      <w:r w:rsidR="003549CF" w:rsidRPr="00162536">
        <w:rPr>
          <w:rFonts w:ascii="Arial" w:hAnsi="Arial" w:cs="Arial"/>
          <w:i w:val="0"/>
          <w:iCs w:val="0"/>
          <w:color w:val="auto"/>
          <w:sz w:val="24"/>
          <w:szCs w:val="24"/>
        </w:rPr>
        <w:t>des dispa</w:t>
      </w:r>
      <w:r w:rsidR="00EE28BB" w:rsidRPr="00162536">
        <w:rPr>
          <w:rFonts w:ascii="Arial" w:hAnsi="Arial" w:cs="Arial"/>
          <w:i w:val="0"/>
          <w:iCs w:val="0"/>
          <w:color w:val="auto"/>
          <w:sz w:val="24"/>
          <w:szCs w:val="24"/>
        </w:rPr>
        <w:t>rités : les régions de Dakar, Kaolack, Thi</w:t>
      </w:r>
      <w:r w:rsidR="00DB5F08" w:rsidRPr="00162536">
        <w:rPr>
          <w:rFonts w:ascii="Arial" w:hAnsi="Arial" w:cs="Arial"/>
          <w:i w:val="0"/>
          <w:iCs w:val="0"/>
          <w:color w:val="auto"/>
          <w:sz w:val="24"/>
          <w:szCs w:val="24"/>
        </w:rPr>
        <w:t xml:space="preserve">ès, Ziguinchor, Louga et Shédiou </w:t>
      </w:r>
      <w:r w:rsidR="00EF2FA3" w:rsidRPr="00162536">
        <w:rPr>
          <w:rFonts w:ascii="Arial" w:hAnsi="Arial" w:cs="Arial"/>
          <w:i w:val="0"/>
          <w:iCs w:val="0"/>
          <w:color w:val="auto"/>
          <w:sz w:val="24"/>
          <w:szCs w:val="24"/>
        </w:rPr>
        <w:t>ont une productivité au-dessus de la moyenne nationale, avec un pic de 3</w:t>
      </w:r>
      <w:r w:rsidR="00380DB3" w:rsidRPr="00162536">
        <w:rPr>
          <w:rFonts w:ascii="Arial" w:hAnsi="Arial" w:cs="Arial"/>
          <w:i w:val="0"/>
          <w:iCs w:val="0"/>
          <w:color w:val="auto"/>
          <w:sz w:val="24"/>
          <w:szCs w:val="24"/>
        </w:rPr>
        <w:t>2</w:t>
      </w:r>
      <w:r w:rsidR="005C1FB2" w:rsidRPr="00162536">
        <w:rPr>
          <w:rFonts w:ascii="Arial" w:hAnsi="Arial" w:cs="Arial"/>
          <w:i w:val="0"/>
          <w:iCs w:val="0"/>
          <w:color w:val="auto"/>
          <w:sz w:val="24"/>
          <w:szCs w:val="24"/>
        </w:rPr>
        <w:t xml:space="preserve"> $PPA/</w:t>
      </w:r>
      <w:r w:rsidR="00786E1F" w:rsidRPr="00162536">
        <w:rPr>
          <w:rFonts w:ascii="Arial" w:hAnsi="Arial" w:cs="Arial"/>
          <w:i w:val="0"/>
          <w:iCs w:val="0"/>
          <w:color w:val="auto"/>
          <w:sz w:val="24"/>
          <w:szCs w:val="24"/>
        </w:rPr>
        <w:t>jour pour</w:t>
      </w:r>
      <w:r w:rsidR="005C1FB2" w:rsidRPr="00162536">
        <w:rPr>
          <w:rFonts w:ascii="Arial" w:hAnsi="Arial" w:cs="Arial"/>
          <w:i w:val="0"/>
          <w:iCs w:val="0"/>
          <w:color w:val="auto"/>
          <w:sz w:val="24"/>
          <w:szCs w:val="24"/>
        </w:rPr>
        <w:t xml:space="preserve"> la région de Dakar.</w:t>
      </w:r>
    </w:p>
    <w:p w14:paraId="7C9C1A34" w14:textId="579DE40A" w:rsidR="00C56DEF" w:rsidRDefault="00C56DEF" w:rsidP="00197465">
      <w:pPr>
        <w:spacing w:after="0" w:line="240" w:lineRule="auto"/>
      </w:pPr>
    </w:p>
    <w:p w14:paraId="5F423B7B" w14:textId="75783CE1" w:rsidR="008473F9" w:rsidRDefault="008473F9" w:rsidP="00197465">
      <w:pPr>
        <w:spacing w:after="0" w:line="240" w:lineRule="auto"/>
      </w:pPr>
    </w:p>
    <w:p w14:paraId="20C46F7D" w14:textId="758CF21E" w:rsidR="008473F9" w:rsidRDefault="008473F9" w:rsidP="00197465">
      <w:pPr>
        <w:spacing w:after="0" w:line="240" w:lineRule="auto"/>
      </w:pPr>
    </w:p>
    <w:p w14:paraId="3B316C66" w14:textId="51B68542" w:rsidR="008473F9" w:rsidRDefault="008473F9" w:rsidP="00197465">
      <w:pPr>
        <w:spacing w:after="0" w:line="240" w:lineRule="auto"/>
      </w:pPr>
    </w:p>
    <w:p w14:paraId="622315A2" w14:textId="5619F0FA" w:rsidR="008473F9" w:rsidRDefault="008473F9" w:rsidP="00197465">
      <w:pPr>
        <w:spacing w:after="0" w:line="240" w:lineRule="auto"/>
      </w:pPr>
    </w:p>
    <w:p w14:paraId="3C3E98B6" w14:textId="2DCD126E" w:rsidR="008473F9" w:rsidRDefault="008473F9" w:rsidP="00197465">
      <w:pPr>
        <w:spacing w:after="0" w:line="240" w:lineRule="auto"/>
      </w:pPr>
    </w:p>
    <w:p w14:paraId="2F48DA55" w14:textId="2D5A9D9F" w:rsidR="008473F9" w:rsidRDefault="008473F9" w:rsidP="00197465">
      <w:pPr>
        <w:spacing w:after="0" w:line="240" w:lineRule="auto"/>
      </w:pPr>
    </w:p>
    <w:p w14:paraId="085DA7FE" w14:textId="7EFE22D1" w:rsidR="008473F9" w:rsidRDefault="008473F9" w:rsidP="00197465">
      <w:pPr>
        <w:spacing w:after="0" w:line="240" w:lineRule="auto"/>
      </w:pPr>
    </w:p>
    <w:p w14:paraId="768A9F2A" w14:textId="750653AE" w:rsidR="008473F9" w:rsidRDefault="008473F9" w:rsidP="00197465">
      <w:pPr>
        <w:spacing w:after="0" w:line="240" w:lineRule="auto"/>
      </w:pPr>
    </w:p>
    <w:p w14:paraId="0EC529EF" w14:textId="4DA71909" w:rsidR="008473F9" w:rsidRDefault="008473F9" w:rsidP="00197465">
      <w:pPr>
        <w:spacing w:after="0" w:line="240" w:lineRule="auto"/>
      </w:pPr>
    </w:p>
    <w:p w14:paraId="1E784749" w14:textId="6A4E66F4" w:rsidR="008473F9" w:rsidRDefault="008473F9" w:rsidP="00197465">
      <w:pPr>
        <w:spacing w:after="0" w:line="240" w:lineRule="auto"/>
      </w:pPr>
    </w:p>
    <w:p w14:paraId="5CD09CBE" w14:textId="62C65197" w:rsidR="008473F9" w:rsidRDefault="008473F9" w:rsidP="00197465">
      <w:pPr>
        <w:spacing w:after="0" w:line="240" w:lineRule="auto"/>
      </w:pPr>
    </w:p>
    <w:p w14:paraId="6D350703" w14:textId="35726BC3" w:rsidR="008473F9" w:rsidRDefault="008473F9" w:rsidP="00197465">
      <w:pPr>
        <w:spacing w:after="0" w:line="240" w:lineRule="auto"/>
      </w:pPr>
    </w:p>
    <w:p w14:paraId="019CE911" w14:textId="5FD32003" w:rsidR="008473F9" w:rsidRDefault="008473F9" w:rsidP="00197465">
      <w:pPr>
        <w:spacing w:after="0" w:line="240" w:lineRule="auto"/>
      </w:pPr>
    </w:p>
    <w:p w14:paraId="417FEFC7" w14:textId="29C0C39A" w:rsidR="008473F9" w:rsidRDefault="008473F9" w:rsidP="00197465">
      <w:pPr>
        <w:spacing w:after="0" w:line="240" w:lineRule="auto"/>
      </w:pPr>
    </w:p>
    <w:p w14:paraId="631CC515" w14:textId="2AB8CAB7" w:rsidR="008473F9" w:rsidRDefault="008473F9" w:rsidP="00197465">
      <w:pPr>
        <w:spacing w:after="0" w:line="240" w:lineRule="auto"/>
      </w:pPr>
    </w:p>
    <w:p w14:paraId="0E45907F" w14:textId="0629E4AD" w:rsidR="008473F9" w:rsidRDefault="008473F9" w:rsidP="00197465">
      <w:pPr>
        <w:spacing w:after="0" w:line="240" w:lineRule="auto"/>
      </w:pPr>
    </w:p>
    <w:p w14:paraId="10366724" w14:textId="3A4E9A50" w:rsidR="008473F9" w:rsidRDefault="008473F9" w:rsidP="00197465">
      <w:pPr>
        <w:spacing w:after="0" w:line="240" w:lineRule="auto"/>
      </w:pPr>
    </w:p>
    <w:p w14:paraId="7482B92A" w14:textId="1618B496" w:rsidR="008473F9" w:rsidRDefault="008473F9" w:rsidP="00197465">
      <w:pPr>
        <w:spacing w:after="0" w:line="240" w:lineRule="auto"/>
      </w:pPr>
    </w:p>
    <w:p w14:paraId="4CD4963D" w14:textId="77777777" w:rsidR="008473F9" w:rsidRPr="00C56DEF" w:rsidRDefault="008473F9" w:rsidP="00197465">
      <w:pPr>
        <w:spacing w:after="0" w:line="240" w:lineRule="auto"/>
      </w:pPr>
    </w:p>
    <w:p w14:paraId="750B3EFD" w14:textId="4ECAFBDE" w:rsidR="003870E8" w:rsidRDefault="00786E1F" w:rsidP="00197465">
      <w:pPr>
        <w:pStyle w:val="Caption"/>
        <w:spacing w:after="0"/>
        <w:rPr>
          <w:rFonts w:ascii="Arial" w:hAnsi="Arial" w:cs="Arial"/>
          <w:sz w:val="20"/>
          <w:szCs w:val="20"/>
        </w:rPr>
      </w:pPr>
      <w:bookmarkStart w:id="351" w:name="_Toc122734511"/>
      <w:r w:rsidRPr="00197465">
        <w:rPr>
          <w:rFonts w:ascii="Arial" w:hAnsi="Arial" w:cs="Arial"/>
          <w:sz w:val="20"/>
          <w:szCs w:val="20"/>
        </w:rPr>
        <w:lastRenderedPageBreak/>
        <w:t xml:space="preserve">Tableau </w:t>
      </w:r>
      <w:r w:rsidR="00407EB5" w:rsidRPr="00197465">
        <w:rPr>
          <w:rFonts w:ascii="Arial" w:hAnsi="Arial" w:cs="Arial"/>
          <w:sz w:val="20"/>
          <w:szCs w:val="20"/>
        </w:rPr>
        <w:fldChar w:fldCharType="begin"/>
      </w:r>
      <w:r w:rsidR="00407EB5" w:rsidRPr="00197465">
        <w:rPr>
          <w:rFonts w:ascii="Arial" w:hAnsi="Arial" w:cs="Arial"/>
          <w:sz w:val="20"/>
          <w:szCs w:val="20"/>
        </w:rPr>
        <w:instrText xml:space="preserve"> SEQ Tableau \* ARABIC </w:instrText>
      </w:r>
      <w:r w:rsidR="00407EB5" w:rsidRPr="00197465">
        <w:rPr>
          <w:rFonts w:ascii="Arial" w:hAnsi="Arial" w:cs="Arial"/>
          <w:sz w:val="20"/>
          <w:szCs w:val="20"/>
        </w:rPr>
        <w:fldChar w:fldCharType="separate"/>
      </w:r>
      <w:r w:rsidR="00AC7A69" w:rsidRPr="00197465">
        <w:rPr>
          <w:rFonts w:ascii="Arial" w:hAnsi="Arial" w:cs="Arial"/>
          <w:noProof/>
          <w:sz w:val="20"/>
          <w:szCs w:val="20"/>
        </w:rPr>
        <w:t>9</w:t>
      </w:r>
      <w:r w:rsidR="00407EB5" w:rsidRPr="00197465">
        <w:rPr>
          <w:rFonts w:ascii="Arial" w:hAnsi="Arial" w:cs="Arial"/>
          <w:noProof/>
          <w:sz w:val="20"/>
          <w:szCs w:val="20"/>
        </w:rPr>
        <w:fldChar w:fldCharType="end"/>
      </w:r>
      <w:r w:rsidRPr="00197465">
        <w:rPr>
          <w:rFonts w:ascii="Arial" w:hAnsi="Arial" w:cs="Arial"/>
          <w:sz w:val="20"/>
          <w:szCs w:val="20"/>
        </w:rPr>
        <w:t xml:space="preserve"> :</w:t>
      </w:r>
      <w:r w:rsidR="003870E8" w:rsidRPr="00197465">
        <w:rPr>
          <w:rFonts w:ascii="Arial" w:hAnsi="Arial" w:cs="Arial"/>
          <w:sz w:val="20"/>
          <w:szCs w:val="20"/>
        </w:rPr>
        <w:t xml:space="preserve"> Productivité moyenne de la main d’œuvre </w:t>
      </w:r>
      <w:r w:rsidR="00B73B3E" w:rsidRPr="00197465">
        <w:rPr>
          <w:rFonts w:ascii="Arial" w:hAnsi="Arial" w:cs="Arial"/>
          <w:sz w:val="20"/>
          <w:szCs w:val="20"/>
        </w:rPr>
        <w:t xml:space="preserve">des petits </w:t>
      </w:r>
      <w:r w:rsidR="003870E8" w:rsidRPr="00197465">
        <w:rPr>
          <w:rFonts w:ascii="Arial" w:hAnsi="Arial" w:cs="Arial"/>
          <w:sz w:val="20"/>
          <w:szCs w:val="20"/>
        </w:rPr>
        <w:t>producteurs</w:t>
      </w:r>
      <w:bookmarkEnd w:id="351"/>
    </w:p>
    <w:p w14:paraId="5C2D61DE" w14:textId="77777777" w:rsidR="008473F9" w:rsidRPr="008473F9" w:rsidRDefault="008473F9" w:rsidP="008473F9">
      <w:pPr>
        <w:spacing w:after="0" w:line="240" w:lineRule="auto"/>
      </w:pPr>
    </w:p>
    <w:tbl>
      <w:tblPr>
        <w:tblW w:w="9072" w:type="dxa"/>
        <w:tblLook w:val="04A0" w:firstRow="1" w:lastRow="0" w:firstColumn="1" w:lastColumn="0" w:noHBand="0" w:noVBand="1"/>
      </w:tblPr>
      <w:tblGrid>
        <w:gridCol w:w="3024"/>
        <w:gridCol w:w="3024"/>
        <w:gridCol w:w="3024"/>
      </w:tblGrid>
      <w:tr w:rsidR="00197465" w:rsidRPr="00197465" w14:paraId="1809A5B2" w14:textId="77777777" w:rsidTr="008473F9">
        <w:trPr>
          <w:trHeight w:val="344"/>
        </w:trPr>
        <w:tc>
          <w:tcPr>
            <w:tcW w:w="2268" w:type="dxa"/>
            <w:vMerge w:val="restart"/>
            <w:tcBorders>
              <w:top w:val="single" w:sz="12" w:space="0" w:color="auto"/>
              <w:left w:val="nil"/>
              <w:right w:val="nil"/>
            </w:tcBorders>
            <w:shd w:val="clear" w:color="auto" w:fill="auto"/>
            <w:noWrap/>
            <w:hideMark/>
          </w:tcPr>
          <w:p w14:paraId="551604BB" w14:textId="02B3D395" w:rsidR="00197465" w:rsidRPr="00197465" w:rsidRDefault="00197465" w:rsidP="00197465">
            <w:pPr>
              <w:spacing w:after="0" w:line="240" w:lineRule="auto"/>
              <w:rPr>
                <w:rFonts w:ascii="Arial" w:eastAsia="Times New Roman" w:hAnsi="Arial" w:cs="Arial"/>
                <w:b/>
                <w:bCs/>
                <w:color w:val="000000"/>
                <w:sz w:val="20"/>
                <w:szCs w:val="20"/>
                <w:lang w:val="en-US"/>
              </w:rPr>
            </w:pPr>
            <w:r w:rsidRPr="00197465">
              <w:rPr>
                <w:rFonts w:ascii="Arial" w:eastAsia="Times New Roman" w:hAnsi="Arial" w:cs="Arial"/>
                <w:b/>
                <w:bCs/>
                <w:color w:val="000000"/>
                <w:sz w:val="20"/>
                <w:szCs w:val="20"/>
                <w:lang w:val="en-US"/>
              </w:rPr>
              <w:t>Région</w:t>
            </w:r>
          </w:p>
        </w:tc>
        <w:tc>
          <w:tcPr>
            <w:tcW w:w="2268" w:type="dxa"/>
            <w:gridSpan w:val="2"/>
            <w:tcBorders>
              <w:top w:val="single" w:sz="12" w:space="0" w:color="auto"/>
              <w:left w:val="nil"/>
              <w:bottom w:val="nil"/>
              <w:right w:val="nil"/>
            </w:tcBorders>
            <w:shd w:val="clear" w:color="auto" w:fill="auto"/>
            <w:noWrap/>
            <w:hideMark/>
          </w:tcPr>
          <w:p w14:paraId="48C065AE" w14:textId="77777777" w:rsidR="00197465" w:rsidRPr="00197465" w:rsidRDefault="00197465" w:rsidP="008473F9">
            <w:pPr>
              <w:spacing w:after="0" w:line="240" w:lineRule="auto"/>
              <w:jc w:val="center"/>
              <w:rPr>
                <w:rFonts w:ascii="Arial" w:eastAsia="Times New Roman" w:hAnsi="Arial" w:cs="Arial"/>
                <w:b/>
                <w:bCs/>
                <w:color w:val="000000"/>
                <w:sz w:val="20"/>
                <w:szCs w:val="20"/>
                <w:lang w:val="en-US"/>
              </w:rPr>
            </w:pPr>
            <w:r w:rsidRPr="00197465">
              <w:rPr>
                <w:rFonts w:ascii="Arial" w:eastAsia="Times New Roman" w:hAnsi="Arial" w:cs="Arial"/>
                <w:b/>
                <w:bCs/>
                <w:color w:val="000000"/>
                <w:sz w:val="20"/>
                <w:szCs w:val="20"/>
              </w:rPr>
              <w:t>Productivité moyenne du travail</w:t>
            </w:r>
          </w:p>
        </w:tc>
      </w:tr>
      <w:tr w:rsidR="00197465" w:rsidRPr="00197465" w14:paraId="42FB6219" w14:textId="77777777" w:rsidTr="008473F9">
        <w:trPr>
          <w:trHeight w:val="64"/>
        </w:trPr>
        <w:tc>
          <w:tcPr>
            <w:tcW w:w="2268" w:type="dxa"/>
            <w:vMerge/>
            <w:tcBorders>
              <w:left w:val="nil"/>
              <w:bottom w:val="single" w:sz="12" w:space="0" w:color="auto"/>
              <w:right w:val="nil"/>
            </w:tcBorders>
            <w:shd w:val="clear" w:color="auto" w:fill="auto"/>
            <w:noWrap/>
            <w:hideMark/>
          </w:tcPr>
          <w:p w14:paraId="45265D34" w14:textId="3DF9B25F" w:rsidR="00197465" w:rsidRPr="00197465" w:rsidRDefault="00197465" w:rsidP="00197465">
            <w:pPr>
              <w:spacing w:after="0" w:line="240" w:lineRule="auto"/>
              <w:rPr>
                <w:rFonts w:ascii="Arial" w:eastAsia="Times New Roman" w:hAnsi="Arial" w:cs="Arial"/>
                <w:b/>
                <w:bCs/>
                <w:color w:val="000000"/>
                <w:sz w:val="20"/>
                <w:szCs w:val="20"/>
                <w:lang w:val="en-US"/>
              </w:rPr>
            </w:pPr>
          </w:p>
        </w:tc>
        <w:tc>
          <w:tcPr>
            <w:tcW w:w="2268" w:type="dxa"/>
            <w:tcBorders>
              <w:top w:val="nil"/>
              <w:left w:val="nil"/>
              <w:bottom w:val="single" w:sz="12" w:space="0" w:color="auto"/>
              <w:right w:val="nil"/>
            </w:tcBorders>
            <w:shd w:val="clear" w:color="auto" w:fill="auto"/>
            <w:noWrap/>
            <w:hideMark/>
          </w:tcPr>
          <w:p w14:paraId="6BD26EED" w14:textId="7D443B5D" w:rsidR="00197465" w:rsidRPr="00197465" w:rsidRDefault="00197465" w:rsidP="008473F9">
            <w:pPr>
              <w:spacing w:after="0" w:line="240" w:lineRule="auto"/>
              <w:jc w:val="right"/>
              <w:rPr>
                <w:rFonts w:ascii="Arial" w:eastAsia="Times New Roman" w:hAnsi="Arial" w:cs="Arial"/>
                <w:b/>
                <w:bCs/>
                <w:color w:val="000000"/>
                <w:sz w:val="20"/>
                <w:szCs w:val="20"/>
                <w:lang w:val="en-US"/>
              </w:rPr>
            </w:pPr>
            <w:r w:rsidRPr="00197465">
              <w:rPr>
                <w:rFonts w:ascii="Arial" w:eastAsia="Times New Roman" w:hAnsi="Arial" w:cs="Arial"/>
                <w:b/>
                <w:bCs/>
                <w:color w:val="000000"/>
                <w:sz w:val="20"/>
                <w:szCs w:val="20"/>
              </w:rPr>
              <w:t>FCFA</w:t>
            </w:r>
            <w:r w:rsidR="008473F9">
              <w:rPr>
                <w:rFonts w:ascii="Arial" w:eastAsia="Times New Roman" w:hAnsi="Arial" w:cs="Arial"/>
                <w:b/>
                <w:bCs/>
                <w:color w:val="000000"/>
                <w:sz w:val="20"/>
                <w:szCs w:val="20"/>
              </w:rPr>
              <w:t>/Jour travaillé</w:t>
            </w:r>
          </w:p>
        </w:tc>
        <w:tc>
          <w:tcPr>
            <w:tcW w:w="2268" w:type="dxa"/>
            <w:tcBorders>
              <w:top w:val="nil"/>
              <w:left w:val="nil"/>
              <w:bottom w:val="single" w:sz="12" w:space="0" w:color="auto"/>
              <w:right w:val="nil"/>
            </w:tcBorders>
            <w:shd w:val="clear" w:color="auto" w:fill="auto"/>
            <w:noWrap/>
            <w:hideMark/>
          </w:tcPr>
          <w:p w14:paraId="02F66E8A" w14:textId="466FA843" w:rsidR="00197465" w:rsidRPr="00197465" w:rsidRDefault="00197465" w:rsidP="008473F9">
            <w:pPr>
              <w:spacing w:after="0" w:line="240" w:lineRule="auto"/>
              <w:jc w:val="right"/>
              <w:rPr>
                <w:rFonts w:ascii="Arial" w:eastAsia="Times New Roman" w:hAnsi="Arial" w:cs="Arial"/>
                <w:b/>
                <w:bCs/>
                <w:color w:val="000000"/>
                <w:sz w:val="20"/>
                <w:szCs w:val="20"/>
                <w:lang w:val="en-US"/>
              </w:rPr>
            </w:pPr>
            <w:r w:rsidRPr="00197465">
              <w:rPr>
                <w:rFonts w:ascii="Arial" w:eastAsia="Times New Roman" w:hAnsi="Arial" w:cs="Arial"/>
                <w:b/>
                <w:bCs/>
                <w:color w:val="000000"/>
                <w:sz w:val="20"/>
                <w:szCs w:val="20"/>
              </w:rPr>
              <w:t>$ PPA</w:t>
            </w:r>
            <w:r w:rsidR="008473F9">
              <w:rPr>
                <w:rFonts w:ascii="Arial" w:eastAsia="Times New Roman" w:hAnsi="Arial" w:cs="Arial"/>
                <w:b/>
                <w:bCs/>
                <w:color w:val="000000"/>
                <w:sz w:val="20"/>
                <w:szCs w:val="20"/>
              </w:rPr>
              <w:t>/Jour travaillé</w:t>
            </w:r>
          </w:p>
        </w:tc>
      </w:tr>
      <w:tr w:rsidR="008473F9" w:rsidRPr="00197465" w14:paraId="2FAD5D27" w14:textId="77777777" w:rsidTr="008473F9">
        <w:trPr>
          <w:trHeight w:val="319"/>
        </w:trPr>
        <w:tc>
          <w:tcPr>
            <w:tcW w:w="2268" w:type="dxa"/>
            <w:tcBorders>
              <w:top w:val="single" w:sz="12" w:space="0" w:color="auto"/>
              <w:left w:val="nil"/>
              <w:bottom w:val="nil"/>
              <w:right w:val="nil"/>
            </w:tcBorders>
            <w:shd w:val="clear" w:color="auto" w:fill="auto"/>
            <w:noWrap/>
            <w:hideMark/>
          </w:tcPr>
          <w:p w14:paraId="40EF3B3E"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Dakar</w:t>
            </w:r>
          </w:p>
        </w:tc>
        <w:tc>
          <w:tcPr>
            <w:tcW w:w="2268" w:type="dxa"/>
            <w:tcBorders>
              <w:top w:val="single" w:sz="12" w:space="0" w:color="auto"/>
              <w:left w:val="nil"/>
              <w:bottom w:val="nil"/>
              <w:right w:val="nil"/>
            </w:tcBorders>
            <w:shd w:val="clear" w:color="auto" w:fill="auto"/>
            <w:noWrap/>
            <w:hideMark/>
          </w:tcPr>
          <w:p w14:paraId="34C0820E"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7,641</w:t>
            </w:r>
          </w:p>
        </w:tc>
        <w:tc>
          <w:tcPr>
            <w:tcW w:w="2268" w:type="dxa"/>
            <w:tcBorders>
              <w:top w:val="single" w:sz="12" w:space="0" w:color="auto"/>
              <w:left w:val="nil"/>
              <w:bottom w:val="nil"/>
              <w:right w:val="nil"/>
            </w:tcBorders>
            <w:shd w:val="clear" w:color="auto" w:fill="auto"/>
            <w:noWrap/>
            <w:hideMark/>
          </w:tcPr>
          <w:p w14:paraId="584A2655"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32.3</w:t>
            </w:r>
          </w:p>
        </w:tc>
      </w:tr>
      <w:tr w:rsidR="008473F9" w:rsidRPr="00197465" w14:paraId="65F498A5" w14:textId="77777777" w:rsidTr="008473F9">
        <w:trPr>
          <w:trHeight w:val="307"/>
        </w:trPr>
        <w:tc>
          <w:tcPr>
            <w:tcW w:w="2268" w:type="dxa"/>
            <w:tcBorders>
              <w:top w:val="nil"/>
              <w:left w:val="nil"/>
              <w:bottom w:val="nil"/>
              <w:right w:val="nil"/>
            </w:tcBorders>
            <w:shd w:val="clear" w:color="auto" w:fill="auto"/>
            <w:noWrap/>
            <w:hideMark/>
          </w:tcPr>
          <w:p w14:paraId="28DB6594"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Thiès</w:t>
            </w:r>
          </w:p>
        </w:tc>
        <w:tc>
          <w:tcPr>
            <w:tcW w:w="2268" w:type="dxa"/>
            <w:tcBorders>
              <w:top w:val="nil"/>
              <w:left w:val="nil"/>
              <w:bottom w:val="nil"/>
              <w:right w:val="nil"/>
            </w:tcBorders>
            <w:shd w:val="clear" w:color="auto" w:fill="auto"/>
            <w:noWrap/>
            <w:hideMark/>
          </w:tcPr>
          <w:p w14:paraId="03D4B264"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3,230</w:t>
            </w:r>
          </w:p>
        </w:tc>
        <w:tc>
          <w:tcPr>
            <w:tcW w:w="2268" w:type="dxa"/>
            <w:tcBorders>
              <w:top w:val="nil"/>
              <w:left w:val="nil"/>
              <w:bottom w:val="nil"/>
              <w:right w:val="nil"/>
            </w:tcBorders>
            <w:shd w:val="clear" w:color="auto" w:fill="auto"/>
            <w:noWrap/>
            <w:hideMark/>
          </w:tcPr>
          <w:p w14:paraId="11CC4EB8"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13.7</w:t>
            </w:r>
          </w:p>
        </w:tc>
      </w:tr>
      <w:tr w:rsidR="008473F9" w:rsidRPr="00197465" w14:paraId="6663B28F" w14:textId="77777777" w:rsidTr="008473F9">
        <w:trPr>
          <w:trHeight w:val="307"/>
        </w:trPr>
        <w:tc>
          <w:tcPr>
            <w:tcW w:w="2268" w:type="dxa"/>
            <w:tcBorders>
              <w:top w:val="nil"/>
              <w:left w:val="nil"/>
              <w:bottom w:val="nil"/>
              <w:right w:val="nil"/>
            </w:tcBorders>
            <w:shd w:val="clear" w:color="auto" w:fill="auto"/>
            <w:noWrap/>
            <w:hideMark/>
          </w:tcPr>
          <w:p w14:paraId="7390EDCC"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Louga</w:t>
            </w:r>
          </w:p>
        </w:tc>
        <w:tc>
          <w:tcPr>
            <w:tcW w:w="2268" w:type="dxa"/>
            <w:tcBorders>
              <w:top w:val="nil"/>
              <w:left w:val="nil"/>
              <w:bottom w:val="nil"/>
              <w:right w:val="nil"/>
            </w:tcBorders>
            <w:shd w:val="clear" w:color="auto" w:fill="auto"/>
            <w:noWrap/>
            <w:hideMark/>
          </w:tcPr>
          <w:p w14:paraId="19FF8E9E"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3,045</w:t>
            </w:r>
          </w:p>
        </w:tc>
        <w:tc>
          <w:tcPr>
            <w:tcW w:w="2268" w:type="dxa"/>
            <w:tcBorders>
              <w:top w:val="nil"/>
              <w:left w:val="nil"/>
              <w:bottom w:val="nil"/>
              <w:right w:val="nil"/>
            </w:tcBorders>
            <w:shd w:val="clear" w:color="auto" w:fill="auto"/>
            <w:noWrap/>
            <w:hideMark/>
          </w:tcPr>
          <w:p w14:paraId="7C0EFF43"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12.9</w:t>
            </w:r>
          </w:p>
        </w:tc>
      </w:tr>
      <w:tr w:rsidR="008473F9" w:rsidRPr="00197465" w14:paraId="1418E84F" w14:textId="77777777" w:rsidTr="008473F9">
        <w:trPr>
          <w:trHeight w:val="307"/>
        </w:trPr>
        <w:tc>
          <w:tcPr>
            <w:tcW w:w="2268" w:type="dxa"/>
            <w:tcBorders>
              <w:top w:val="nil"/>
              <w:left w:val="nil"/>
              <w:bottom w:val="nil"/>
              <w:right w:val="nil"/>
            </w:tcBorders>
            <w:shd w:val="clear" w:color="auto" w:fill="auto"/>
            <w:noWrap/>
            <w:hideMark/>
          </w:tcPr>
          <w:p w14:paraId="19C616A8"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Ziguinchor</w:t>
            </w:r>
          </w:p>
        </w:tc>
        <w:tc>
          <w:tcPr>
            <w:tcW w:w="2268" w:type="dxa"/>
            <w:tcBorders>
              <w:top w:val="nil"/>
              <w:left w:val="nil"/>
              <w:bottom w:val="nil"/>
              <w:right w:val="nil"/>
            </w:tcBorders>
            <w:shd w:val="clear" w:color="auto" w:fill="auto"/>
            <w:noWrap/>
            <w:hideMark/>
          </w:tcPr>
          <w:p w14:paraId="5F5FE46D"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2,974</w:t>
            </w:r>
          </w:p>
        </w:tc>
        <w:tc>
          <w:tcPr>
            <w:tcW w:w="2268" w:type="dxa"/>
            <w:tcBorders>
              <w:top w:val="nil"/>
              <w:left w:val="nil"/>
              <w:bottom w:val="nil"/>
              <w:right w:val="nil"/>
            </w:tcBorders>
            <w:shd w:val="clear" w:color="auto" w:fill="auto"/>
            <w:noWrap/>
            <w:hideMark/>
          </w:tcPr>
          <w:p w14:paraId="7CCB08AE"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12.6</w:t>
            </w:r>
          </w:p>
        </w:tc>
      </w:tr>
      <w:tr w:rsidR="008473F9" w:rsidRPr="00197465" w14:paraId="0DEAAF25" w14:textId="77777777" w:rsidTr="008473F9">
        <w:trPr>
          <w:trHeight w:val="307"/>
        </w:trPr>
        <w:tc>
          <w:tcPr>
            <w:tcW w:w="2268" w:type="dxa"/>
            <w:tcBorders>
              <w:top w:val="nil"/>
              <w:left w:val="nil"/>
              <w:bottom w:val="nil"/>
              <w:right w:val="nil"/>
            </w:tcBorders>
            <w:shd w:val="clear" w:color="auto" w:fill="auto"/>
            <w:noWrap/>
            <w:hideMark/>
          </w:tcPr>
          <w:p w14:paraId="1A94E429"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Sédhiou</w:t>
            </w:r>
          </w:p>
        </w:tc>
        <w:tc>
          <w:tcPr>
            <w:tcW w:w="2268" w:type="dxa"/>
            <w:tcBorders>
              <w:top w:val="nil"/>
              <w:left w:val="nil"/>
              <w:bottom w:val="nil"/>
              <w:right w:val="nil"/>
            </w:tcBorders>
            <w:shd w:val="clear" w:color="auto" w:fill="auto"/>
            <w:noWrap/>
            <w:hideMark/>
          </w:tcPr>
          <w:p w14:paraId="5D01BAFB"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2,606</w:t>
            </w:r>
          </w:p>
        </w:tc>
        <w:tc>
          <w:tcPr>
            <w:tcW w:w="2268" w:type="dxa"/>
            <w:tcBorders>
              <w:top w:val="nil"/>
              <w:left w:val="nil"/>
              <w:bottom w:val="nil"/>
              <w:right w:val="nil"/>
            </w:tcBorders>
            <w:shd w:val="clear" w:color="auto" w:fill="auto"/>
            <w:noWrap/>
            <w:hideMark/>
          </w:tcPr>
          <w:p w14:paraId="266F10F8"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11</w:t>
            </w:r>
          </w:p>
        </w:tc>
      </w:tr>
      <w:tr w:rsidR="008473F9" w:rsidRPr="00197465" w14:paraId="1F392B76" w14:textId="77777777" w:rsidTr="008473F9">
        <w:trPr>
          <w:trHeight w:val="307"/>
        </w:trPr>
        <w:tc>
          <w:tcPr>
            <w:tcW w:w="2268" w:type="dxa"/>
            <w:tcBorders>
              <w:top w:val="nil"/>
              <w:left w:val="nil"/>
              <w:bottom w:val="nil"/>
              <w:right w:val="nil"/>
            </w:tcBorders>
            <w:shd w:val="clear" w:color="auto" w:fill="auto"/>
            <w:noWrap/>
            <w:hideMark/>
          </w:tcPr>
          <w:p w14:paraId="7F4DE8FE"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Kaolack</w:t>
            </w:r>
          </w:p>
        </w:tc>
        <w:tc>
          <w:tcPr>
            <w:tcW w:w="2268" w:type="dxa"/>
            <w:tcBorders>
              <w:top w:val="nil"/>
              <w:left w:val="nil"/>
              <w:bottom w:val="nil"/>
              <w:right w:val="nil"/>
            </w:tcBorders>
            <w:shd w:val="clear" w:color="auto" w:fill="auto"/>
            <w:noWrap/>
            <w:hideMark/>
          </w:tcPr>
          <w:p w14:paraId="6AF04E35"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2,349</w:t>
            </w:r>
          </w:p>
        </w:tc>
        <w:tc>
          <w:tcPr>
            <w:tcW w:w="2268" w:type="dxa"/>
            <w:tcBorders>
              <w:top w:val="nil"/>
              <w:left w:val="nil"/>
              <w:bottom w:val="nil"/>
              <w:right w:val="nil"/>
            </w:tcBorders>
            <w:shd w:val="clear" w:color="auto" w:fill="auto"/>
            <w:noWrap/>
            <w:hideMark/>
          </w:tcPr>
          <w:p w14:paraId="1FF543DD"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9.9</w:t>
            </w:r>
          </w:p>
        </w:tc>
      </w:tr>
      <w:tr w:rsidR="008473F9" w:rsidRPr="00197465" w14:paraId="4DE6340D" w14:textId="77777777" w:rsidTr="008473F9">
        <w:trPr>
          <w:trHeight w:val="307"/>
        </w:trPr>
        <w:tc>
          <w:tcPr>
            <w:tcW w:w="2268" w:type="dxa"/>
            <w:tcBorders>
              <w:top w:val="nil"/>
              <w:left w:val="nil"/>
              <w:bottom w:val="nil"/>
              <w:right w:val="nil"/>
            </w:tcBorders>
            <w:shd w:val="clear" w:color="auto" w:fill="auto"/>
            <w:noWrap/>
            <w:hideMark/>
          </w:tcPr>
          <w:p w14:paraId="6F450DDA"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Kaffrine</w:t>
            </w:r>
          </w:p>
        </w:tc>
        <w:tc>
          <w:tcPr>
            <w:tcW w:w="2268" w:type="dxa"/>
            <w:tcBorders>
              <w:top w:val="nil"/>
              <w:left w:val="nil"/>
              <w:bottom w:val="nil"/>
              <w:right w:val="nil"/>
            </w:tcBorders>
            <w:shd w:val="clear" w:color="auto" w:fill="auto"/>
            <w:noWrap/>
            <w:hideMark/>
          </w:tcPr>
          <w:p w14:paraId="4731690B"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2,109</w:t>
            </w:r>
          </w:p>
        </w:tc>
        <w:tc>
          <w:tcPr>
            <w:tcW w:w="2268" w:type="dxa"/>
            <w:tcBorders>
              <w:top w:val="nil"/>
              <w:left w:val="nil"/>
              <w:bottom w:val="nil"/>
              <w:right w:val="nil"/>
            </w:tcBorders>
            <w:shd w:val="clear" w:color="auto" w:fill="auto"/>
            <w:noWrap/>
            <w:hideMark/>
          </w:tcPr>
          <w:p w14:paraId="4D97A6C8"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8.9</w:t>
            </w:r>
          </w:p>
        </w:tc>
      </w:tr>
      <w:tr w:rsidR="008473F9" w:rsidRPr="00197465" w14:paraId="49A382B0" w14:textId="77777777" w:rsidTr="008473F9">
        <w:trPr>
          <w:trHeight w:val="307"/>
        </w:trPr>
        <w:tc>
          <w:tcPr>
            <w:tcW w:w="2268" w:type="dxa"/>
            <w:tcBorders>
              <w:top w:val="nil"/>
              <w:left w:val="nil"/>
              <w:bottom w:val="nil"/>
              <w:right w:val="nil"/>
            </w:tcBorders>
            <w:shd w:val="clear" w:color="auto" w:fill="auto"/>
            <w:noWrap/>
            <w:hideMark/>
          </w:tcPr>
          <w:p w14:paraId="1367B80F"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Saint-Louis</w:t>
            </w:r>
          </w:p>
        </w:tc>
        <w:tc>
          <w:tcPr>
            <w:tcW w:w="2268" w:type="dxa"/>
            <w:tcBorders>
              <w:top w:val="nil"/>
              <w:left w:val="nil"/>
              <w:bottom w:val="nil"/>
              <w:right w:val="nil"/>
            </w:tcBorders>
            <w:shd w:val="clear" w:color="auto" w:fill="auto"/>
            <w:noWrap/>
            <w:hideMark/>
          </w:tcPr>
          <w:p w14:paraId="0D0CC90E"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1,735</w:t>
            </w:r>
          </w:p>
        </w:tc>
        <w:tc>
          <w:tcPr>
            <w:tcW w:w="2268" w:type="dxa"/>
            <w:tcBorders>
              <w:top w:val="nil"/>
              <w:left w:val="nil"/>
              <w:bottom w:val="nil"/>
              <w:right w:val="nil"/>
            </w:tcBorders>
            <w:shd w:val="clear" w:color="auto" w:fill="auto"/>
            <w:noWrap/>
            <w:hideMark/>
          </w:tcPr>
          <w:p w14:paraId="3E89DB01"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7.3</w:t>
            </w:r>
          </w:p>
        </w:tc>
      </w:tr>
      <w:tr w:rsidR="008473F9" w:rsidRPr="00197465" w14:paraId="1B0DA588" w14:textId="77777777" w:rsidTr="008473F9">
        <w:trPr>
          <w:trHeight w:val="307"/>
        </w:trPr>
        <w:tc>
          <w:tcPr>
            <w:tcW w:w="2268" w:type="dxa"/>
            <w:tcBorders>
              <w:top w:val="nil"/>
              <w:left w:val="nil"/>
              <w:bottom w:val="nil"/>
              <w:right w:val="nil"/>
            </w:tcBorders>
            <w:shd w:val="clear" w:color="auto" w:fill="auto"/>
            <w:noWrap/>
            <w:hideMark/>
          </w:tcPr>
          <w:p w14:paraId="20D9852A"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Diourbel</w:t>
            </w:r>
          </w:p>
        </w:tc>
        <w:tc>
          <w:tcPr>
            <w:tcW w:w="2268" w:type="dxa"/>
            <w:tcBorders>
              <w:top w:val="nil"/>
              <w:left w:val="nil"/>
              <w:bottom w:val="nil"/>
              <w:right w:val="nil"/>
            </w:tcBorders>
            <w:shd w:val="clear" w:color="auto" w:fill="auto"/>
            <w:noWrap/>
            <w:hideMark/>
          </w:tcPr>
          <w:p w14:paraId="53D64CF6"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1,686</w:t>
            </w:r>
          </w:p>
        </w:tc>
        <w:tc>
          <w:tcPr>
            <w:tcW w:w="2268" w:type="dxa"/>
            <w:tcBorders>
              <w:top w:val="nil"/>
              <w:left w:val="nil"/>
              <w:bottom w:val="nil"/>
              <w:right w:val="nil"/>
            </w:tcBorders>
            <w:shd w:val="clear" w:color="auto" w:fill="auto"/>
            <w:noWrap/>
            <w:hideMark/>
          </w:tcPr>
          <w:p w14:paraId="5F5355C1"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7.1</w:t>
            </w:r>
          </w:p>
        </w:tc>
      </w:tr>
      <w:tr w:rsidR="008473F9" w:rsidRPr="00197465" w14:paraId="6F3B8BA1" w14:textId="77777777" w:rsidTr="008473F9">
        <w:trPr>
          <w:trHeight w:val="307"/>
        </w:trPr>
        <w:tc>
          <w:tcPr>
            <w:tcW w:w="2268" w:type="dxa"/>
            <w:tcBorders>
              <w:top w:val="nil"/>
              <w:left w:val="nil"/>
              <w:bottom w:val="nil"/>
              <w:right w:val="nil"/>
            </w:tcBorders>
            <w:shd w:val="clear" w:color="auto" w:fill="auto"/>
            <w:noWrap/>
            <w:hideMark/>
          </w:tcPr>
          <w:p w14:paraId="759412C4"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Kédougou</w:t>
            </w:r>
          </w:p>
        </w:tc>
        <w:tc>
          <w:tcPr>
            <w:tcW w:w="2268" w:type="dxa"/>
            <w:tcBorders>
              <w:top w:val="nil"/>
              <w:left w:val="nil"/>
              <w:bottom w:val="nil"/>
              <w:right w:val="nil"/>
            </w:tcBorders>
            <w:shd w:val="clear" w:color="auto" w:fill="auto"/>
            <w:noWrap/>
            <w:hideMark/>
          </w:tcPr>
          <w:p w14:paraId="4CA0EA87"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1,591</w:t>
            </w:r>
          </w:p>
        </w:tc>
        <w:tc>
          <w:tcPr>
            <w:tcW w:w="2268" w:type="dxa"/>
            <w:tcBorders>
              <w:top w:val="nil"/>
              <w:left w:val="nil"/>
              <w:bottom w:val="nil"/>
              <w:right w:val="nil"/>
            </w:tcBorders>
            <w:shd w:val="clear" w:color="auto" w:fill="auto"/>
            <w:noWrap/>
            <w:hideMark/>
          </w:tcPr>
          <w:p w14:paraId="54522AAA"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6.7</w:t>
            </w:r>
          </w:p>
        </w:tc>
      </w:tr>
      <w:tr w:rsidR="008473F9" w:rsidRPr="00197465" w14:paraId="3D80856C" w14:textId="77777777" w:rsidTr="008473F9">
        <w:trPr>
          <w:trHeight w:val="307"/>
        </w:trPr>
        <w:tc>
          <w:tcPr>
            <w:tcW w:w="2268" w:type="dxa"/>
            <w:tcBorders>
              <w:top w:val="nil"/>
              <w:left w:val="nil"/>
              <w:bottom w:val="nil"/>
              <w:right w:val="nil"/>
            </w:tcBorders>
            <w:shd w:val="clear" w:color="auto" w:fill="auto"/>
            <w:noWrap/>
            <w:hideMark/>
          </w:tcPr>
          <w:p w14:paraId="5A689174"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Matam</w:t>
            </w:r>
          </w:p>
        </w:tc>
        <w:tc>
          <w:tcPr>
            <w:tcW w:w="2268" w:type="dxa"/>
            <w:tcBorders>
              <w:top w:val="nil"/>
              <w:left w:val="nil"/>
              <w:bottom w:val="nil"/>
              <w:right w:val="nil"/>
            </w:tcBorders>
            <w:shd w:val="clear" w:color="auto" w:fill="auto"/>
            <w:noWrap/>
            <w:hideMark/>
          </w:tcPr>
          <w:p w14:paraId="78A0F39E"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1,341</w:t>
            </w:r>
          </w:p>
        </w:tc>
        <w:tc>
          <w:tcPr>
            <w:tcW w:w="2268" w:type="dxa"/>
            <w:tcBorders>
              <w:top w:val="nil"/>
              <w:left w:val="nil"/>
              <w:bottom w:val="nil"/>
              <w:right w:val="nil"/>
            </w:tcBorders>
            <w:shd w:val="clear" w:color="auto" w:fill="auto"/>
            <w:noWrap/>
            <w:hideMark/>
          </w:tcPr>
          <w:p w14:paraId="51AEE47E"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5.7</w:t>
            </w:r>
          </w:p>
        </w:tc>
      </w:tr>
      <w:tr w:rsidR="008473F9" w:rsidRPr="00197465" w14:paraId="04BF4EB2" w14:textId="77777777" w:rsidTr="008473F9">
        <w:trPr>
          <w:trHeight w:val="307"/>
        </w:trPr>
        <w:tc>
          <w:tcPr>
            <w:tcW w:w="2268" w:type="dxa"/>
            <w:tcBorders>
              <w:top w:val="nil"/>
              <w:left w:val="nil"/>
              <w:bottom w:val="nil"/>
              <w:right w:val="nil"/>
            </w:tcBorders>
            <w:shd w:val="clear" w:color="auto" w:fill="auto"/>
            <w:noWrap/>
            <w:hideMark/>
          </w:tcPr>
          <w:p w14:paraId="068B5D4D"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Fatick</w:t>
            </w:r>
          </w:p>
        </w:tc>
        <w:tc>
          <w:tcPr>
            <w:tcW w:w="2268" w:type="dxa"/>
            <w:tcBorders>
              <w:top w:val="nil"/>
              <w:left w:val="nil"/>
              <w:bottom w:val="nil"/>
              <w:right w:val="nil"/>
            </w:tcBorders>
            <w:shd w:val="clear" w:color="auto" w:fill="auto"/>
            <w:noWrap/>
            <w:hideMark/>
          </w:tcPr>
          <w:p w14:paraId="2B86F704"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1,261</w:t>
            </w:r>
          </w:p>
        </w:tc>
        <w:tc>
          <w:tcPr>
            <w:tcW w:w="2268" w:type="dxa"/>
            <w:tcBorders>
              <w:top w:val="nil"/>
              <w:left w:val="nil"/>
              <w:bottom w:val="nil"/>
              <w:right w:val="nil"/>
            </w:tcBorders>
            <w:shd w:val="clear" w:color="auto" w:fill="auto"/>
            <w:noWrap/>
            <w:hideMark/>
          </w:tcPr>
          <w:p w14:paraId="73BF1616"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5.3</w:t>
            </w:r>
          </w:p>
        </w:tc>
      </w:tr>
      <w:tr w:rsidR="008473F9" w:rsidRPr="00197465" w14:paraId="1798C9F0" w14:textId="77777777" w:rsidTr="008473F9">
        <w:trPr>
          <w:trHeight w:val="307"/>
        </w:trPr>
        <w:tc>
          <w:tcPr>
            <w:tcW w:w="2268" w:type="dxa"/>
            <w:tcBorders>
              <w:top w:val="nil"/>
              <w:left w:val="nil"/>
              <w:bottom w:val="nil"/>
              <w:right w:val="nil"/>
            </w:tcBorders>
            <w:shd w:val="clear" w:color="auto" w:fill="auto"/>
            <w:noWrap/>
            <w:hideMark/>
          </w:tcPr>
          <w:p w14:paraId="3A3AAA27"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Kolda</w:t>
            </w:r>
          </w:p>
        </w:tc>
        <w:tc>
          <w:tcPr>
            <w:tcW w:w="2268" w:type="dxa"/>
            <w:tcBorders>
              <w:top w:val="nil"/>
              <w:left w:val="nil"/>
              <w:bottom w:val="nil"/>
              <w:right w:val="nil"/>
            </w:tcBorders>
            <w:shd w:val="clear" w:color="auto" w:fill="auto"/>
            <w:noWrap/>
            <w:hideMark/>
          </w:tcPr>
          <w:p w14:paraId="779E6970"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1,239</w:t>
            </w:r>
          </w:p>
        </w:tc>
        <w:tc>
          <w:tcPr>
            <w:tcW w:w="2268" w:type="dxa"/>
            <w:tcBorders>
              <w:top w:val="nil"/>
              <w:left w:val="nil"/>
              <w:bottom w:val="nil"/>
              <w:right w:val="nil"/>
            </w:tcBorders>
            <w:shd w:val="clear" w:color="auto" w:fill="auto"/>
            <w:noWrap/>
            <w:hideMark/>
          </w:tcPr>
          <w:p w14:paraId="133FF4A3"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5.2</w:t>
            </w:r>
          </w:p>
        </w:tc>
      </w:tr>
      <w:tr w:rsidR="008473F9" w:rsidRPr="00197465" w14:paraId="31CAFE09" w14:textId="77777777" w:rsidTr="008473F9">
        <w:trPr>
          <w:trHeight w:val="137"/>
        </w:trPr>
        <w:tc>
          <w:tcPr>
            <w:tcW w:w="2268" w:type="dxa"/>
            <w:tcBorders>
              <w:top w:val="nil"/>
              <w:left w:val="nil"/>
              <w:bottom w:val="single" w:sz="12" w:space="0" w:color="auto"/>
              <w:right w:val="nil"/>
            </w:tcBorders>
            <w:shd w:val="clear" w:color="auto" w:fill="auto"/>
            <w:noWrap/>
            <w:hideMark/>
          </w:tcPr>
          <w:p w14:paraId="5B87C2EB" w14:textId="77777777" w:rsidR="00197465" w:rsidRPr="00197465" w:rsidRDefault="00197465" w:rsidP="00197465">
            <w:pPr>
              <w:spacing w:after="0" w:line="240" w:lineRule="auto"/>
              <w:rPr>
                <w:rFonts w:ascii="Arial" w:eastAsia="Times New Roman" w:hAnsi="Arial" w:cs="Arial"/>
                <w:color w:val="000000"/>
                <w:sz w:val="20"/>
                <w:szCs w:val="20"/>
                <w:lang w:val="en-US"/>
              </w:rPr>
            </w:pPr>
            <w:r w:rsidRPr="00197465">
              <w:rPr>
                <w:rFonts w:ascii="Arial" w:eastAsia="Times New Roman" w:hAnsi="Arial" w:cs="Arial"/>
                <w:color w:val="000000"/>
                <w:sz w:val="20"/>
                <w:szCs w:val="20"/>
              </w:rPr>
              <w:t>Tambacounda</w:t>
            </w:r>
          </w:p>
        </w:tc>
        <w:tc>
          <w:tcPr>
            <w:tcW w:w="2268" w:type="dxa"/>
            <w:tcBorders>
              <w:top w:val="nil"/>
              <w:left w:val="nil"/>
              <w:bottom w:val="single" w:sz="12" w:space="0" w:color="auto"/>
              <w:right w:val="nil"/>
            </w:tcBorders>
            <w:shd w:val="clear" w:color="auto" w:fill="auto"/>
            <w:noWrap/>
            <w:hideMark/>
          </w:tcPr>
          <w:p w14:paraId="024D9D32"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990</w:t>
            </w:r>
          </w:p>
        </w:tc>
        <w:tc>
          <w:tcPr>
            <w:tcW w:w="2268" w:type="dxa"/>
            <w:tcBorders>
              <w:top w:val="nil"/>
              <w:left w:val="nil"/>
              <w:bottom w:val="single" w:sz="12" w:space="0" w:color="auto"/>
              <w:right w:val="nil"/>
            </w:tcBorders>
            <w:shd w:val="clear" w:color="auto" w:fill="auto"/>
            <w:noWrap/>
            <w:hideMark/>
          </w:tcPr>
          <w:p w14:paraId="7694493F" w14:textId="77777777" w:rsidR="00197465" w:rsidRPr="00197465" w:rsidRDefault="00197465" w:rsidP="00197465">
            <w:pPr>
              <w:spacing w:after="0" w:line="240" w:lineRule="auto"/>
              <w:jc w:val="right"/>
              <w:rPr>
                <w:rFonts w:ascii="Arial" w:eastAsia="Times New Roman" w:hAnsi="Arial" w:cs="Arial"/>
                <w:color w:val="000000"/>
                <w:sz w:val="20"/>
                <w:szCs w:val="20"/>
                <w:lang w:val="en-US"/>
              </w:rPr>
            </w:pPr>
            <w:r w:rsidRPr="00197465">
              <w:rPr>
                <w:rFonts w:ascii="Arial" w:eastAsia="Times New Roman" w:hAnsi="Arial" w:cs="Arial"/>
                <w:color w:val="000000"/>
                <w:sz w:val="20"/>
                <w:szCs w:val="20"/>
              </w:rPr>
              <w:t>4.2</w:t>
            </w:r>
          </w:p>
        </w:tc>
      </w:tr>
      <w:tr w:rsidR="008473F9" w:rsidRPr="00197465" w14:paraId="1987D3D8" w14:textId="77777777" w:rsidTr="008473F9">
        <w:trPr>
          <w:trHeight w:val="34"/>
        </w:trPr>
        <w:tc>
          <w:tcPr>
            <w:tcW w:w="2268" w:type="dxa"/>
            <w:tcBorders>
              <w:top w:val="nil"/>
              <w:left w:val="nil"/>
              <w:bottom w:val="single" w:sz="12" w:space="0" w:color="auto"/>
              <w:right w:val="nil"/>
            </w:tcBorders>
            <w:shd w:val="clear" w:color="auto" w:fill="auto"/>
            <w:noWrap/>
            <w:hideMark/>
          </w:tcPr>
          <w:p w14:paraId="53806B52" w14:textId="77777777" w:rsidR="00197465" w:rsidRPr="00197465" w:rsidRDefault="00197465" w:rsidP="00197465">
            <w:pPr>
              <w:spacing w:after="0" w:line="240" w:lineRule="auto"/>
              <w:rPr>
                <w:rFonts w:ascii="Arial" w:eastAsia="Times New Roman" w:hAnsi="Arial" w:cs="Arial"/>
                <w:b/>
                <w:bCs/>
                <w:color w:val="000000"/>
                <w:sz w:val="20"/>
                <w:szCs w:val="20"/>
                <w:lang w:val="en-US"/>
              </w:rPr>
            </w:pPr>
            <w:r w:rsidRPr="00197465">
              <w:rPr>
                <w:rFonts w:ascii="Arial" w:eastAsia="Times New Roman" w:hAnsi="Arial" w:cs="Arial"/>
                <w:b/>
                <w:bCs/>
                <w:color w:val="000000"/>
                <w:sz w:val="20"/>
                <w:szCs w:val="20"/>
              </w:rPr>
              <w:t>Total</w:t>
            </w:r>
          </w:p>
        </w:tc>
        <w:tc>
          <w:tcPr>
            <w:tcW w:w="2268" w:type="dxa"/>
            <w:tcBorders>
              <w:top w:val="nil"/>
              <w:left w:val="nil"/>
              <w:bottom w:val="single" w:sz="12" w:space="0" w:color="auto"/>
              <w:right w:val="nil"/>
            </w:tcBorders>
            <w:shd w:val="clear" w:color="auto" w:fill="auto"/>
            <w:noWrap/>
            <w:hideMark/>
          </w:tcPr>
          <w:p w14:paraId="00A210A5" w14:textId="77777777" w:rsidR="00197465" w:rsidRPr="00197465" w:rsidRDefault="00197465" w:rsidP="00197465">
            <w:pPr>
              <w:spacing w:after="0" w:line="240" w:lineRule="auto"/>
              <w:jc w:val="right"/>
              <w:rPr>
                <w:rFonts w:ascii="Calibri" w:eastAsia="Times New Roman" w:hAnsi="Calibri" w:cs="Times New Roman"/>
                <w:b/>
                <w:color w:val="000000"/>
                <w:sz w:val="20"/>
                <w:szCs w:val="20"/>
                <w:lang w:val="en-US"/>
              </w:rPr>
            </w:pPr>
            <w:r w:rsidRPr="00197465">
              <w:rPr>
                <w:rFonts w:ascii="Calibri" w:eastAsia="Times New Roman" w:hAnsi="Calibri" w:cs="Times New Roman"/>
                <w:b/>
                <w:color w:val="000000"/>
                <w:sz w:val="20"/>
                <w:szCs w:val="20"/>
              </w:rPr>
              <w:t>2,430</w:t>
            </w:r>
          </w:p>
        </w:tc>
        <w:tc>
          <w:tcPr>
            <w:tcW w:w="2268" w:type="dxa"/>
            <w:tcBorders>
              <w:top w:val="nil"/>
              <w:left w:val="nil"/>
              <w:bottom w:val="single" w:sz="12" w:space="0" w:color="auto"/>
              <w:right w:val="nil"/>
            </w:tcBorders>
            <w:shd w:val="clear" w:color="auto" w:fill="auto"/>
            <w:noWrap/>
            <w:hideMark/>
          </w:tcPr>
          <w:p w14:paraId="646533F9" w14:textId="043625BF" w:rsidR="00197465" w:rsidRPr="00197465" w:rsidRDefault="00197465" w:rsidP="00197465">
            <w:pPr>
              <w:spacing w:after="0" w:line="240" w:lineRule="auto"/>
              <w:jc w:val="right"/>
              <w:rPr>
                <w:rFonts w:ascii="Arial" w:eastAsia="Times New Roman" w:hAnsi="Arial" w:cs="Arial"/>
                <w:b/>
                <w:bCs/>
                <w:color w:val="000000"/>
                <w:sz w:val="20"/>
                <w:szCs w:val="20"/>
                <w:lang w:val="en-US"/>
              </w:rPr>
            </w:pPr>
            <w:r w:rsidRPr="00197465">
              <w:rPr>
                <w:rFonts w:ascii="Arial" w:eastAsia="Times New Roman" w:hAnsi="Arial" w:cs="Arial"/>
                <w:b/>
                <w:bCs/>
                <w:color w:val="000000"/>
                <w:sz w:val="20"/>
                <w:szCs w:val="20"/>
              </w:rPr>
              <w:t>10.3</w:t>
            </w:r>
          </w:p>
        </w:tc>
      </w:tr>
    </w:tbl>
    <w:p w14:paraId="11507897" w14:textId="77777777" w:rsidR="008473F9" w:rsidRDefault="008473F9" w:rsidP="008473F9">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1D13537E" w14:textId="368BFA4F" w:rsidR="00197465" w:rsidRDefault="00197465" w:rsidP="003870E8">
      <w:pPr>
        <w:spacing w:after="0" w:line="240" w:lineRule="auto"/>
        <w:rPr>
          <w:rFonts w:ascii="Arial" w:hAnsi="Arial" w:cs="Arial"/>
          <w:i/>
          <w:iCs/>
          <w:sz w:val="24"/>
          <w:szCs w:val="24"/>
        </w:rPr>
      </w:pPr>
    </w:p>
    <w:p w14:paraId="69DE6AB3" w14:textId="6DF835E2" w:rsidR="00DB4499" w:rsidRDefault="003870E8" w:rsidP="001D6BCC">
      <w:pPr>
        <w:pStyle w:val="Caption"/>
        <w:spacing w:after="0"/>
        <w:jc w:val="both"/>
        <w:rPr>
          <w:rFonts w:ascii="Arial" w:hAnsi="Arial" w:cs="Arial"/>
          <w:i w:val="0"/>
          <w:iCs w:val="0"/>
          <w:color w:val="auto"/>
          <w:sz w:val="24"/>
          <w:szCs w:val="24"/>
        </w:rPr>
      </w:pPr>
      <w:r w:rsidRPr="00162536">
        <w:rPr>
          <w:rFonts w:ascii="Arial" w:hAnsi="Arial" w:cs="Arial"/>
          <w:i w:val="0"/>
          <w:iCs w:val="0"/>
          <w:color w:val="auto"/>
          <w:sz w:val="24"/>
          <w:szCs w:val="24"/>
        </w:rPr>
        <w:t>L</w:t>
      </w:r>
      <w:r w:rsidR="005F6C8D" w:rsidRPr="00162536">
        <w:rPr>
          <w:rFonts w:ascii="Arial" w:hAnsi="Arial" w:cs="Arial"/>
          <w:i w:val="0"/>
          <w:iCs w:val="0"/>
          <w:color w:val="auto"/>
          <w:sz w:val="24"/>
          <w:szCs w:val="24"/>
        </w:rPr>
        <w:t>’analyse selon le sex</w:t>
      </w:r>
      <w:r w:rsidRPr="00162536">
        <w:rPr>
          <w:rFonts w:ascii="Arial" w:hAnsi="Arial" w:cs="Arial"/>
          <w:i w:val="0"/>
          <w:iCs w:val="0"/>
          <w:color w:val="auto"/>
          <w:sz w:val="24"/>
          <w:szCs w:val="24"/>
        </w:rPr>
        <w:t>e</w:t>
      </w:r>
      <w:r w:rsidR="00931540" w:rsidRPr="00162536">
        <w:rPr>
          <w:rFonts w:ascii="Arial" w:hAnsi="Arial" w:cs="Arial"/>
          <w:i w:val="0"/>
          <w:iCs w:val="0"/>
          <w:color w:val="auto"/>
          <w:sz w:val="24"/>
          <w:szCs w:val="24"/>
        </w:rPr>
        <w:t xml:space="preserve"> (</w:t>
      </w:r>
      <w:r w:rsidRPr="00162536">
        <w:rPr>
          <w:rFonts w:ascii="Arial" w:hAnsi="Arial" w:cs="Arial"/>
          <w:i w:val="0"/>
          <w:iCs w:val="0"/>
          <w:color w:val="auto"/>
          <w:sz w:val="24"/>
          <w:szCs w:val="24"/>
        </w:rPr>
        <w:t xml:space="preserve">tableau </w:t>
      </w:r>
      <w:r w:rsidR="00786E1F" w:rsidRPr="00162536">
        <w:rPr>
          <w:rFonts w:ascii="Arial" w:hAnsi="Arial" w:cs="Arial"/>
          <w:i w:val="0"/>
          <w:iCs w:val="0"/>
          <w:color w:val="auto"/>
          <w:sz w:val="24"/>
          <w:szCs w:val="24"/>
        </w:rPr>
        <w:t>10</w:t>
      </w:r>
      <w:r w:rsidR="00931540" w:rsidRPr="001D6BCC">
        <w:rPr>
          <w:rFonts w:ascii="Arial" w:hAnsi="Arial" w:cs="Arial"/>
          <w:i w:val="0"/>
          <w:iCs w:val="0"/>
          <w:color w:val="auto"/>
          <w:sz w:val="24"/>
          <w:szCs w:val="24"/>
        </w:rPr>
        <w:t>)</w:t>
      </w:r>
      <w:r w:rsidR="00606E4E" w:rsidRPr="001D6BCC">
        <w:rPr>
          <w:rFonts w:ascii="Arial" w:hAnsi="Arial" w:cs="Arial"/>
          <w:i w:val="0"/>
          <w:iCs w:val="0"/>
          <w:color w:val="auto"/>
          <w:sz w:val="24"/>
          <w:szCs w:val="24"/>
        </w:rPr>
        <w:t xml:space="preserve"> révèle que dans l’ensemble les </w:t>
      </w:r>
      <w:r w:rsidR="00171B1E" w:rsidRPr="001D6BCC">
        <w:rPr>
          <w:rFonts w:ascii="Arial" w:hAnsi="Arial" w:cs="Arial"/>
          <w:i w:val="0"/>
          <w:iCs w:val="0"/>
          <w:color w:val="auto"/>
          <w:sz w:val="24"/>
          <w:szCs w:val="24"/>
        </w:rPr>
        <w:t>ménages</w:t>
      </w:r>
      <w:r w:rsidR="00606E4E" w:rsidRPr="001D6BCC">
        <w:rPr>
          <w:rFonts w:ascii="Arial" w:hAnsi="Arial" w:cs="Arial"/>
          <w:i w:val="0"/>
          <w:iCs w:val="0"/>
          <w:color w:val="auto"/>
          <w:sz w:val="24"/>
          <w:szCs w:val="24"/>
        </w:rPr>
        <w:t xml:space="preserve"> dirigés par des femmes </w:t>
      </w:r>
      <w:r w:rsidR="00171B1E" w:rsidRPr="001D6BCC">
        <w:rPr>
          <w:rFonts w:ascii="Arial" w:hAnsi="Arial" w:cs="Arial"/>
          <w:i w:val="0"/>
          <w:iCs w:val="0"/>
          <w:color w:val="auto"/>
          <w:sz w:val="24"/>
          <w:szCs w:val="24"/>
        </w:rPr>
        <w:t xml:space="preserve">sont plus productifs que ceux dirigés par les hommes. </w:t>
      </w:r>
      <w:r w:rsidR="00CC65E3" w:rsidRPr="001D6BCC">
        <w:rPr>
          <w:rFonts w:ascii="Arial" w:hAnsi="Arial" w:cs="Arial"/>
          <w:i w:val="0"/>
          <w:iCs w:val="0"/>
          <w:color w:val="auto"/>
          <w:sz w:val="24"/>
          <w:szCs w:val="24"/>
        </w:rPr>
        <w:t>Seules quelques régions présentent une situation inverse</w:t>
      </w:r>
      <w:r w:rsidR="00CF62DD" w:rsidRPr="001D6BCC">
        <w:rPr>
          <w:rFonts w:ascii="Arial" w:hAnsi="Arial" w:cs="Arial"/>
          <w:i w:val="0"/>
          <w:iCs w:val="0"/>
          <w:color w:val="auto"/>
          <w:sz w:val="24"/>
          <w:szCs w:val="24"/>
        </w:rPr>
        <w:t xml:space="preserve"> : il s’agit de </w:t>
      </w:r>
      <w:r w:rsidR="00380DB3" w:rsidRPr="001D6BCC">
        <w:rPr>
          <w:rFonts w:ascii="Arial" w:hAnsi="Arial" w:cs="Arial"/>
          <w:i w:val="0"/>
          <w:iCs w:val="0"/>
          <w:color w:val="auto"/>
          <w:sz w:val="24"/>
          <w:szCs w:val="24"/>
        </w:rPr>
        <w:t>Kaolack</w:t>
      </w:r>
      <w:r w:rsidR="00CF62DD" w:rsidRPr="001D6BCC">
        <w:rPr>
          <w:rFonts w:ascii="Arial" w:hAnsi="Arial" w:cs="Arial"/>
          <w:i w:val="0"/>
          <w:iCs w:val="0"/>
          <w:color w:val="auto"/>
          <w:sz w:val="24"/>
          <w:szCs w:val="24"/>
        </w:rPr>
        <w:t xml:space="preserve">, </w:t>
      </w:r>
      <w:r w:rsidR="001A6737" w:rsidRPr="001D6BCC">
        <w:rPr>
          <w:rFonts w:ascii="Arial" w:hAnsi="Arial" w:cs="Arial"/>
          <w:i w:val="0"/>
          <w:iCs w:val="0"/>
          <w:color w:val="auto"/>
          <w:sz w:val="24"/>
          <w:szCs w:val="24"/>
        </w:rPr>
        <w:t>Louga,</w:t>
      </w:r>
      <w:r w:rsidR="00DB4499" w:rsidRPr="001D6BCC">
        <w:rPr>
          <w:rFonts w:ascii="Arial" w:hAnsi="Arial" w:cs="Arial"/>
          <w:i w:val="0"/>
          <w:iCs w:val="0"/>
          <w:color w:val="auto"/>
          <w:sz w:val="24"/>
          <w:szCs w:val="24"/>
        </w:rPr>
        <w:t xml:space="preserve"> Matam et </w:t>
      </w:r>
      <w:r w:rsidR="001A6737" w:rsidRPr="001D6BCC">
        <w:rPr>
          <w:rFonts w:ascii="Arial" w:hAnsi="Arial" w:cs="Arial"/>
          <w:i w:val="0"/>
          <w:iCs w:val="0"/>
          <w:color w:val="auto"/>
          <w:sz w:val="24"/>
          <w:szCs w:val="24"/>
        </w:rPr>
        <w:t>Kédougou</w:t>
      </w:r>
      <w:r w:rsidR="00DB4499" w:rsidRPr="001D6BCC">
        <w:rPr>
          <w:rFonts w:ascii="Arial" w:hAnsi="Arial" w:cs="Arial"/>
          <w:i w:val="0"/>
          <w:iCs w:val="0"/>
          <w:color w:val="auto"/>
          <w:sz w:val="24"/>
          <w:szCs w:val="24"/>
        </w:rPr>
        <w:t>.</w:t>
      </w:r>
    </w:p>
    <w:p w14:paraId="6638096C" w14:textId="77777777" w:rsidR="001D6BCC" w:rsidRPr="008473F9" w:rsidRDefault="001D6BCC" w:rsidP="008473F9">
      <w:pPr>
        <w:spacing w:after="0" w:line="240" w:lineRule="auto"/>
        <w:rPr>
          <w:sz w:val="20"/>
          <w:szCs w:val="20"/>
        </w:rPr>
      </w:pPr>
    </w:p>
    <w:p w14:paraId="197F7ADE" w14:textId="1703FE5D" w:rsidR="003870E8" w:rsidRPr="008473F9" w:rsidRDefault="00786E1F" w:rsidP="008473F9">
      <w:pPr>
        <w:pStyle w:val="Caption"/>
        <w:spacing w:after="0"/>
        <w:rPr>
          <w:rFonts w:ascii="Arial" w:hAnsi="Arial" w:cs="Arial"/>
          <w:sz w:val="20"/>
          <w:szCs w:val="20"/>
        </w:rPr>
      </w:pPr>
      <w:bookmarkStart w:id="352" w:name="_Toc122734512"/>
      <w:r w:rsidRPr="008473F9">
        <w:rPr>
          <w:rFonts w:ascii="Arial" w:hAnsi="Arial" w:cs="Arial"/>
          <w:sz w:val="20"/>
          <w:szCs w:val="20"/>
        </w:rPr>
        <w:t xml:space="preserve">Tableau </w:t>
      </w:r>
      <w:r w:rsidR="00407EB5" w:rsidRPr="008473F9">
        <w:rPr>
          <w:rFonts w:ascii="Arial" w:hAnsi="Arial" w:cs="Arial"/>
          <w:sz w:val="20"/>
          <w:szCs w:val="20"/>
        </w:rPr>
        <w:fldChar w:fldCharType="begin"/>
      </w:r>
      <w:r w:rsidR="00407EB5" w:rsidRPr="008473F9">
        <w:rPr>
          <w:rFonts w:ascii="Arial" w:hAnsi="Arial" w:cs="Arial"/>
          <w:sz w:val="20"/>
          <w:szCs w:val="20"/>
        </w:rPr>
        <w:instrText xml:space="preserve"> SEQ Tableau \* ARABIC </w:instrText>
      </w:r>
      <w:r w:rsidR="00407EB5" w:rsidRPr="008473F9">
        <w:rPr>
          <w:rFonts w:ascii="Arial" w:hAnsi="Arial" w:cs="Arial"/>
          <w:sz w:val="20"/>
          <w:szCs w:val="20"/>
        </w:rPr>
        <w:fldChar w:fldCharType="separate"/>
      </w:r>
      <w:r w:rsidR="00AC7A69" w:rsidRPr="008473F9">
        <w:rPr>
          <w:rFonts w:ascii="Arial" w:hAnsi="Arial" w:cs="Arial"/>
          <w:noProof/>
          <w:sz w:val="20"/>
          <w:szCs w:val="20"/>
        </w:rPr>
        <w:t>10</w:t>
      </w:r>
      <w:r w:rsidR="00407EB5" w:rsidRPr="008473F9">
        <w:rPr>
          <w:rFonts w:ascii="Arial" w:hAnsi="Arial" w:cs="Arial"/>
          <w:noProof/>
          <w:sz w:val="20"/>
          <w:szCs w:val="20"/>
        </w:rPr>
        <w:fldChar w:fldCharType="end"/>
      </w:r>
      <w:r w:rsidRPr="008473F9">
        <w:rPr>
          <w:rFonts w:ascii="Arial" w:hAnsi="Arial" w:cs="Arial"/>
          <w:sz w:val="20"/>
          <w:szCs w:val="20"/>
        </w:rPr>
        <w:t> :</w:t>
      </w:r>
      <w:r w:rsidR="003870E8" w:rsidRPr="008473F9">
        <w:rPr>
          <w:rFonts w:ascii="Arial" w:hAnsi="Arial" w:cs="Arial"/>
          <w:sz w:val="20"/>
          <w:szCs w:val="20"/>
        </w:rPr>
        <w:t xml:space="preserve"> Productivité moyenne de la main d’œuvre des petits producteurs par région selon le sexe</w:t>
      </w:r>
      <w:bookmarkEnd w:id="352"/>
    </w:p>
    <w:tbl>
      <w:tblPr>
        <w:tblW w:w="8733" w:type="dxa"/>
        <w:tblCellMar>
          <w:left w:w="70" w:type="dxa"/>
          <w:right w:w="70" w:type="dxa"/>
        </w:tblCellMar>
        <w:tblLook w:val="04A0" w:firstRow="1" w:lastRow="0" w:firstColumn="1" w:lastColumn="0" w:noHBand="0" w:noVBand="1"/>
      </w:tblPr>
      <w:tblGrid>
        <w:gridCol w:w="2205"/>
        <w:gridCol w:w="1521"/>
        <w:gridCol w:w="1743"/>
        <w:gridCol w:w="1693"/>
        <w:gridCol w:w="1571"/>
      </w:tblGrid>
      <w:tr w:rsidR="0070231B" w:rsidRPr="008E069A" w14:paraId="5DFD0220" w14:textId="77777777" w:rsidTr="00C56DEF">
        <w:trPr>
          <w:trHeight w:val="297"/>
        </w:trPr>
        <w:tc>
          <w:tcPr>
            <w:tcW w:w="2205" w:type="dxa"/>
            <w:vMerge w:val="restart"/>
            <w:tcBorders>
              <w:top w:val="single" w:sz="12" w:space="0" w:color="auto"/>
            </w:tcBorders>
            <w:shd w:val="clear" w:color="auto" w:fill="auto"/>
            <w:noWrap/>
            <w:vAlign w:val="center"/>
            <w:hideMark/>
          </w:tcPr>
          <w:p w14:paraId="2E0B4A3E" w14:textId="261C0FFF" w:rsidR="0070231B" w:rsidRPr="008E069A" w:rsidRDefault="001D6BCC" w:rsidP="00C56DEF">
            <w:pPr>
              <w:spacing w:after="0" w:line="240" w:lineRule="auto"/>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Région</w:t>
            </w:r>
          </w:p>
        </w:tc>
        <w:tc>
          <w:tcPr>
            <w:tcW w:w="3264" w:type="dxa"/>
            <w:gridSpan w:val="2"/>
            <w:tcBorders>
              <w:top w:val="single" w:sz="12" w:space="0" w:color="auto"/>
            </w:tcBorders>
            <w:shd w:val="clear" w:color="auto" w:fill="auto"/>
            <w:noWrap/>
            <w:vAlign w:val="bottom"/>
            <w:hideMark/>
          </w:tcPr>
          <w:p w14:paraId="022C0937" w14:textId="77777777" w:rsidR="0070231B" w:rsidRPr="008E069A" w:rsidRDefault="0070231B" w:rsidP="00C56DE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Masculin</w:t>
            </w:r>
          </w:p>
        </w:tc>
        <w:tc>
          <w:tcPr>
            <w:tcW w:w="3264" w:type="dxa"/>
            <w:gridSpan w:val="2"/>
            <w:tcBorders>
              <w:top w:val="single" w:sz="12" w:space="0" w:color="auto"/>
            </w:tcBorders>
            <w:shd w:val="clear" w:color="auto" w:fill="auto"/>
            <w:noWrap/>
            <w:vAlign w:val="bottom"/>
            <w:hideMark/>
          </w:tcPr>
          <w:p w14:paraId="6E6A2A8A" w14:textId="77777777" w:rsidR="0070231B" w:rsidRPr="008E069A" w:rsidRDefault="0070231B" w:rsidP="00C56DE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Féminin</w:t>
            </w:r>
          </w:p>
        </w:tc>
      </w:tr>
      <w:tr w:rsidR="0070231B" w:rsidRPr="008E069A" w14:paraId="19EFA8B5" w14:textId="77777777" w:rsidTr="00443FE3">
        <w:trPr>
          <w:trHeight w:val="297"/>
        </w:trPr>
        <w:tc>
          <w:tcPr>
            <w:tcW w:w="2205" w:type="dxa"/>
            <w:vMerge/>
            <w:tcBorders>
              <w:bottom w:val="single" w:sz="12" w:space="0" w:color="auto"/>
            </w:tcBorders>
            <w:vAlign w:val="center"/>
            <w:hideMark/>
          </w:tcPr>
          <w:p w14:paraId="4E475C04" w14:textId="77777777" w:rsidR="0070231B" w:rsidRPr="008E069A" w:rsidRDefault="0070231B" w:rsidP="0070231B">
            <w:pPr>
              <w:spacing w:after="0" w:line="240" w:lineRule="auto"/>
              <w:rPr>
                <w:rFonts w:ascii="Arial" w:eastAsia="Times New Roman" w:hAnsi="Arial" w:cs="Arial"/>
                <w:b/>
                <w:color w:val="000000"/>
                <w:sz w:val="20"/>
                <w:szCs w:val="20"/>
                <w:lang w:eastAsia="fr-FR"/>
              </w:rPr>
            </w:pPr>
          </w:p>
        </w:tc>
        <w:tc>
          <w:tcPr>
            <w:tcW w:w="1521" w:type="dxa"/>
            <w:tcBorders>
              <w:bottom w:val="single" w:sz="12" w:space="0" w:color="auto"/>
            </w:tcBorders>
            <w:shd w:val="clear" w:color="auto" w:fill="auto"/>
            <w:noWrap/>
            <w:vAlign w:val="bottom"/>
            <w:hideMark/>
          </w:tcPr>
          <w:p w14:paraId="22A1EFDA" w14:textId="77777777" w:rsidR="0070231B" w:rsidRPr="008E069A" w:rsidRDefault="0070231B" w:rsidP="00C56DE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FCFA</w:t>
            </w:r>
          </w:p>
        </w:tc>
        <w:tc>
          <w:tcPr>
            <w:tcW w:w="1743" w:type="dxa"/>
            <w:tcBorders>
              <w:bottom w:val="single" w:sz="12" w:space="0" w:color="auto"/>
            </w:tcBorders>
            <w:shd w:val="clear" w:color="auto" w:fill="auto"/>
            <w:noWrap/>
            <w:vAlign w:val="bottom"/>
            <w:hideMark/>
          </w:tcPr>
          <w:p w14:paraId="397B5556" w14:textId="77777777" w:rsidR="0070231B" w:rsidRPr="008E069A" w:rsidRDefault="0070231B" w:rsidP="00C56DE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 PPA</w:t>
            </w:r>
          </w:p>
        </w:tc>
        <w:tc>
          <w:tcPr>
            <w:tcW w:w="1693" w:type="dxa"/>
            <w:tcBorders>
              <w:bottom w:val="single" w:sz="12" w:space="0" w:color="auto"/>
            </w:tcBorders>
            <w:shd w:val="clear" w:color="auto" w:fill="auto"/>
            <w:noWrap/>
            <w:vAlign w:val="bottom"/>
            <w:hideMark/>
          </w:tcPr>
          <w:p w14:paraId="4B85A799" w14:textId="77777777" w:rsidR="0070231B" w:rsidRPr="008E069A" w:rsidRDefault="0070231B" w:rsidP="00C56DE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FCFA</w:t>
            </w:r>
          </w:p>
        </w:tc>
        <w:tc>
          <w:tcPr>
            <w:tcW w:w="1571" w:type="dxa"/>
            <w:tcBorders>
              <w:bottom w:val="single" w:sz="12" w:space="0" w:color="auto"/>
            </w:tcBorders>
            <w:shd w:val="clear" w:color="auto" w:fill="auto"/>
            <w:noWrap/>
            <w:vAlign w:val="bottom"/>
            <w:hideMark/>
          </w:tcPr>
          <w:p w14:paraId="617B6CE0" w14:textId="77777777" w:rsidR="0070231B" w:rsidRPr="008E069A" w:rsidRDefault="0070231B" w:rsidP="00C56DE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 PPA</w:t>
            </w:r>
          </w:p>
        </w:tc>
      </w:tr>
      <w:tr w:rsidR="00443FE3" w:rsidRPr="008E069A" w14:paraId="4E4E3FF6" w14:textId="77777777" w:rsidTr="00443FE3">
        <w:trPr>
          <w:trHeight w:val="297"/>
        </w:trPr>
        <w:tc>
          <w:tcPr>
            <w:tcW w:w="2205" w:type="dxa"/>
            <w:tcBorders>
              <w:top w:val="single" w:sz="12" w:space="0" w:color="auto"/>
            </w:tcBorders>
            <w:shd w:val="clear" w:color="auto" w:fill="auto"/>
            <w:noWrap/>
            <w:vAlign w:val="bottom"/>
            <w:hideMark/>
          </w:tcPr>
          <w:p w14:paraId="1A27EB91" w14:textId="3910FF11"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Dakar</w:t>
            </w:r>
          </w:p>
        </w:tc>
        <w:tc>
          <w:tcPr>
            <w:tcW w:w="1521" w:type="dxa"/>
            <w:tcBorders>
              <w:top w:val="single" w:sz="12" w:space="0" w:color="auto"/>
            </w:tcBorders>
            <w:shd w:val="clear" w:color="auto" w:fill="auto"/>
            <w:noWrap/>
            <w:hideMark/>
          </w:tcPr>
          <w:p w14:paraId="0884DBEB" w14:textId="22A255F0"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4,826     </w:t>
            </w:r>
          </w:p>
        </w:tc>
        <w:tc>
          <w:tcPr>
            <w:tcW w:w="1743" w:type="dxa"/>
            <w:tcBorders>
              <w:top w:val="single" w:sz="12" w:space="0" w:color="auto"/>
            </w:tcBorders>
            <w:shd w:val="clear" w:color="auto" w:fill="auto"/>
            <w:noWrap/>
            <w:vAlign w:val="bottom"/>
            <w:hideMark/>
          </w:tcPr>
          <w:p w14:paraId="6BF5695C" w14:textId="0C626A01"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20.4</w:t>
            </w:r>
          </w:p>
        </w:tc>
        <w:tc>
          <w:tcPr>
            <w:tcW w:w="1693" w:type="dxa"/>
            <w:tcBorders>
              <w:top w:val="single" w:sz="12" w:space="0" w:color="auto"/>
            </w:tcBorders>
            <w:shd w:val="clear" w:color="auto" w:fill="auto"/>
            <w:noWrap/>
            <w:hideMark/>
          </w:tcPr>
          <w:p w14:paraId="40D7E7F5" w14:textId="0ECE3559"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15,857     </w:t>
            </w:r>
          </w:p>
        </w:tc>
        <w:tc>
          <w:tcPr>
            <w:tcW w:w="1571" w:type="dxa"/>
            <w:tcBorders>
              <w:top w:val="single" w:sz="12" w:space="0" w:color="auto"/>
            </w:tcBorders>
            <w:shd w:val="clear" w:color="auto" w:fill="auto"/>
            <w:noWrap/>
            <w:hideMark/>
          </w:tcPr>
          <w:p w14:paraId="35EA6D75" w14:textId="10BCE104"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67.1</w:t>
            </w:r>
          </w:p>
        </w:tc>
      </w:tr>
      <w:tr w:rsidR="00443FE3" w:rsidRPr="008E069A" w14:paraId="28322A74" w14:textId="77777777" w:rsidTr="00443FE3">
        <w:trPr>
          <w:trHeight w:val="297"/>
        </w:trPr>
        <w:tc>
          <w:tcPr>
            <w:tcW w:w="2205" w:type="dxa"/>
            <w:shd w:val="clear" w:color="auto" w:fill="auto"/>
            <w:noWrap/>
            <w:vAlign w:val="bottom"/>
            <w:hideMark/>
          </w:tcPr>
          <w:p w14:paraId="2AF8AB11" w14:textId="376DF781"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Ziguinchor</w:t>
            </w:r>
          </w:p>
        </w:tc>
        <w:tc>
          <w:tcPr>
            <w:tcW w:w="1521" w:type="dxa"/>
            <w:shd w:val="clear" w:color="auto" w:fill="auto"/>
            <w:noWrap/>
            <w:hideMark/>
          </w:tcPr>
          <w:p w14:paraId="20C777D4" w14:textId="2F61AF96"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2,687     </w:t>
            </w:r>
          </w:p>
        </w:tc>
        <w:tc>
          <w:tcPr>
            <w:tcW w:w="1743" w:type="dxa"/>
            <w:tcBorders>
              <w:top w:val="nil"/>
            </w:tcBorders>
            <w:shd w:val="clear" w:color="auto" w:fill="auto"/>
            <w:noWrap/>
            <w:vAlign w:val="bottom"/>
            <w:hideMark/>
          </w:tcPr>
          <w:p w14:paraId="1F4CD2E3" w14:textId="5052A4BB"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11.4</w:t>
            </w:r>
          </w:p>
        </w:tc>
        <w:tc>
          <w:tcPr>
            <w:tcW w:w="1693" w:type="dxa"/>
            <w:shd w:val="clear" w:color="auto" w:fill="auto"/>
            <w:noWrap/>
            <w:hideMark/>
          </w:tcPr>
          <w:p w14:paraId="61432442" w14:textId="3A026D3B"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3,706     </w:t>
            </w:r>
          </w:p>
        </w:tc>
        <w:tc>
          <w:tcPr>
            <w:tcW w:w="1571" w:type="dxa"/>
            <w:shd w:val="clear" w:color="auto" w:fill="auto"/>
            <w:noWrap/>
            <w:hideMark/>
          </w:tcPr>
          <w:p w14:paraId="67D2D0FD" w14:textId="39D18F29"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15.7</w:t>
            </w:r>
          </w:p>
        </w:tc>
      </w:tr>
      <w:tr w:rsidR="00443FE3" w:rsidRPr="008E069A" w14:paraId="25355B38" w14:textId="77777777" w:rsidTr="00443FE3">
        <w:trPr>
          <w:trHeight w:val="297"/>
        </w:trPr>
        <w:tc>
          <w:tcPr>
            <w:tcW w:w="2205" w:type="dxa"/>
            <w:shd w:val="clear" w:color="auto" w:fill="auto"/>
            <w:noWrap/>
            <w:vAlign w:val="bottom"/>
            <w:hideMark/>
          </w:tcPr>
          <w:p w14:paraId="27937045" w14:textId="42545F1C"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Diourbel</w:t>
            </w:r>
          </w:p>
        </w:tc>
        <w:tc>
          <w:tcPr>
            <w:tcW w:w="1521" w:type="dxa"/>
            <w:shd w:val="clear" w:color="auto" w:fill="auto"/>
            <w:noWrap/>
            <w:hideMark/>
          </w:tcPr>
          <w:p w14:paraId="5E46CF85" w14:textId="18F0522F"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1,643     </w:t>
            </w:r>
          </w:p>
        </w:tc>
        <w:tc>
          <w:tcPr>
            <w:tcW w:w="1743" w:type="dxa"/>
            <w:tcBorders>
              <w:top w:val="nil"/>
            </w:tcBorders>
            <w:shd w:val="clear" w:color="auto" w:fill="auto"/>
            <w:noWrap/>
            <w:vAlign w:val="bottom"/>
            <w:hideMark/>
          </w:tcPr>
          <w:p w14:paraId="5D9413F5" w14:textId="7C058E3A"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7.0</w:t>
            </w:r>
          </w:p>
        </w:tc>
        <w:tc>
          <w:tcPr>
            <w:tcW w:w="1693" w:type="dxa"/>
            <w:shd w:val="clear" w:color="auto" w:fill="auto"/>
            <w:noWrap/>
            <w:hideMark/>
          </w:tcPr>
          <w:p w14:paraId="14CE7466" w14:textId="55769BE4"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1,972     </w:t>
            </w:r>
          </w:p>
        </w:tc>
        <w:tc>
          <w:tcPr>
            <w:tcW w:w="1571" w:type="dxa"/>
            <w:shd w:val="clear" w:color="auto" w:fill="auto"/>
            <w:noWrap/>
            <w:hideMark/>
          </w:tcPr>
          <w:p w14:paraId="4F543117" w14:textId="155393A8"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8.3</w:t>
            </w:r>
          </w:p>
        </w:tc>
      </w:tr>
      <w:tr w:rsidR="00443FE3" w:rsidRPr="008E069A" w14:paraId="1D955DB9" w14:textId="77777777" w:rsidTr="00443FE3">
        <w:trPr>
          <w:trHeight w:val="297"/>
        </w:trPr>
        <w:tc>
          <w:tcPr>
            <w:tcW w:w="2205" w:type="dxa"/>
            <w:shd w:val="clear" w:color="auto" w:fill="auto"/>
            <w:noWrap/>
            <w:vAlign w:val="bottom"/>
            <w:hideMark/>
          </w:tcPr>
          <w:p w14:paraId="0AF94206" w14:textId="115F6FE0"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Saint-Louis</w:t>
            </w:r>
          </w:p>
        </w:tc>
        <w:tc>
          <w:tcPr>
            <w:tcW w:w="1521" w:type="dxa"/>
            <w:shd w:val="clear" w:color="auto" w:fill="auto"/>
            <w:noWrap/>
            <w:hideMark/>
          </w:tcPr>
          <w:p w14:paraId="17668905" w14:textId="0DF603D2"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1,341     </w:t>
            </w:r>
          </w:p>
        </w:tc>
        <w:tc>
          <w:tcPr>
            <w:tcW w:w="1743" w:type="dxa"/>
            <w:tcBorders>
              <w:top w:val="nil"/>
            </w:tcBorders>
            <w:shd w:val="clear" w:color="auto" w:fill="auto"/>
            <w:noWrap/>
            <w:vAlign w:val="bottom"/>
            <w:hideMark/>
          </w:tcPr>
          <w:p w14:paraId="53A33811" w14:textId="130461B3"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5.7</w:t>
            </w:r>
          </w:p>
        </w:tc>
        <w:tc>
          <w:tcPr>
            <w:tcW w:w="1693" w:type="dxa"/>
            <w:shd w:val="clear" w:color="auto" w:fill="auto"/>
            <w:noWrap/>
            <w:hideMark/>
          </w:tcPr>
          <w:p w14:paraId="37AAC74F" w14:textId="4783C039"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4,087     </w:t>
            </w:r>
          </w:p>
        </w:tc>
        <w:tc>
          <w:tcPr>
            <w:tcW w:w="1571" w:type="dxa"/>
            <w:shd w:val="clear" w:color="auto" w:fill="auto"/>
            <w:noWrap/>
            <w:hideMark/>
          </w:tcPr>
          <w:p w14:paraId="2DACE117" w14:textId="7EF17D43"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17.3</w:t>
            </w:r>
          </w:p>
        </w:tc>
      </w:tr>
      <w:tr w:rsidR="00443FE3" w:rsidRPr="008E069A" w14:paraId="74DC6B4C" w14:textId="77777777" w:rsidTr="00443FE3">
        <w:trPr>
          <w:trHeight w:val="297"/>
        </w:trPr>
        <w:tc>
          <w:tcPr>
            <w:tcW w:w="2205" w:type="dxa"/>
            <w:shd w:val="clear" w:color="auto" w:fill="auto"/>
            <w:noWrap/>
            <w:vAlign w:val="bottom"/>
            <w:hideMark/>
          </w:tcPr>
          <w:p w14:paraId="0639371C" w14:textId="3286F854"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Tambacounda</w:t>
            </w:r>
          </w:p>
        </w:tc>
        <w:tc>
          <w:tcPr>
            <w:tcW w:w="1521" w:type="dxa"/>
            <w:shd w:val="clear" w:color="auto" w:fill="auto"/>
            <w:noWrap/>
            <w:hideMark/>
          </w:tcPr>
          <w:p w14:paraId="5C03E9CA" w14:textId="5E44705D"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893     </w:t>
            </w:r>
          </w:p>
        </w:tc>
        <w:tc>
          <w:tcPr>
            <w:tcW w:w="1743" w:type="dxa"/>
            <w:tcBorders>
              <w:top w:val="nil"/>
            </w:tcBorders>
            <w:shd w:val="clear" w:color="auto" w:fill="auto"/>
            <w:noWrap/>
            <w:vAlign w:val="bottom"/>
            <w:hideMark/>
          </w:tcPr>
          <w:p w14:paraId="1D2CC234" w14:textId="601975C6"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3.8</w:t>
            </w:r>
          </w:p>
        </w:tc>
        <w:tc>
          <w:tcPr>
            <w:tcW w:w="1693" w:type="dxa"/>
            <w:shd w:val="clear" w:color="auto" w:fill="auto"/>
            <w:noWrap/>
            <w:hideMark/>
          </w:tcPr>
          <w:p w14:paraId="5922F3DF" w14:textId="4783FC77"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2,090     </w:t>
            </w:r>
          </w:p>
        </w:tc>
        <w:tc>
          <w:tcPr>
            <w:tcW w:w="1571" w:type="dxa"/>
            <w:shd w:val="clear" w:color="auto" w:fill="auto"/>
            <w:noWrap/>
            <w:hideMark/>
          </w:tcPr>
          <w:p w14:paraId="2CF28795" w14:textId="5BAA6238"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8.8</w:t>
            </w:r>
          </w:p>
        </w:tc>
      </w:tr>
      <w:tr w:rsidR="00443FE3" w:rsidRPr="008E069A" w14:paraId="38979CF4" w14:textId="77777777" w:rsidTr="00443FE3">
        <w:trPr>
          <w:trHeight w:val="297"/>
        </w:trPr>
        <w:tc>
          <w:tcPr>
            <w:tcW w:w="2205" w:type="dxa"/>
            <w:shd w:val="clear" w:color="auto" w:fill="auto"/>
            <w:noWrap/>
            <w:vAlign w:val="bottom"/>
            <w:hideMark/>
          </w:tcPr>
          <w:p w14:paraId="470D3DA4" w14:textId="0BE49810"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Kaolack</w:t>
            </w:r>
          </w:p>
        </w:tc>
        <w:tc>
          <w:tcPr>
            <w:tcW w:w="1521" w:type="dxa"/>
            <w:shd w:val="clear" w:color="auto" w:fill="auto"/>
            <w:noWrap/>
            <w:hideMark/>
          </w:tcPr>
          <w:p w14:paraId="6202A04E" w14:textId="07F0E300"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2,517     </w:t>
            </w:r>
          </w:p>
        </w:tc>
        <w:tc>
          <w:tcPr>
            <w:tcW w:w="1743" w:type="dxa"/>
            <w:tcBorders>
              <w:top w:val="nil"/>
            </w:tcBorders>
            <w:shd w:val="clear" w:color="auto" w:fill="auto"/>
            <w:noWrap/>
            <w:vAlign w:val="bottom"/>
            <w:hideMark/>
          </w:tcPr>
          <w:p w14:paraId="19CCC779" w14:textId="56D7A149"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10.6</w:t>
            </w:r>
          </w:p>
        </w:tc>
        <w:tc>
          <w:tcPr>
            <w:tcW w:w="1693" w:type="dxa"/>
            <w:shd w:val="clear" w:color="auto" w:fill="auto"/>
            <w:noWrap/>
            <w:hideMark/>
          </w:tcPr>
          <w:p w14:paraId="600D3F74" w14:textId="1FF5A68A"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1,374     </w:t>
            </w:r>
          </w:p>
        </w:tc>
        <w:tc>
          <w:tcPr>
            <w:tcW w:w="1571" w:type="dxa"/>
            <w:shd w:val="clear" w:color="auto" w:fill="auto"/>
            <w:noWrap/>
            <w:hideMark/>
          </w:tcPr>
          <w:p w14:paraId="77481E74" w14:textId="18C9AC53"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5.8</w:t>
            </w:r>
          </w:p>
        </w:tc>
      </w:tr>
      <w:tr w:rsidR="00443FE3" w:rsidRPr="008E069A" w14:paraId="3B9711E3" w14:textId="77777777" w:rsidTr="00443FE3">
        <w:trPr>
          <w:trHeight w:val="297"/>
        </w:trPr>
        <w:tc>
          <w:tcPr>
            <w:tcW w:w="2205" w:type="dxa"/>
            <w:shd w:val="clear" w:color="auto" w:fill="auto"/>
            <w:noWrap/>
            <w:vAlign w:val="bottom"/>
            <w:hideMark/>
          </w:tcPr>
          <w:p w14:paraId="2B6D1CED" w14:textId="4FD4262F"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Thiès</w:t>
            </w:r>
          </w:p>
        </w:tc>
        <w:tc>
          <w:tcPr>
            <w:tcW w:w="1521" w:type="dxa"/>
            <w:shd w:val="clear" w:color="auto" w:fill="auto"/>
            <w:noWrap/>
            <w:hideMark/>
          </w:tcPr>
          <w:p w14:paraId="13FB733D" w14:textId="40F65F46"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2,893     </w:t>
            </w:r>
          </w:p>
        </w:tc>
        <w:tc>
          <w:tcPr>
            <w:tcW w:w="1743" w:type="dxa"/>
            <w:tcBorders>
              <w:top w:val="nil"/>
            </w:tcBorders>
            <w:shd w:val="clear" w:color="auto" w:fill="auto"/>
            <w:noWrap/>
            <w:vAlign w:val="bottom"/>
            <w:hideMark/>
          </w:tcPr>
          <w:p w14:paraId="3080950C" w14:textId="7B9D5DD0"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12.2</w:t>
            </w:r>
          </w:p>
        </w:tc>
        <w:tc>
          <w:tcPr>
            <w:tcW w:w="1693" w:type="dxa"/>
            <w:shd w:val="clear" w:color="auto" w:fill="auto"/>
            <w:noWrap/>
            <w:hideMark/>
          </w:tcPr>
          <w:p w14:paraId="4FE2B571" w14:textId="3ABE26D3"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5,894     </w:t>
            </w:r>
          </w:p>
        </w:tc>
        <w:tc>
          <w:tcPr>
            <w:tcW w:w="1571" w:type="dxa"/>
            <w:shd w:val="clear" w:color="auto" w:fill="auto"/>
            <w:noWrap/>
            <w:hideMark/>
          </w:tcPr>
          <w:p w14:paraId="47577FD9" w14:textId="7042DAE3"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24.9</w:t>
            </w:r>
          </w:p>
        </w:tc>
      </w:tr>
      <w:tr w:rsidR="00443FE3" w:rsidRPr="008E069A" w14:paraId="035B6AED" w14:textId="77777777" w:rsidTr="00443FE3">
        <w:trPr>
          <w:trHeight w:val="297"/>
        </w:trPr>
        <w:tc>
          <w:tcPr>
            <w:tcW w:w="2205" w:type="dxa"/>
            <w:shd w:val="clear" w:color="auto" w:fill="auto"/>
            <w:noWrap/>
            <w:vAlign w:val="bottom"/>
            <w:hideMark/>
          </w:tcPr>
          <w:p w14:paraId="2D95F966" w14:textId="6CAAD1E3"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Louga</w:t>
            </w:r>
          </w:p>
        </w:tc>
        <w:tc>
          <w:tcPr>
            <w:tcW w:w="1521" w:type="dxa"/>
            <w:shd w:val="clear" w:color="auto" w:fill="auto"/>
            <w:noWrap/>
            <w:hideMark/>
          </w:tcPr>
          <w:p w14:paraId="6D8D7FEA" w14:textId="2D85B7F8"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3,153     </w:t>
            </w:r>
          </w:p>
        </w:tc>
        <w:tc>
          <w:tcPr>
            <w:tcW w:w="1743" w:type="dxa"/>
            <w:tcBorders>
              <w:top w:val="nil"/>
            </w:tcBorders>
            <w:shd w:val="clear" w:color="auto" w:fill="auto"/>
            <w:noWrap/>
            <w:vAlign w:val="bottom"/>
            <w:hideMark/>
          </w:tcPr>
          <w:p w14:paraId="6871273F" w14:textId="28758D73"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13.3</w:t>
            </w:r>
          </w:p>
        </w:tc>
        <w:tc>
          <w:tcPr>
            <w:tcW w:w="1693" w:type="dxa"/>
            <w:shd w:val="clear" w:color="auto" w:fill="auto"/>
            <w:noWrap/>
            <w:hideMark/>
          </w:tcPr>
          <w:p w14:paraId="57FB83D0" w14:textId="6D5A797F"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2,460     </w:t>
            </w:r>
          </w:p>
        </w:tc>
        <w:tc>
          <w:tcPr>
            <w:tcW w:w="1571" w:type="dxa"/>
            <w:shd w:val="clear" w:color="auto" w:fill="auto"/>
            <w:noWrap/>
            <w:hideMark/>
          </w:tcPr>
          <w:p w14:paraId="66FC99ED" w14:textId="6CCC1768"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10.4</w:t>
            </w:r>
          </w:p>
        </w:tc>
      </w:tr>
      <w:tr w:rsidR="00443FE3" w:rsidRPr="008E069A" w14:paraId="2C2D37F9" w14:textId="77777777" w:rsidTr="00443FE3">
        <w:trPr>
          <w:trHeight w:val="297"/>
        </w:trPr>
        <w:tc>
          <w:tcPr>
            <w:tcW w:w="2205" w:type="dxa"/>
            <w:shd w:val="clear" w:color="auto" w:fill="auto"/>
            <w:noWrap/>
            <w:vAlign w:val="bottom"/>
            <w:hideMark/>
          </w:tcPr>
          <w:p w14:paraId="6521AC9C" w14:textId="3F5CF913"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Fatick</w:t>
            </w:r>
          </w:p>
        </w:tc>
        <w:tc>
          <w:tcPr>
            <w:tcW w:w="1521" w:type="dxa"/>
            <w:shd w:val="clear" w:color="auto" w:fill="auto"/>
            <w:noWrap/>
            <w:hideMark/>
          </w:tcPr>
          <w:p w14:paraId="57E7C472" w14:textId="63AC991F"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1,169     </w:t>
            </w:r>
          </w:p>
        </w:tc>
        <w:tc>
          <w:tcPr>
            <w:tcW w:w="1743" w:type="dxa"/>
            <w:tcBorders>
              <w:top w:val="nil"/>
            </w:tcBorders>
            <w:shd w:val="clear" w:color="auto" w:fill="auto"/>
            <w:noWrap/>
            <w:vAlign w:val="bottom"/>
            <w:hideMark/>
          </w:tcPr>
          <w:p w14:paraId="71683934" w14:textId="2C3BB915"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4.9</w:t>
            </w:r>
          </w:p>
        </w:tc>
        <w:tc>
          <w:tcPr>
            <w:tcW w:w="1693" w:type="dxa"/>
            <w:shd w:val="clear" w:color="auto" w:fill="auto"/>
            <w:noWrap/>
            <w:hideMark/>
          </w:tcPr>
          <w:p w14:paraId="46678065" w14:textId="251CC66C"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2,020     </w:t>
            </w:r>
          </w:p>
        </w:tc>
        <w:tc>
          <w:tcPr>
            <w:tcW w:w="1571" w:type="dxa"/>
            <w:shd w:val="clear" w:color="auto" w:fill="auto"/>
            <w:noWrap/>
            <w:hideMark/>
          </w:tcPr>
          <w:p w14:paraId="0BB569F4" w14:textId="5A851AAB"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8.5</w:t>
            </w:r>
          </w:p>
        </w:tc>
      </w:tr>
      <w:tr w:rsidR="00443FE3" w:rsidRPr="008E069A" w14:paraId="2116A467" w14:textId="77777777" w:rsidTr="00443FE3">
        <w:trPr>
          <w:trHeight w:val="297"/>
        </w:trPr>
        <w:tc>
          <w:tcPr>
            <w:tcW w:w="2205" w:type="dxa"/>
            <w:shd w:val="clear" w:color="auto" w:fill="auto"/>
            <w:noWrap/>
            <w:vAlign w:val="bottom"/>
            <w:hideMark/>
          </w:tcPr>
          <w:p w14:paraId="5DC90E37" w14:textId="46E85802"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Kolda</w:t>
            </w:r>
          </w:p>
        </w:tc>
        <w:tc>
          <w:tcPr>
            <w:tcW w:w="1521" w:type="dxa"/>
            <w:shd w:val="clear" w:color="auto" w:fill="auto"/>
            <w:noWrap/>
            <w:hideMark/>
          </w:tcPr>
          <w:p w14:paraId="05334E1E" w14:textId="61F261C4"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1,188     </w:t>
            </w:r>
          </w:p>
        </w:tc>
        <w:tc>
          <w:tcPr>
            <w:tcW w:w="1743" w:type="dxa"/>
            <w:tcBorders>
              <w:top w:val="nil"/>
            </w:tcBorders>
            <w:shd w:val="clear" w:color="auto" w:fill="auto"/>
            <w:noWrap/>
            <w:vAlign w:val="bottom"/>
            <w:hideMark/>
          </w:tcPr>
          <w:p w14:paraId="1C488B39" w14:textId="25567E67"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5.0</w:t>
            </w:r>
          </w:p>
        </w:tc>
        <w:tc>
          <w:tcPr>
            <w:tcW w:w="1693" w:type="dxa"/>
            <w:shd w:val="clear" w:color="auto" w:fill="auto"/>
            <w:noWrap/>
            <w:hideMark/>
          </w:tcPr>
          <w:p w14:paraId="2611D7A2" w14:textId="5F138CF2"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1,751     </w:t>
            </w:r>
          </w:p>
        </w:tc>
        <w:tc>
          <w:tcPr>
            <w:tcW w:w="1571" w:type="dxa"/>
            <w:shd w:val="clear" w:color="auto" w:fill="auto"/>
            <w:noWrap/>
            <w:hideMark/>
          </w:tcPr>
          <w:p w14:paraId="158A3819" w14:textId="1E1C835D"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7.4</w:t>
            </w:r>
          </w:p>
        </w:tc>
      </w:tr>
      <w:tr w:rsidR="00443FE3" w:rsidRPr="008E069A" w14:paraId="27BBBA2C" w14:textId="77777777" w:rsidTr="00443FE3">
        <w:trPr>
          <w:trHeight w:val="297"/>
        </w:trPr>
        <w:tc>
          <w:tcPr>
            <w:tcW w:w="2205" w:type="dxa"/>
            <w:shd w:val="clear" w:color="auto" w:fill="auto"/>
            <w:noWrap/>
            <w:vAlign w:val="bottom"/>
            <w:hideMark/>
          </w:tcPr>
          <w:p w14:paraId="7CADBF5B" w14:textId="112045A5"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Matam</w:t>
            </w:r>
          </w:p>
        </w:tc>
        <w:tc>
          <w:tcPr>
            <w:tcW w:w="1521" w:type="dxa"/>
            <w:shd w:val="clear" w:color="auto" w:fill="auto"/>
            <w:noWrap/>
            <w:hideMark/>
          </w:tcPr>
          <w:p w14:paraId="30931240" w14:textId="7B2A1797"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1,553     </w:t>
            </w:r>
          </w:p>
        </w:tc>
        <w:tc>
          <w:tcPr>
            <w:tcW w:w="1743" w:type="dxa"/>
            <w:tcBorders>
              <w:top w:val="nil"/>
            </w:tcBorders>
            <w:shd w:val="clear" w:color="auto" w:fill="auto"/>
            <w:noWrap/>
            <w:vAlign w:val="bottom"/>
            <w:hideMark/>
          </w:tcPr>
          <w:p w14:paraId="152FF566" w14:textId="5222AB2D"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6.6</w:t>
            </w:r>
          </w:p>
        </w:tc>
        <w:tc>
          <w:tcPr>
            <w:tcW w:w="1693" w:type="dxa"/>
            <w:shd w:val="clear" w:color="auto" w:fill="auto"/>
            <w:noWrap/>
            <w:hideMark/>
          </w:tcPr>
          <w:p w14:paraId="6BE5FCDB" w14:textId="4FA80B6A"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573     </w:t>
            </w:r>
          </w:p>
        </w:tc>
        <w:tc>
          <w:tcPr>
            <w:tcW w:w="1571" w:type="dxa"/>
            <w:shd w:val="clear" w:color="auto" w:fill="auto"/>
            <w:noWrap/>
            <w:hideMark/>
          </w:tcPr>
          <w:p w14:paraId="71223D3D" w14:textId="72E9DF16"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2.4</w:t>
            </w:r>
          </w:p>
        </w:tc>
      </w:tr>
      <w:tr w:rsidR="00443FE3" w:rsidRPr="008E069A" w14:paraId="7F907351" w14:textId="77777777" w:rsidTr="00443FE3">
        <w:trPr>
          <w:trHeight w:val="297"/>
        </w:trPr>
        <w:tc>
          <w:tcPr>
            <w:tcW w:w="2205" w:type="dxa"/>
            <w:shd w:val="clear" w:color="auto" w:fill="auto"/>
            <w:noWrap/>
            <w:vAlign w:val="bottom"/>
            <w:hideMark/>
          </w:tcPr>
          <w:p w14:paraId="67E1EBD8" w14:textId="212065B0"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Kaffrine</w:t>
            </w:r>
          </w:p>
        </w:tc>
        <w:tc>
          <w:tcPr>
            <w:tcW w:w="1521" w:type="dxa"/>
            <w:shd w:val="clear" w:color="auto" w:fill="auto"/>
            <w:noWrap/>
            <w:hideMark/>
          </w:tcPr>
          <w:p w14:paraId="6121B0B5" w14:textId="2DA08338"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1,807     </w:t>
            </w:r>
          </w:p>
        </w:tc>
        <w:tc>
          <w:tcPr>
            <w:tcW w:w="1743" w:type="dxa"/>
            <w:tcBorders>
              <w:top w:val="nil"/>
            </w:tcBorders>
            <w:shd w:val="clear" w:color="auto" w:fill="auto"/>
            <w:noWrap/>
            <w:vAlign w:val="bottom"/>
            <w:hideMark/>
          </w:tcPr>
          <w:p w14:paraId="6484F787" w14:textId="081388C2"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7.6</w:t>
            </w:r>
          </w:p>
        </w:tc>
        <w:tc>
          <w:tcPr>
            <w:tcW w:w="1693" w:type="dxa"/>
            <w:shd w:val="clear" w:color="auto" w:fill="auto"/>
            <w:noWrap/>
            <w:hideMark/>
          </w:tcPr>
          <w:p w14:paraId="5C18E5D6" w14:textId="07BBBFEE"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6,220     </w:t>
            </w:r>
          </w:p>
        </w:tc>
        <w:tc>
          <w:tcPr>
            <w:tcW w:w="1571" w:type="dxa"/>
            <w:shd w:val="clear" w:color="auto" w:fill="auto"/>
            <w:noWrap/>
            <w:hideMark/>
          </w:tcPr>
          <w:p w14:paraId="42361CE2" w14:textId="0074EFCE"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26.3</w:t>
            </w:r>
          </w:p>
        </w:tc>
      </w:tr>
      <w:tr w:rsidR="00443FE3" w:rsidRPr="008E069A" w14:paraId="5FC7B94F" w14:textId="77777777" w:rsidTr="00443FE3">
        <w:trPr>
          <w:trHeight w:val="297"/>
        </w:trPr>
        <w:tc>
          <w:tcPr>
            <w:tcW w:w="2205" w:type="dxa"/>
            <w:shd w:val="clear" w:color="auto" w:fill="auto"/>
            <w:noWrap/>
            <w:vAlign w:val="bottom"/>
            <w:hideMark/>
          </w:tcPr>
          <w:p w14:paraId="63A4F4D1" w14:textId="1F75ACDA"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Kédougou</w:t>
            </w:r>
          </w:p>
        </w:tc>
        <w:tc>
          <w:tcPr>
            <w:tcW w:w="1521" w:type="dxa"/>
            <w:shd w:val="clear" w:color="auto" w:fill="auto"/>
            <w:noWrap/>
            <w:hideMark/>
          </w:tcPr>
          <w:p w14:paraId="4A50E2A5" w14:textId="28502E2C"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1,674     </w:t>
            </w:r>
          </w:p>
        </w:tc>
        <w:tc>
          <w:tcPr>
            <w:tcW w:w="1743" w:type="dxa"/>
            <w:tcBorders>
              <w:top w:val="nil"/>
            </w:tcBorders>
            <w:shd w:val="clear" w:color="auto" w:fill="auto"/>
            <w:noWrap/>
            <w:vAlign w:val="bottom"/>
            <w:hideMark/>
          </w:tcPr>
          <w:p w14:paraId="1C13C34A" w14:textId="66CFC185"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7.1</w:t>
            </w:r>
          </w:p>
        </w:tc>
        <w:tc>
          <w:tcPr>
            <w:tcW w:w="1693" w:type="dxa"/>
            <w:shd w:val="clear" w:color="auto" w:fill="auto"/>
            <w:noWrap/>
            <w:hideMark/>
          </w:tcPr>
          <w:p w14:paraId="3D379E36" w14:textId="5B4CAE38"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1,051     </w:t>
            </w:r>
          </w:p>
        </w:tc>
        <w:tc>
          <w:tcPr>
            <w:tcW w:w="1571" w:type="dxa"/>
            <w:shd w:val="clear" w:color="auto" w:fill="auto"/>
            <w:noWrap/>
            <w:hideMark/>
          </w:tcPr>
          <w:p w14:paraId="19BD5D87" w14:textId="064BA7EC"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4.4</w:t>
            </w:r>
          </w:p>
        </w:tc>
      </w:tr>
      <w:tr w:rsidR="00443FE3" w:rsidRPr="008E069A" w14:paraId="3F53D11C" w14:textId="77777777" w:rsidTr="00443FE3">
        <w:trPr>
          <w:trHeight w:val="297"/>
        </w:trPr>
        <w:tc>
          <w:tcPr>
            <w:tcW w:w="2205" w:type="dxa"/>
            <w:tcBorders>
              <w:bottom w:val="single" w:sz="12" w:space="0" w:color="auto"/>
            </w:tcBorders>
            <w:shd w:val="clear" w:color="auto" w:fill="auto"/>
            <w:noWrap/>
            <w:vAlign w:val="bottom"/>
            <w:hideMark/>
          </w:tcPr>
          <w:p w14:paraId="0C1CED1C" w14:textId="46DC2386"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Sedhiou</w:t>
            </w:r>
          </w:p>
        </w:tc>
        <w:tc>
          <w:tcPr>
            <w:tcW w:w="1521" w:type="dxa"/>
            <w:tcBorders>
              <w:bottom w:val="single" w:sz="12" w:space="0" w:color="auto"/>
            </w:tcBorders>
            <w:shd w:val="clear" w:color="auto" w:fill="auto"/>
            <w:noWrap/>
            <w:hideMark/>
          </w:tcPr>
          <w:p w14:paraId="4CC103BE" w14:textId="7CCD6AC4"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2,548     </w:t>
            </w:r>
          </w:p>
        </w:tc>
        <w:tc>
          <w:tcPr>
            <w:tcW w:w="1743" w:type="dxa"/>
            <w:tcBorders>
              <w:top w:val="nil"/>
              <w:bottom w:val="single" w:sz="12" w:space="0" w:color="auto"/>
            </w:tcBorders>
            <w:shd w:val="clear" w:color="auto" w:fill="auto"/>
            <w:noWrap/>
            <w:vAlign w:val="bottom"/>
            <w:hideMark/>
          </w:tcPr>
          <w:p w14:paraId="23B96F2F" w14:textId="6E21775F"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10.8</w:t>
            </w:r>
          </w:p>
        </w:tc>
        <w:tc>
          <w:tcPr>
            <w:tcW w:w="1693" w:type="dxa"/>
            <w:tcBorders>
              <w:bottom w:val="single" w:sz="12" w:space="0" w:color="auto"/>
            </w:tcBorders>
            <w:shd w:val="clear" w:color="auto" w:fill="auto"/>
            <w:noWrap/>
            <w:hideMark/>
          </w:tcPr>
          <w:p w14:paraId="1BEB2BC7" w14:textId="35DB0A0F"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3,090     </w:t>
            </w:r>
          </w:p>
        </w:tc>
        <w:tc>
          <w:tcPr>
            <w:tcW w:w="1571" w:type="dxa"/>
            <w:tcBorders>
              <w:bottom w:val="single" w:sz="12" w:space="0" w:color="auto"/>
            </w:tcBorders>
            <w:shd w:val="clear" w:color="auto" w:fill="auto"/>
            <w:noWrap/>
            <w:hideMark/>
          </w:tcPr>
          <w:p w14:paraId="27FB32A2" w14:textId="3DE64B1B" w:rsidR="00443FE3" w:rsidRPr="008E069A" w:rsidRDefault="00443FE3" w:rsidP="00443FE3">
            <w:pPr>
              <w:spacing w:after="0" w:line="240" w:lineRule="auto"/>
              <w:jc w:val="right"/>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13.1</w:t>
            </w:r>
          </w:p>
        </w:tc>
      </w:tr>
      <w:tr w:rsidR="00443FE3" w:rsidRPr="008E069A" w14:paraId="1726244C" w14:textId="77777777" w:rsidTr="00443FE3">
        <w:trPr>
          <w:trHeight w:val="297"/>
        </w:trPr>
        <w:tc>
          <w:tcPr>
            <w:tcW w:w="2205" w:type="dxa"/>
            <w:tcBorders>
              <w:top w:val="single" w:sz="12" w:space="0" w:color="auto"/>
              <w:bottom w:val="single" w:sz="12" w:space="0" w:color="auto"/>
            </w:tcBorders>
            <w:shd w:val="clear" w:color="auto" w:fill="auto"/>
            <w:noWrap/>
            <w:vAlign w:val="bottom"/>
            <w:hideMark/>
          </w:tcPr>
          <w:p w14:paraId="0D89F98A" w14:textId="130B91D5" w:rsidR="00443FE3" w:rsidRPr="008E069A" w:rsidRDefault="00443FE3" w:rsidP="00443FE3">
            <w:pPr>
              <w:spacing w:after="0" w:line="240" w:lineRule="auto"/>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Total</w:t>
            </w:r>
          </w:p>
        </w:tc>
        <w:tc>
          <w:tcPr>
            <w:tcW w:w="1521" w:type="dxa"/>
            <w:tcBorders>
              <w:top w:val="single" w:sz="12" w:space="0" w:color="auto"/>
              <w:bottom w:val="single" w:sz="12" w:space="0" w:color="auto"/>
            </w:tcBorders>
            <w:shd w:val="clear" w:color="auto" w:fill="auto"/>
            <w:noWrap/>
            <w:hideMark/>
          </w:tcPr>
          <w:p w14:paraId="0136D8DC" w14:textId="7E75A0E7" w:rsidR="00443FE3" w:rsidRPr="008E069A" w:rsidRDefault="00443FE3" w:rsidP="00443FE3">
            <w:pPr>
              <w:spacing w:after="0" w:line="240" w:lineRule="auto"/>
              <w:jc w:val="right"/>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 xml:space="preserve">         2,129     </w:t>
            </w:r>
          </w:p>
        </w:tc>
        <w:tc>
          <w:tcPr>
            <w:tcW w:w="1743" w:type="dxa"/>
            <w:tcBorders>
              <w:top w:val="single" w:sz="12" w:space="0" w:color="auto"/>
              <w:bottom w:val="single" w:sz="12" w:space="0" w:color="auto"/>
            </w:tcBorders>
            <w:shd w:val="clear" w:color="auto" w:fill="auto"/>
            <w:noWrap/>
            <w:vAlign w:val="bottom"/>
            <w:hideMark/>
          </w:tcPr>
          <w:p w14:paraId="302A2C77" w14:textId="7413C4DD" w:rsidR="00443FE3" w:rsidRPr="008E069A" w:rsidRDefault="00443FE3" w:rsidP="00443FE3">
            <w:pPr>
              <w:spacing w:after="0" w:line="240" w:lineRule="auto"/>
              <w:jc w:val="right"/>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9.0</w:t>
            </w:r>
          </w:p>
        </w:tc>
        <w:tc>
          <w:tcPr>
            <w:tcW w:w="1693" w:type="dxa"/>
            <w:tcBorders>
              <w:top w:val="single" w:sz="12" w:space="0" w:color="auto"/>
              <w:bottom w:val="single" w:sz="12" w:space="0" w:color="auto"/>
            </w:tcBorders>
            <w:shd w:val="clear" w:color="auto" w:fill="auto"/>
            <w:noWrap/>
            <w:hideMark/>
          </w:tcPr>
          <w:p w14:paraId="5CF8A214" w14:textId="210EA9EC" w:rsidR="00443FE3" w:rsidRPr="008E069A" w:rsidRDefault="00443FE3" w:rsidP="00443FE3">
            <w:pPr>
              <w:spacing w:after="0" w:line="240" w:lineRule="auto"/>
              <w:jc w:val="right"/>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 xml:space="preserve">          4,241     </w:t>
            </w:r>
          </w:p>
        </w:tc>
        <w:tc>
          <w:tcPr>
            <w:tcW w:w="1571" w:type="dxa"/>
            <w:tcBorders>
              <w:top w:val="single" w:sz="12" w:space="0" w:color="auto"/>
              <w:bottom w:val="single" w:sz="12" w:space="0" w:color="auto"/>
            </w:tcBorders>
            <w:shd w:val="clear" w:color="auto" w:fill="auto"/>
            <w:noWrap/>
            <w:hideMark/>
          </w:tcPr>
          <w:p w14:paraId="496EBE3B" w14:textId="1130AA8D" w:rsidR="00443FE3" w:rsidRPr="008E069A" w:rsidRDefault="00443FE3" w:rsidP="00443FE3">
            <w:pPr>
              <w:spacing w:after="0" w:line="240" w:lineRule="auto"/>
              <w:jc w:val="right"/>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17.9</w:t>
            </w:r>
          </w:p>
        </w:tc>
      </w:tr>
    </w:tbl>
    <w:p w14:paraId="6B49071D" w14:textId="77777777" w:rsidR="008473F9" w:rsidRDefault="008473F9" w:rsidP="008473F9">
      <w:pPr>
        <w:spacing w:after="0" w:line="240" w:lineRule="auto"/>
        <w:jc w:val="both"/>
        <w:rPr>
          <w:rFonts w:ascii="Arial" w:hAnsi="Arial" w:cs="Arial"/>
          <w:i/>
          <w:iCs/>
          <w:color w:val="201F1E"/>
          <w:sz w:val="16"/>
          <w:szCs w:val="16"/>
        </w:rPr>
      </w:pPr>
      <w:r w:rsidRPr="00A321E1">
        <w:rPr>
          <w:rFonts w:ascii="Arial" w:hAnsi="Arial" w:cs="Arial"/>
          <w:i/>
          <w:iCs/>
          <w:color w:val="201F1E"/>
          <w:sz w:val="16"/>
          <w:szCs w:val="16"/>
        </w:rPr>
        <w:t>Source : Données Enquête Agricole Annuelle (EAA) 2021-2022, DAPSA</w:t>
      </w:r>
    </w:p>
    <w:p w14:paraId="6BA2DF64" w14:textId="77777777" w:rsidR="008473F9" w:rsidRDefault="008473F9" w:rsidP="008473F9">
      <w:pPr>
        <w:spacing w:after="0" w:line="240" w:lineRule="auto"/>
        <w:rPr>
          <w:rFonts w:ascii="Arial" w:hAnsi="Arial" w:cs="Arial"/>
          <w:i/>
          <w:iCs/>
          <w:sz w:val="24"/>
          <w:szCs w:val="24"/>
        </w:rPr>
      </w:pPr>
    </w:p>
    <w:p w14:paraId="527C79F4" w14:textId="6D29E38E" w:rsidR="009103E6" w:rsidRDefault="009103E6" w:rsidP="00964172">
      <w:pPr>
        <w:rPr>
          <w:rFonts w:ascii="Arial" w:hAnsi="Arial" w:cs="Arial"/>
          <w:sz w:val="24"/>
          <w:szCs w:val="24"/>
        </w:rPr>
      </w:pPr>
    </w:p>
    <w:p w14:paraId="66C086C0" w14:textId="06D167AB" w:rsidR="00AB22DC" w:rsidRPr="00162536" w:rsidRDefault="00AB22DC" w:rsidP="00C9469B">
      <w:pPr>
        <w:pStyle w:val="Heading2"/>
        <w:rPr>
          <w:rFonts w:ascii="Arial" w:hAnsi="Arial" w:cs="Arial"/>
          <w:sz w:val="24"/>
          <w:szCs w:val="24"/>
        </w:rPr>
      </w:pPr>
      <w:bookmarkStart w:id="353" w:name="_Toc122734494"/>
      <w:r w:rsidRPr="00162536">
        <w:rPr>
          <w:rFonts w:ascii="Arial" w:hAnsi="Arial" w:cs="Arial"/>
          <w:sz w:val="24"/>
          <w:szCs w:val="24"/>
        </w:rPr>
        <w:lastRenderedPageBreak/>
        <w:t>Revenus moyens des petits producteurs agricoles (ODD 2.3.2)</w:t>
      </w:r>
      <w:bookmarkEnd w:id="353"/>
    </w:p>
    <w:p w14:paraId="02FE65CB" w14:textId="77777777" w:rsidR="00AB22DC" w:rsidRPr="00162536" w:rsidRDefault="00AB22DC" w:rsidP="008473F9">
      <w:pPr>
        <w:spacing w:after="0" w:line="240" w:lineRule="auto"/>
        <w:rPr>
          <w:rFonts w:ascii="Arial" w:hAnsi="Arial" w:cs="Arial"/>
          <w:i/>
          <w:iCs/>
          <w:sz w:val="24"/>
          <w:szCs w:val="24"/>
        </w:rPr>
      </w:pPr>
    </w:p>
    <w:p w14:paraId="7CEEF900" w14:textId="3F617B43" w:rsidR="00C9469B" w:rsidRPr="00162536" w:rsidRDefault="00C9469B" w:rsidP="008473F9">
      <w:pPr>
        <w:pStyle w:val="Heading3"/>
        <w:spacing w:before="0" w:line="240" w:lineRule="auto"/>
        <w:rPr>
          <w:rFonts w:ascii="Arial" w:hAnsi="Arial" w:cs="Arial"/>
        </w:rPr>
      </w:pPr>
      <w:bookmarkStart w:id="354" w:name="_Toc122734495"/>
      <w:r w:rsidRPr="00162536">
        <w:rPr>
          <w:rFonts w:ascii="Arial" w:hAnsi="Arial" w:cs="Arial"/>
        </w:rPr>
        <w:t>Formule de calcul</w:t>
      </w:r>
      <w:bookmarkEnd w:id="354"/>
    </w:p>
    <w:p w14:paraId="19C28E03" w14:textId="57CEC64E" w:rsidR="005D35B7" w:rsidRPr="00162536" w:rsidRDefault="005D35B7" w:rsidP="008473F9">
      <w:pPr>
        <w:spacing w:after="0" w:line="240" w:lineRule="auto"/>
        <w:rPr>
          <w:rFonts w:ascii="Arial" w:hAnsi="Arial" w:cs="Arial"/>
          <w:sz w:val="24"/>
          <w:szCs w:val="24"/>
        </w:rPr>
      </w:pPr>
    </w:p>
    <w:p w14:paraId="329A8789" w14:textId="6781672B" w:rsidR="005D35B7" w:rsidRPr="00162536" w:rsidRDefault="005D35B7" w:rsidP="008473F9">
      <w:pPr>
        <w:spacing w:after="0" w:line="240" w:lineRule="auto"/>
        <w:rPr>
          <w:rFonts w:ascii="Arial" w:hAnsi="Arial" w:cs="Arial"/>
          <w:sz w:val="24"/>
          <w:szCs w:val="24"/>
        </w:rPr>
      </w:pPr>
      <w:r w:rsidRPr="00162536">
        <w:rPr>
          <w:rFonts w:ascii="Arial" w:hAnsi="Arial" w:cs="Arial"/>
          <w:sz w:val="24"/>
          <w:szCs w:val="24"/>
        </w:rPr>
        <w:t>L’ODD 2.3.2 mesure les revenus moyens des petits producteurs agricoles</w:t>
      </w:r>
      <w:r w:rsidR="005851BB" w:rsidRPr="00162536">
        <w:rPr>
          <w:rFonts w:ascii="Arial" w:hAnsi="Arial" w:cs="Arial"/>
          <w:sz w:val="24"/>
          <w:szCs w:val="24"/>
        </w:rPr>
        <w:t xml:space="preserve"> à travers la formule suivante :</w:t>
      </w:r>
    </w:p>
    <w:p w14:paraId="6A5FD960" w14:textId="7A232245" w:rsidR="005851BB" w:rsidRPr="00162536" w:rsidRDefault="005851BB" w:rsidP="008473F9">
      <w:pPr>
        <w:spacing w:after="0" w:line="240" w:lineRule="auto"/>
        <w:rPr>
          <w:rFonts w:ascii="Arial" w:hAnsi="Arial" w:cs="Arial"/>
          <w:sz w:val="24"/>
          <w:szCs w:val="24"/>
        </w:rPr>
      </w:pPr>
    </w:p>
    <w:p w14:paraId="1A0F8905" w14:textId="6523AB12" w:rsidR="005851BB" w:rsidRPr="00162536" w:rsidRDefault="00054114" w:rsidP="005851BB">
      <w:pPr>
        <w:rPr>
          <w:rFonts w:ascii="Arial" w:hAnsi="Arial" w:cs="Arial"/>
          <w:sz w:val="24"/>
          <w:szCs w:val="24"/>
        </w:rPr>
      </w:pPr>
      <m:oMathPara>
        <m:oMathParaPr>
          <m:jc m:val="centerGroup"/>
        </m:oMathParaPr>
        <m:oMath>
          <m:sSub>
            <m:sSubPr>
              <m:ctrlPr>
                <w:rPr>
                  <w:rFonts w:ascii="Cambria Math" w:hAnsi="Cambria Math" w:cs="Arial"/>
                  <w:i/>
                  <w:iCs/>
                  <w:sz w:val="24"/>
                  <w:szCs w:val="24"/>
                  <w:lang w:val="it-IT"/>
                </w:rPr>
              </m:ctrlPr>
            </m:sSubPr>
            <m:e>
              <m:r>
                <w:rPr>
                  <w:rFonts w:ascii="Cambria Math" w:hAnsi="Cambria Math" w:cs="Arial"/>
                  <w:sz w:val="24"/>
                  <w:szCs w:val="24"/>
                  <w:lang w:val="it-IT"/>
                </w:rPr>
                <m:t>ODD</m:t>
              </m:r>
            </m:e>
            <m:sub>
              <m:r>
                <w:rPr>
                  <w:rFonts w:ascii="Cambria Math" w:hAnsi="Cambria Math" w:cs="Arial"/>
                  <w:sz w:val="24"/>
                  <w:szCs w:val="24"/>
                  <w:lang w:val="it-IT"/>
                </w:rPr>
                <m:t>2.3.1</m:t>
              </m:r>
            </m:sub>
          </m:sSub>
          <m:r>
            <w:rPr>
              <w:rFonts w:ascii="Cambria Math" w:hAnsi="Cambria Math" w:cs="Arial"/>
              <w:sz w:val="24"/>
              <w:szCs w:val="24"/>
              <w:lang w:val="en-GB"/>
            </w:rPr>
            <m:t>=</m:t>
          </m:r>
          <m:f>
            <m:fPr>
              <m:ctrlPr>
                <w:rPr>
                  <w:rFonts w:ascii="Cambria Math" w:hAnsi="Cambria Math" w:cs="Arial"/>
                  <w:i/>
                  <w:iCs/>
                  <w:sz w:val="24"/>
                  <w:szCs w:val="24"/>
                  <w:lang w:val="en-US"/>
                </w:rPr>
              </m:ctrlPr>
            </m:fPr>
            <m:num>
              <m:nary>
                <m:naryPr>
                  <m:chr m:val="∑"/>
                  <m:limLoc m:val="undOvr"/>
                  <m:ctrlPr>
                    <w:rPr>
                      <w:rFonts w:ascii="Cambria Math" w:hAnsi="Cambria Math" w:cs="Arial"/>
                      <w:i/>
                      <w:iCs/>
                      <w:sz w:val="24"/>
                      <w:szCs w:val="24"/>
                      <w:lang w:val="en-US"/>
                    </w:rPr>
                  </m:ctrlPr>
                </m:naryPr>
                <m:sub>
                  <m:r>
                    <w:rPr>
                      <w:rFonts w:ascii="Cambria Math" w:hAnsi="Cambria Math" w:cs="Arial"/>
                      <w:sz w:val="24"/>
                      <w:szCs w:val="24"/>
                      <w:lang w:val="en-US"/>
                    </w:rPr>
                    <m:t>j=1</m:t>
                  </m:r>
                </m:sub>
                <m:sup>
                  <m:r>
                    <w:rPr>
                      <w:rFonts w:ascii="Cambria Math" w:hAnsi="Cambria Math" w:cs="Arial"/>
                      <w:sz w:val="24"/>
                      <w:szCs w:val="24"/>
                      <w:lang w:val="en-US"/>
                    </w:rPr>
                    <m:t>n</m:t>
                  </m:r>
                </m:sup>
                <m:e>
                  <m:sSub>
                    <m:sSubPr>
                      <m:ctrlPr>
                        <w:rPr>
                          <w:rFonts w:ascii="Cambria Math" w:hAnsi="Cambria Math" w:cs="Arial"/>
                          <w:i/>
                          <w:iCs/>
                          <w:sz w:val="24"/>
                          <w:szCs w:val="24"/>
                          <w:lang w:val="en-US"/>
                        </w:rPr>
                      </m:ctrlPr>
                    </m:sSubPr>
                    <m:e>
                      <m:r>
                        <w:rPr>
                          <w:rFonts w:ascii="Cambria Math" w:hAnsi="Cambria Math" w:cs="Arial"/>
                          <w:sz w:val="24"/>
                          <w:szCs w:val="24"/>
                          <w:lang w:val="en-US"/>
                        </w:rPr>
                        <m:t>w</m:t>
                      </m:r>
                    </m:e>
                    <m:sub>
                      <m:r>
                        <w:rPr>
                          <w:rFonts w:ascii="Cambria Math" w:hAnsi="Cambria Math" w:cs="Arial"/>
                          <w:sz w:val="24"/>
                          <w:szCs w:val="24"/>
                          <w:lang w:val="en-US"/>
                        </w:rPr>
                        <m:t>j</m:t>
                      </m:r>
                    </m:sub>
                  </m:sSub>
                  <m:nary>
                    <m:naryPr>
                      <m:chr m:val="∑"/>
                      <m:limLoc m:val="undOvr"/>
                      <m:supHide m:val="1"/>
                      <m:ctrlPr>
                        <w:rPr>
                          <w:rFonts w:ascii="Cambria Math" w:hAnsi="Cambria Math" w:cs="Arial"/>
                          <w:i/>
                          <w:iCs/>
                          <w:sz w:val="24"/>
                          <w:szCs w:val="24"/>
                          <w:lang w:val="en-US"/>
                        </w:rPr>
                      </m:ctrlPr>
                    </m:naryPr>
                    <m:sub>
                      <m:r>
                        <w:rPr>
                          <w:rFonts w:ascii="Cambria Math" w:hAnsi="Cambria Math" w:cs="Arial"/>
                          <w:sz w:val="24"/>
                          <w:szCs w:val="24"/>
                          <w:lang w:val="en-US"/>
                        </w:rPr>
                        <m:t>i</m:t>
                      </m:r>
                    </m:sub>
                    <m:sup/>
                    <m:e>
                      <m:sSubSup>
                        <m:sSubSupPr>
                          <m:ctrlPr>
                            <w:rPr>
                              <w:rFonts w:ascii="Cambria Math" w:hAnsi="Cambria Math" w:cs="Arial"/>
                              <w:i/>
                              <w:iCs/>
                              <w:sz w:val="24"/>
                              <w:szCs w:val="24"/>
                              <w:lang w:val="en-US"/>
                            </w:rPr>
                          </m:ctrlPr>
                        </m:sSubSupPr>
                        <m:e>
                          <m:r>
                            <w:rPr>
                              <w:rFonts w:ascii="Cambria Math" w:hAnsi="Cambria Math" w:cs="Arial"/>
                              <w:sz w:val="24"/>
                              <w:szCs w:val="24"/>
                            </w:rPr>
                            <m:t>(</m:t>
                          </m:r>
                          <m:r>
                            <w:rPr>
                              <w:rFonts w:ascii="Cambria Math" w:hAnsi="Cambria Math" w:cs="Arial"/>
                              <w:sz w:val="24"/>
                              <w:szCs w:val="24"/>
                              <w:lang w:val="en-US"/>
                            </w:rPr>
                            <m:t>V</m:t>
                          </m:r>
                        </m:e>
                        <m:sub>
                          <m:r>
                            <w:rPr>
                              <w:rFonts w:ascii="Cambria Math" w:hAnsi="Cambria Math" w:cs="Arial"/>
                              <w:sz w:val="24"/>
                              <w:szCs w:val="24"/>
                              <w:lang w:val="en-US"/>
                            </w:rPr>
                            <m:t>ij</m:t>
                          </m:r>
                        </m:sub>
                        <m:sup>
                          <m:r>
                            <w:rPr>
                              <w:rFonts w:ascii="Cambria Math" w:hAnsi="Cambria Math" w:cs="Arial"/>
                              <w:sz w:val="24"/>
                              <w:szCs w:val="24"/>
                              <w:lang w:val="en-US"/>
                            </w:rPr>
                            <m:t>t</m:t>
                          </m:r>
                        </m:sup>
                      </m:sSubSup>
                    </m:e>
                  </m:nary>
                  <m:sSubSup>
                    <m:sSubSupPr>
                      <m:ctrlPr>
                        <w:rPr>
                          <w:rFonts w:ascii="Cambria Math" w:hAnsi="Cambria Math" w:cs="Arial"/>
                          <w:i/>
                          <w:iCs/>
                          <w:sz w:val="24"/>
                          <w:szCs w:val="24"/>
                          <w:lang w:val="en-US"/>
                        </w:rPr>
                      </m:ctrlPr>
                    </m:sSubSupPr>
                    <m:e>
                      <m:r>
                        <w:rPr>
                          <w:rFonts w:ascii="Cambria Math" w:hAnsi="Cambria Math" w:cs="Arial"/>
                          <w:sz w:val="24"/>
                          <w:szCs w:val="24"/>
                          <w:lang w:val="en-US"/>
                        </w:rPr>
                        <m:t>p</m:t>
                      </m:r>
                    </m:e>
                    <m:sub>
                      <m:r>
                        <w:rPr>
                          <w:rFonts w:ascii="Cambria Math" w:hAnsi="Cambria Math" w:cs="Arial"/>
                          <w:sz w:val="24"/>
                          <w:szCs w:val="24"/>
                          <w:lang w:val="en-US"/>
                        </w:rPr>
                        <m:t>ij</m:t>
                      </m:r>
                    </m:sub>
                    <m:sup>
                      <m:r>
                        <w:rPr>
                          <w:rFonts w:ascii="Cambria Math" w:hAnsi="Cambria Math" w:cs="Arial"/>
                          <w:sz w:val="24"/>
                          <w:szCs w:val="24"/>
                          <w:lang w:val="en-US"/>
                        </w:rPr>
                        <m:t>t</m:t>
                      </m:r>
                    </m:sup>
                  </m:sSubSup>
                  <m:r>
                    <w:rPr>
                      <w:rFonts w:ascii="Cambria Math" w:hAnsi="Cambria Math" w:cs="Arial"/>
                      <w:sz w:val="24"/>
                      <w:szCs w:val="24"/>
                      <w:lang w:val="en-US"/>
                    </w:rPr>
                    <m:t>-</m:t>
                  </m:r>
                  <m:sSubSup>
                    <m:sSubSupPr>
                      <m:ctrlPr>
                        <w:rPr>
                          <w:rFonts w:ascii="Cambria Math" w:hAnsi="Cambria Math" w:cs="Arial"/>
                          <w:i/>
                          <w:iCs/>
                          <w:sz w:val="24"/>
                          <w:szCs w:val="24"/>
                          <w:lang w:val="en-US"/>
                        </w:rPr>
                      </m:ctrlPr>
                    </m:sSubSupPr>
                    <m:e>
                      <m:r>
                        <w:rPr>
                          <w:rFonts w:ascii="Cambria Math" w:hAnsi="Cambria Math" w:cs="Arial"/>
                          <w:sz w:val="24"/>
                          <w:szCs w:val="24"/>
                          <w:lang w:val="en-US"/>
                        </w:rPr>
                        <m:t>C</m:t>
                      </m:r>
                    </m:e>
                    <m:sub>
                      <m:r>
                        <w:rPr>
                          <w:rFonts w:ascii="Cambria Math" w:hAnsi="Cambria Math" w:cs="Arial"/>
                          <w:sz w:val="24"/>
                          <w:szCs w:val="24"/>
                          <w:lang w:val="en-US"/>
                        </w:rPr>
                        <m:t>ij</m:t>
                      </m:r>
                    </m:sub>
                    <m:sup>
                      <m:r>
                        <w:rPr>
                          <w:rFonts w:ascii="Cambria Math" w:hAnsi="Cambria Math" w:cs="Arial"/>
                          <w:sz w:val="24"/>
                          <w:szCs w:val="24"/>
                          <w:lang w:val="en-US"/>
                        </w:rPr>
                        <m:t>t</m:t>
                      </m:r>
                    </m:sup>
                  </m:sSubSup>
                </m:e>
              </m:nary>
              <m:r>
                <w:rPr>
                  <w:rFonts w:ascii="Cambria Math" w:hAnsi="Cambria Math" w:cs="Arial"/>
                  <w:sz w:val="24"/>
                  <w:szCs w:val="24"/>
                </w:rPr>
                <m:t>)</m:t>
              </m:r>
            </m:num>
            <m:den>
              <m:sSub>
                <m:sSubPr>
                  <m:ctrlPr>
                    <w:rPr>
                      <w:rFonts w:ascii="Cambria Math" w:hAnsi="Cambria Math" w:cs="Arial"/>
                      <w:i/>
                      <w:iCs/>
                      <w:sz w:val="24"/>
                      <w:szCs w:val="24"/>
                      <w:lang w:val="it-IT"/>
                    </w:rPr>
                  </m:ctrlPr>
                </m:sSubPr>
                <m:e>
                  <m:r>
                    <w:rPr>
                      <w:rFonts w:ascii="Cambria Math" w:hAnsi="Cambria Math" w:cs="Arial"/>
                      <w:sz w:val="24"/>
                      <w:szCs w:val="24"/>
                      <w:lang w:val="en-US"/>
                    </w:rPr>
                    <m:t>N</m:t>
                  </m:r>
                </m:e>
                <m:sub>
                  <m:r>
                    <w:rPr>
                      <w:rFonts w:ascii="Cambria Math" w:hAnsi="Cambria Math" w:cs="Arial"/>
                      <w:sz w:val="24"/>
                      <w:szCs w:val="24"/>
                      <w:lang w:val="en-US"/>
                    </w:rPr>
                    <m:t>t</m:t>
                  </m:r>
                </m:sub>
              </m:sSub>
            </m:den>
          </m:f>
        </m:oMath>
      </m:oMathPara>
    </w:p>
    <w:p w14:paraId="2466AB61" w14:textId="4036AE5F" w:rsidR="0095192C" w:rsidRPr="00162536" w:rsidRDefault="0095192C" w:rsidP="005851BB">
      <w:pPr>
        <w:rPr>
          <w:rFonts w:ascii="Arial" w:hAnsi="Arial" w:cs="Arial"/>
          <w:sz w:val="24"/>
          <w:szCs w:val="24"/>
        </w:rPr>
      </w:pPr>
      <w:r w:rsidRPr="00162536">
        <w:rPr>
          <w:rFonts w:ascii="Arial" w:hAnsi="Arial" w:cs="Arial"/>
          <w:sz w:val="24"/>
          <w:szCs w:val="24"/>
        </w:rPr>
        <w:t>Avec :</w:t>
      </w:r>
    </w:p>
    <w:p w14:paraId="2320E519" w14:textId="46F25346" w:rsidR="00DB0513" w:rsidRPr="00162536" w:rsidRDefault="00054114" w:rsidP="00DB0513">
      <w:pPr>
        <w:numPr>
          <w:ilvl w:val="1"/>
          <w:numId w:val="18"/>
        </w:numPr>
        <w:rPr>
          <w:rFonts w:ascii="Arial" w:hAnsi="Arial" w:cs="Arial"/>
          <w:sz w:val="24"/>
          <w:szCs w:val="24"/>
        </w:rPr>
      </w:pPr>
      <m:oMath>
        <m:sSubSup>
          <m:sSubSupPr>
            <m:ctrlPr>
              <w:rPr>
                <w:rFonts w:ascii="Cambria Math" w:hAnsi="Cambria Math" w:cs="Arial"/>
                <w:i/>
                <w:iCs/>
                <w:sz w:val="24"/>
                <w:szCs w:val="24"/>
                <w:lang w:val="pt-BR"/>
              </w:rPr>
            </m:ctrlPr>
          </m:sSubSupPr>
          <m:e>
            <m:r>
              <w:rPr>
                <w:rFonts w:ascii="Cambria Math" w:hAnsi="Cambria Math" w:cs="Arial"/>
                <w:sz w:val="24"/>
                <w:szCs w:val="24"/>
                <w:lang w:val="en-US"/>
              </w:rPr>
              <m:t>V</m:t>
            </m:r>
          </m:e>
          <m:sub>
            <m:r>
              <w:rPr>
                <w:rFonts w:ascii="Cambria Math" w:hAnsi="Cambria Math" w:cs="Arial"/>
                <w:sz w:val="24"/>
                <w:szCs w:val="24"/>
                <w:lang w:val="en-US"/>
              </w:rPr>
              <m:t>i</m:t>
            </m:r>
            <m:r>
              <w:rPr>
                <w:rFonts w:ascii="Cambria Math" w:hAnsi="Cambria Math" w:cs="Arial"/>
                <w:sz w:val="24"/>
                <w:szCs w:val="24"/>
                <w:lang w:val="en-GB"/>
              </w:rPr>
              <m:t>j</m:t>
            </m:r>
          </m:sub>
          <m:sup>
            <m:r>
              <w:rPr>
                <w:rFonts w:ascii="Cambria Math" w:hAnsi="Cambria Math" w:cs="Arial"/>
                <w:sz w:val="24"/>
                <w:szCs w:val="24"/>
                <w:lang w:val="en-US"/>
              </w:rPr>
              <m:t>t</m:t>
            </m:r>
          </m:sup>
        </m:sSubSup>
        <m:r>
          <w:rPr>
            <w:rFonts w:ascii="Cambria Math" w:hAnsi="Cambria Math" w:cs="Arial"/>
            <w:sz w:val="24"/>
            <w:szCs w:val="24"/>
          </w:rPr>
          <m:t> </m:t>
        </m:r>
      </m:oMath>
      <w:r w:rsidR="00DB0513" w:rsidRPr="00162536">
        <w:rPr>
          <w:rFonts w:ascii="Arial" w:hAnsi="Arial" w:cs="Arial"/>
          <w:sz w:val="24"/>
          <w:szCs w:val="24"/>
        </w:rPr>
        <w:t xml:space="preserve">le volume physique du produit agricole i vendu par le petit producteur j au cours de l’année t;  </w:t>
      </w:r>
      <w:r w:rsidR="00DB0513" w:rsidRPr="00162536">
        <w:rPr>
          <w:rFonts w:ascii="Arial" w:hAnsi="Arial" w:cs="Arial"/>
          <w:sz w:val="24"/>
          <w:szCs w:val="24"/>
        </w:rPr>
        <w:br/>
      </w:r>
      <m:oMath>
        <m:sSubSup>
          <m:sSubSupPr>
            <m:ctrlPr>
              <w:rPr>
                <w:rFonts w:ascii="Cambria Math" w:hAnsi="Cambria Math" w:cs="Arial"/>
                <w:i/>
                <w:iCs/>
                <w:sz w:val="24"/>
                <w:szCs w:val="24"/>
                <w:lang w:val="pt-BR"/>
              </w:rPr>
            </m:ctrlPr>
          </m:sSubSupPr>
          <m:e>
            <m:r>
              <w:rPr>
                <w:rFonts w:ascii="Cambria Math" w:hAnsi="Cambria Math" w:cs="Arial"/>
                <w:sz w:val="24"/>
                <w:szCs w:val="24"/>
                <w:lang w:val="en-US"/>
              </w:rPr>
              <m:t>p</m:t>
            </m:r>
          </m:e>
          <m:sub>
            <m:r>
              <w:rPr>
                <w:rFonts w:ascii="Cambria Math" w:hAnsi="Cambria Math" w:cs="Arial"/>
                <w:sz w:val="24"/>
                <w:szCs w:val="24"/>
                <w:lang w:val="en-US"/>
              </w:rPr>
              <m:t>i</m:t>
            </m:r>
            <m:r>
              <w:rPr>
                <w:rFonts w:ascii="Cambria Math" w:hAnsi="Cambria Math" w:cs="Arial"/>
                <w:sz w:val="24"/>
                <w:szCs w:val="24"/>
                <w:lang w:val="en-GB"/>
              </w:rPr>
              <m:t>j</m:t>
            </m:r>
          </m:sub>
          <m:sup>
            <m:r>
              <w:rPr>
                <w:rFonts w:ascii="Cambria Math" w:hAnsi="Cambria Math" w:cs="Arial"/>
                <w:sz w:val="24"/>
                <w:szCs w:val="24"/>
                <w:lang w:val="en-US"/>
              </w:rPr>
              <m:t>t</m:t>
            </m:r>
          </m:sup>
        </m:sSubSup>
      </m:oMath>
      <w:r w:rsidR="00DB0513" w:rsidRPr="00162536">
        <w:rPr>
          <w:rFonts w:ascii="Arial" w:hAnsi="Arial" w:cs="Arial"/>
          <w:sz w:val="24"/>
          <w:szCs w:val="24"/>
        </w:rPr>
        <w:t xml:space="preserve"> le prix de vente constant perçu par le petit producteur j pour le produit agricole i au cours de l’année t; </w:t>
      </w:r>
    </w:p>
    <w:p w14:paraId="45E307F1" w14:textId="3D1C8AC1" w:rsidR="00344A03" w:rsidRPr="00162536" w:rsidRDefault="00054114" w:rsidP="00DB0513">
      <w:pPr>
        <w:numPr>
          <w:ilvl w:val="1"/>
          <w:numId w:val="18"/>
        </w:numPr>
        <w:rPr>
          <w:rFonts w:ascii="Arial" w:hAnsi="Arial" w:cs="Arial"/>
          <w:sz w:val="24"/>
          <w:szCs w:val="24"/>
        </w:rPr>
      </w:pPr>
      <m:oMath>
        <m:sSubSup>
          <m:sSubSupPr>
            <m:ctrlPr>
              <w:rPr>
                <w:rFonts w:ascii="Cambria Math" w:hAnsi="Cambria Math" w:cs="Arial"/>
                <w:i/>
                <w:iCs/>
                <w:sz w:val="24"/>
                <w:szCs w:val="24"/>
                <w:lang w:val="pt-BR"/>
              </w:rPr>
            </m:ctrlPr>
          </m:sSubSupPr>
          <m:e>
            <m:r>
              <w:rPr>
                <w:rFonts w:ascii="Cambria Math" w:hAnsi="Cambria Math" w:cs="Arial"/>
                <w:sz w:val="24"/>
                <w:szCs w:val="24"/>
                <w:lang w:val="en-GB"/>
              </w:rPr>
              <m:t>c</m:t>
            </m:r>
          </m:e>
          <m:sub>
            <m:r>
              <w:rPr>
                <w:rFonts w:ascii="Cambria Math" w:hAnsi="Cambria Math" w:cs="Arial"/>
                <w:sz w:val="24"/>
                <w:szCs w:val="24"/>
                <w:lang w:val="en-US"/>
              </w:rPr>
              <m:t>i</m:t>
            </m:r>
            <m:r>
              <w:rPr>
                <w:rFonts w:ascii="Cambria Math" w:hAnsi="Cambria Math" w:cs="Arial"/>
                <w:sz w:val="24"/>
                <w:szCs w:val="24"/>
                <w:lang w:val="en-GB"/>
              </w:rPr>
              <m:t>j</m:t>
            </m:r>
          </m:sub>
          <m:sup>
            <m:r>
              <w:rPr>
                <w:rFonts w:ascii="Cambria Math" w:hAnsi="Cambria Math" w:cs="Arial"/>
                <w:sz w:val="24"/>
                <w:szCs w:val="24"/>
                <w:lang w:val="en-US"/>
              </w:rPr>
              <m:t>t</m:t>
            </m:r>
          </m:sup>
        </m:sSubSup>
      </m:oMath>
      <w:r w:rsidR="00DB0513" w:rsidRPr="00162536">
        <w:rPr>
          <w:rFonts w:ascii="Arial" w:hAnsi="Arial" w:cs="Arial"/>
          <w:sz w:val="24"/>
          <w:szCs w:val="24"/>
        </w:rPr>
        <w:t xml:space="preserve"> le coût de production du produit agricole i supporté par le petit producteur j au cours de l’année t; </w:t>
      </w:r>
    </w:p>
    <w:p w14:paraId="49DF4EE9" w14:textId="514D8D20" w:rsidR="00344A03" w:rsidRPr="00162536" w:rsidRDefault="00054114" w:rsidP="00344A03">
      <w:pPr>
        <w:numPr>
          <w:ilvl w:val="1"/>
          <w:numId w:val="18"/>
        </w:numPr>
        <w:rPr>
          <w:rFonts w:ascii="Arial" w:eastAsiaTheme="minorEastAsia" w:hAnsi="Arial" w:cs="Arial"/>
          <w:sz w:val="24"/>
          <w:szCs w:val="24"/>
        </w:rPr>
      </w:pPr>
      <m:oMath>
        <m:sSub>
          <m:sSubPr>
            <m:ctrlPr>
              <w:rPr>
                <w:rFonts w:ascii="Cambria Math" w:hAnsi="Cambria Math" w:cs="Arial"/>
                <w:i/>
                <w:iCs/>
                <w:sz w:val="24"/>
                <w:szCs w:val="24"/>
                <w:lang w:val="en-GB"/>
              </w:rPr>
            </m:ctrlPr>
          </m:sSubPr>
          <m:e>
            <m:r>
              <w:rPr>
                <w:rFonts w:ascii="Cambria Math" w:hAnsi="Cambria Math" w:cs="Arial"/>
                <w:sz w:val="24"/>
                <w:szCs w:val="24"/>
                <w:lang w:val="en-GB"/>
              </w:rPr>
              <m:t>w</m:t>
            </m:r>
          </m:e>
          <m:sub>
            <m:r>
              <w:rPr>
                <w:rFonts w:ascii="Cambria Math" w:hAnsi="Cambria Math" w:cs="Arial"/>
                <w:sz w:val="24"/>
                <w:szCs w:val="24"/>
                <w:lang w:val="en-GB"/>
              </w:rPr>
              <m:t>j</m:t>
            </m:r>
          </m:sub>
        </m:sSub>
      </m:oMath>
      <w:r w:rsidR="00344A03" w:rsidRPr="00162536">
        <w:rPr>
          <w:rFonts w:ascii="Arial" w:eastAsiaTheme="minorEastAsia" w:hAnsi="Arial" w:cs="Arial"/>
          <w:iCs/>
          <w:sz w:val="24"/>
          <w:szCs w:val="24"/>
        </w:rPr>
        <w:t xml:space="preserve"> est le poids du petit </w:t>
      </w:r>
      <w:r w:rsidR="00B96FF9" w:rsidRPr="00162536">
        <w:rPr>
          <w:rFonts w:ascii="Arial" w:eastAsiaTheme="minorEastAsia" w:hAnsi="Arial" w:cs="Arial"/>
          <w:iCs/>
          <w:sz w:val="24"/>
          <w:szCs w:val="24"/>
        </w:rPr>
        <w:t>producteur</w:t>
      </w:r>
      <w:r w:rsidR="00344A03" w:rsidRPr="00162536">
        <w:rPr>
          <w:rFonts w:ascii="Arial" w:eastAsiaTheme="minorEastAsia" w:hAnsi="Arial" w:cs="Arial"/>
          <w:iCs/>
          <w:sz w:val="24"/>
          <w:szCs w:val="24"/>
        </w:rPr>
        <w:t xml:space="preserve"> j dans l’échantillon</w:t>
      </w:r>
    </w:p>
    <w:p w14:paraId="4001B8C3" w14:textId="3CE0F4B3" w:rsidR="00DB0513" w:rsidRPr="00162536" w:rsidRDefault="00054114" w:rsidP="00DB0513">
      <w:pPr>
        <w:numPr>
          <w:ilvl w:val="1"/>
          <w:numId w:val="18"/>
        </w:numPr>
        <w:rPr>
          <w:rFonts w:ascii="Arial" w:hAnsi="Arial" w:cs="Arial"/>
          <w:sz w:val="24"/>
          <w:szCs w:val="24"/>
        </w:rPr>
      </w:pPr>
      <m:oMath>
        <m:sSub>
          <m:sSubPr>
            <m:ctrlPr>
              <w:rPr>
                <w:rFonts w:ascii="Cambria Math" w:hAnsi="Cambria Math" w:cs="Arial"/>
                <w:i/>
                <w:iCs/>
                <w:sz w:val="24"/>
                <w:szCs w:val="24"/>
                <w:lang w:val="it-IT"/>
              </w:rPr>
            </m:ctrlPr>
          </m:sSubPr>
          <m:e>
            <m:r>
              <w:rPr>
                <w:rFonts w:ascii="Cambria Math" w:hAnsi="Cambria Math" w:cs="Arial"/>
                <w:sz w:val="24"/>
                <w:szCs w:val="24"/>
                <w:lang w:val="en-US"/>
              </w:rPr>
              <m:t>N</m:t>
            </m:r>
          </m:e>
          <m:sub>
            <m:r>
              <w:rPr>
                <w:rFonts w:ascii="Cambria Math" w:hAnsi="Cambria Math" w:cs="Arial"/>
                <w:sz w:val="24"/>
                <w:szCs w:val="24"/>
                <w:lang w:val="en-US"/>
              </w:rPr>
              <m:t>t</m:t>
            </m:r>
          </m:sub>
        </m:sSub>
      </m:oMath>
      <w:r w:rsidR="00DB0513" w:rsidRPr="00162536">
        <w:rPr>
          <w:rFonts w:ascii="Arial" w:hAnsi="Arial" w:cs="Arial"/>
          <w:sz w:val="24"/>
          <w:szCs w:val="24"/>
        </w:rPr>
        <w:t xml:space="preserve"> le nombre </w:t>
      </w:r>
      <w:r w:rsidR="00344A03" w:rsidRPr="00162536">
        <w:rPr>
          <w:rFonts w:ascii="Arial" w:hAnsi="Arial" w:cs="Arial"/>
          <w:sz w:val="24"/>
          <w:szCs w:val="24"/>
        </w:rPr>
        <w:t xml:space="preserve">estimé de </w:t>
      </w:r>
      <w:r w:rsidR="00DB0513" w:rsidRPr="00162536">
        <w:rPr>
          <w:rFonts w:ascii="Arial" w:hAnsi="Arial" w:cs="Arial"/>
          <w:sz w:val="24"/>
          <w:szCs w:val="24"/>
        </w:rPr>
        <w:t xml:space="preserve">petits producteurs </w:t>
      </w:r>
      <w:r w:rsidR="00344A03" w:rsidRPr="00162536">
        <w:rPr>
          <w:rFonts w:ascii="Arial" w:hAnsi="Arial" w:cs="Arial"/>
          <w:sz w:val="24"/>
          <w:szCs w:val="24"/>
        </w:rPr>
        <w:t>agricoles (</w:t>
      </w:r>
      <m:oMath>
        <m:sSub>
          <m:sSubPr>
            <m:ctrlPr>
              <w:rPr>
                <w:rFonts w:ascii="Cambria Math" w:hAnsi="Cambria Math" w:cs="Arial"/>
                <w:i/>
                <w:iCs/>
                <w:sz w:val="24"/>
                <w:szCs w:val="24"/>
                <w:lang w:val="en-GB"/>
              </w:rPr>
            </m:ctrlPr>
          </m:sSubPr>
          <m:e>
            <m:r>
              <w:rPr>
                <w:rFonts w:ascii="Cambria Math" w:hAnsi="Cambria Math" w:cs="Arial"/>
                <w:sz w:val="24"/>
                <w:szCs w:val="24"/>
                <w:lang w:val="en-GB"/>
              </w:rPr>
              <m:t>N</m:t>
            </m:r>
          </m:e>
          <m:sub>
            <m:r>
              <w:rPr>
                <w:rFonts w:ascii="Cambria Math" w:hAnsi="Cambria Math" w:cs="Arial"/>
                <w:sz w:val="24"/>
                <w:szCs w:val="24"/>
                <w:lang w:val="en-GB"/>
              </w:rPr>
              <m:t>t</m:t>
            </m:r>
          </m:sub>
        </m:sSub>
        <m:r>
          <w:rPr>
            <w:rFonts w:ascii="Cambria Math" w:hAnsi="Cambria Math" w:cs="Arial"/>
            <w:sz w:val="24"/>
            <w:szCs w:val="24"/>
          </w:rPr>
          <m:t>=</m:t>
        </m:r>
        <m:nary>
          <m:naryPr>
            <m:chr m:val="∑"/>
            <m:limLoc m:val="undOvr"/>
            <m:ctrlPr>
              <w:rPr>
                <w:rFonts w:ascii="Cambria Math" w:hAnsi="Cambria Math" w:cs="Arial"/>
                <w:i/>
                <w:iCs/>
                <w:sz w:val="24"/>
                <w:szCs w:val="24"/>
                <w:lang w:val="en-GB"/>
              </w:rPr>
            </m:ctrlPr>
          </m:naryPr>
          <m:sub>
            <m:r>
              <w:rPr>
                <w:rFonts w:ascii="Cambria Math" w:hAnsi="Cambria Math" w:cs="Arial"/>
                <w:sz w:val="24"/>
                <w:szCs w:val="24"/>
                <w:lang w:val="en-GB"/>
              </w:rPr>
              <m:t>j</m:t>
            </m:r>
            <m:r>
              <w:rPr>
                <w:rFonts w:ascii="Cambria Math" w:hAnsi="Cambria Math" w:cs="Arial"/>
                <w:sz w:val="24"/>
                <w:szCs w:val="24"/>
              </w:rPr>
              <m:t>=1</m:t>
            </m:r>
          </m:sub>
          <m:sup>
            <m:r>
              <w:rPr>
                <w:rFonts w:ascii="Cambria Math" w:hAnsi="Cambria Math" w:cs="Arial"/>
                <w:sz w:val="24"/>
                <w:szCs w:val="24"/>
                <w:lang w:val="en-GB"/>
              </w:rPr>
              <m:t>n</m:t>
            </m:r>
          </m:sup>
          <m:e>
            <m:sSub>
              <m:sSubPr>
                <m:ctrlPr>
                  <w:rPr>
                    <w:rFonts w:ascii="Cambria Math" w:hAnsi="Cambria Math" w:cs="Arial"/>
                    <w:i/>
                    <w:iCs/>
                    <w:sz w:val="24"/>
                    <w:szCs w:val="24"/>
                    <w:lang w:val="en-GB"/>
                  </w:rPr>
                </m:ctrlPr>
              </m:sSubPr>
              <m:e>
                <m:r>
                  <w:rPr>
                    <w:rFonts w:ascii="Cambria Math" w:hAnsi="Cambria Math" w:cs="Arial"/>
                    <w:sz w:val="24"/>
                    <w:szCs w:val="24"/>
                    <w:lang w:val="en-GB"/>
                  </w:rPr>
                  <m:t>w</m:t>
                </m:r>
              </m:e>
              <m:sub>
                <m:r>
                  <w:rPr>
                    <w:rFonts w:ascii="Cambria Math" w:hAnsi="Cambria Math" w:cs="Arial"/>
                    <w:sz w:val="24"/>
                    <w:szCs w:val="24"/>
                    <w:lang w:val="en-GB"/>
                  </w:rPr>
                  <m:t>j</m:t>
                </m:r>
              </m:sub>
            </m:sSub>
          </m:e>
        </m:nary>
        <m:r>
          <w:rPr>
            <w:rFonts w:ascii="Cambria Math" w:hAnsi="Cambria Math" w:cs="Arial"/>
            <w:sz w:val="24"/>
            <w:szCs w:val="24"/>
          </w:rPr>
          <m:t>)</m:t>
        </m:r>
      </m:oMath>
      <w:r w:rsidR="00DB0513" w:rsidRPr="00162536">
        <w:rPr>
          <w:rFonts w:ascii="Arial" w:hAnsi="Arial" w:cs="Arial"/>
          <w:sz w:val="24"/>
          <w:szCs w:val="24"/>
        </w:rPr>
        <w:t xml:space="preserve">. </w:t>
      </w:r>
    </w:p>
    <w:p w14:paraId="1D184721" w14:textId="1E0B1F3E" w:rsidR="00DB0513" w:rsidRPr="00162536" w:rsidRDefault="008F43CC" w:rsidP="008473F9">
      <w:pPr>
        <w:spacing w:after="0" w:line="240" w:lineRule="auto"/>
        <w:jc w:val="both"/>
        <w:rPr>
          <w:rFonts w:ascii="Arial" w:hAnsi="Arial" w:cs="Arial"/>
          <w:sz w:val="24"/>
          <w:szCs w:val="24"/>
        </w:rPr>
      </w:pPr>
      <w:r w:rsidRPr="00162536">
        <w:rPr>
          <w:rFonts w:ascii="Arial" w:hAnsi="Arial" w:cs="Arial"/>
          <w:sz w:val="24"/>
          <w:szCs w:val="24"/>
        </w:rPr>
        <w:t xml:space="preserve">Le facteur </w:t>
      </w:r>
      <m:oMath>
        <m:nary>
          <m:naryPr>
            <m:chr m:val="∑"/>
            <m:limLoc m:val="undOvr"/>
            <m:supHide m:val="1"/>
            <m:ctrlPr>
              <w:rPr>
                <w:rFonts w:ascii="Cambria Math" w:hAnsi="Cambria Math" w:cs="Arial"/>
                <w:i/>
                <w:iCs/>
                <w:sz w:val="24"/>
                <w:szCs w:val="24"/>
                <w:lang w:val="en-US"/>
              </w:rPr>
            </m:ctrlPr>
          </m:naryPr>
          <m:sub>
            <m:r>
              <w:rPr>
                <w:rFonts w:ascii="Cambria Math" w:hAnsi="Cambria Math" w:cs="Arial"/>
                <w:sz w:val="24"/>
                <w:szCs w:val="24"/>
                <w:lang w:val="en-US"/>
              </w:rPr>
              <m:t>i</m:t>
            </m:r>
          </m:sub>
          <m:sup/>
          <m:e>
            <m:sSubSup>
              <m:sSubSupPr>
                <m:ctrlPr>
                  <w:rPr>
                    <w:rFonts w:ascii="Cambria Math" w:hAnsi="Cambria Math" w:cs="Arial"/>
                    <w:i/>
                    <w:iCs/>
                    <w:sz w:val="24"/>
                    <w:szCs w:val="24"/>
                    <w:lang w:val="en-US"/>
                  </w:rPr>
                </m:ctrlPr>
              </m:sSubSupPr>
              <m:e>
                <m:r>
                  <w:rPr>
                    <w:rFonts w:ascii="Cambria Math" w:hAnsi="Cambria Math" w:cs="Arial"/>
                    <w:sz w:val="24"/>
                    <w:szCs w:val="24"/>
                  </w:rPr>
                  <m:t>(</m:t>
                </m:r>
                <m:r>
                  <w:rPr>
                    <w:rFonts w:ascii="Cambria Math" w:hAnsi="Cambria Math" w:cs="Arial"/>
                    <w:sz w:val="24"/>
                    <w:szCs w:val="24"/>
                    <w:lang w:val="en-US"/>
                  </w:rPr>
                  <m:t>V</m:t>
                </m:r>
              </m:e>
              <m:sub>
                <m:r>
                  <w:rPr>
                    <w:rFonts w:ascii="Cambria Math" w:hAnsi="Cambria Math" w:cs="Arial"/>
                    <w:sz w:val="24"/>
                    <w:szCs w:val="24"/>
                    <w:lang w:val="en-US"/>
                  </w:rPr>
                  <m:t>ij</m:t>
                </m:r>
              </m:sub>
              <m:sup>
                <m:r>
                  <w:rPr>
                    <w:rFonts w:ascii="Cambria Math" w:hAnsi="Cambria Math" w:cs="Arial"/>
                    <w:sz w:val="24"/>
                    <w:szCs w:val="24"/>
                    <w:lang w:val="en-US"/>
                  </w:rPr>
                  <m:t>t</m:t>
                </m:r>
              </m:sup>
            </m:sSubSup>
          </m:e>
        </m:nary>
        <m:sSubSup>
          <m:sSubSupPr>
            <m:ctrlPr>
              <w:rPr>
                <w:rFonts w:ascii="Cambria Math" w:hAnsi="Cambria Math" w:cs="Arial"/>
                <w:i/>
                <w:iCs/>
                <w:sz w:val="24"/>
                <w:szCs w:val="24"/>
                <w:lang w:val="en-US"/>
              </w:rPr>
            </m:ctrlPr>
          </m:sSubSupPr>
          <m:e>
            <m:r>
              <w:rPr>
                <w:rFonts w:ascii="Cambria Math" w:hAnsi="Cambria Math" w:cs="Arial"/>
                <w:sz w:val="24"/>
                <w:szCs w:val="24"/>
                <w:lang w:val="en-US"/>
              </w:rPr>
              <m:t>p</m:t>
            </m:r>
          </m:e>
          <m:sub>
            <m:r>
              <w:rPr>
                <w:rFonts w:ascii="Cambria Math" w:hAnsi="Cambria Math" w:cs="Arial"/>
                <w:sz w:val="24"/>
                <w:szCs w:val="24"/>
                <w:lang w:val="en-US"/>
              </w:rPr>
              <m:t>ij</m:t>
            </m:r>
          </m:sub>
          <m:sup>
            <m:r>
              <w:rPr>
                <w:rFonts w:ascii="Cambria Math" w:hAnsi="Cambria Math" w:cs="Arial"/>
                <w:sz w:val="24"/>
                <w:szCs w:val="24"/>
                <w:lang w:val="en-US"/>
              </w:rPr>
              <m:t>t</m:t>
            </m:r>
          </m:sup>
        </m:sSubSup>
        <m:r>
          <w:rPr>
            <w:rFonts w:ascii="Cambria Math" w:hAnsi="Cambria Math" w:cs="Arial"/>
            <w:sz w:val="24"/>
            <w:szCs w:val="24"/>
          </w:rPr>
          <m:t>-</m:t>
        </m:r>
        <m:sSubSup>
          <m:sSubSupPr>
            <m:ctrlPr>
              <w:rPr>
                <w:rFonts w:ascii="Cambria Math" w:hAnsi="Cambria Math" w:cs="Arial"/>
                <w:i/>
                <w:iCs/>
                <w:sz w:val="24"/>
                <w:szCs w:val="24"/>
                <w:lang w:val="en-US"/>
              </w:rPr>
            </m:ctrlPr>
          </m:sSubSupPr>
          <m:e>
            <m:r>
              <w:rPr>
                <w:rFonts w:ascii="Cambria Math" w:hAnsi="Cambria Math" w:cs="Arial"/>
                <w:sz w:val="24"/>
                <w:szCs w:val="24"/>
                <w:lang w:val="en-US"/>
              </w:rPr>
              <m:t>C</m:t>
            </m:r>
          </m:e>
          <m:sub>
            <m:r>
              <w:rPr>
                <w:rFonts w:ascii="Cambria Math" w:hAnsi="Cambria Math" w:cs="Arial"/>
                <w:sz w:val="24"/>
                <w:szCs w:val="24"/>
                <w:lang w:val="en-US"/>
              </w:rPr>
              <m:t>ij</m:t>
            </m:r>
          </m:sub>
          <m:sup>
            <m:r>
              <w:rPr>
                <w:rFonts w:ascii="Cambria Math" w:hAnsi="Cambria Math" w:cs="Arial"/>
                <w:sz w:val="24"/>
                <w:szCs w:val="24"/>
                <w:lang w:val="en-US"/>
              </w:rPr>
              <m:t>t</m:t>
            </m:r>
          </m:sup>
        </m:sSubSup>
      </m:oMath>
      <w:r w:rsidR="008A2951" w:rsidRPr="00162536">
        <w:rPr>
          <w:rFonts w:ascii="Arial" w:hAnsi="Arial" w:cs="Arial"/>
          <w:sz w:val="24"/>
          <w:szCs w:val="24"/>
        </w:rPr>
        <w:t xml:space="preserve">) représente le revenu total </w:t>
      </w:r>
      <w:r w:rsidR="001E4831" w:rsidRPr="00162536">
        <w:rPr>
          <w:rFonts w:ascii="Arial" w:hAnsi="Arial" w:cs="Arial"/>
          <w:sz w:val="24"/>
          <w:szCs w:val="24"/>
        </w:rPr>
        <w:t xml:space="preserve">brut du producteur j tiré </w:t>
      </w:r>
      <w:r w:rsidR="004C18D7" w:rsidRPr="00162536">
        <w:rPr>
          <w:rFonts w:ascii="Arial" w:hAnsi="Arial" w:cs="Arial"/>
          <w:sz w:val="24"/>
          <w:szCs w:val="24"/>
        </w:rPr>
        <w:t xml:space="preserve">de l’ensemble des </w:t>
      </w:r>
      <w:r w:rsidR="001E4831" w:rsidRPr="00162536">
        <w:rPr>
          <w:rFonts w:ascii="Arial" w:hAnsi="Arial" w:cs="Arial"/>
          <w:sz w:val="24"/>
          <w:szCs w:val="24"/>
        </w:rPr>
        <w:t>activités agricoles</w:t>
      </w:r>
      <w:r w:rsidR="004C18D7" w:rsidRPr="00162536">
        <w:rPr>
          <w:rFonts w:ascii="Arial" w:hAnsi="Arial" w:cs="Arial"/>
          <w:sz w:val="24"/>
          <w:szCs w:val="24"/>
        </w:rPr>
        <w:t xml:space="preserve"> i</w:t>
      </w:r>
      <w:r w:rsidR="00DE3399" w:rsidRPr="00162536">
        <w:rPr>
          <w:rFonts w:ascii="Arial" w:hAnsi="Arial" w:cs="Arial"/>
          <w:sz w:val="24"/>
          <w:szCs w:val="24"/>
        </w:rPr>
        <w:t>, comprenant les activités de production végétale, animale, halieutique</w:t>
      </w:r>
      <w:r w:rsidR="004C18D7" w:rsidRPr="00162536">
        <w:rPr>
          <w:rFonts w:ascii="Arial" w:hAnsi="Arial" w:cs="Arial"/>
          <w:sz w:val="24"/>
          <w:szCs w:val="24"/>
        </w:rPr>
        <w:t xml:space="preserve"> et agroforestière. Il s’agit du rev</w:t>
      </w:r>
      <w:r w:rsidR="00A907CA" w:rsidRPr="00162536">
        <w:rPr>
          <w:rFonts w:ascii="Arial" w:hAnsi="Arial" w:cs="Arial"/>
          <w:sz w:val="24"/>
          <w:szCs w:val="24"/>
        </w:rPr>
        <w:t xml:space="preserve">enu </w:t>
      </w:r>
      <w:r w:rsidR="00BD79B1" w:rsidRPr="00162536">
        <w:rPr>
          <w:rFonts w:ascii="Arial" w:hAnsi="Arial" w:cs="Arial"/>
          <w:sz w:val="24"/>
          <w:szCs w:val="24"/>
        </w:rPr>
        <w:t xml:space="preserve">brut d’exploitation c’est-à-dire </w:t>
      </w:r>
      <w:r w:rsidR="0097456B" w:rsidRPr="00162536">
        <w:rPr>
          <w:rFonts w:ascii="Arial" w:hAnsi="Arial" w:cs="Arial"/>
          <w:sz w:val="24"/>
          <w:szCs w:val="24"/>
        </w:rPr>
        <w:t xml:space="preserve">la valeur de la production totale, toutes activités confondues, </w:t>
      </w:r>
      <w:r w:rsidR="00E96105" w:rsidRPr="00162536">
        <w:rPr>
          <w:rFonts w:ascii="Arial" w:hAnsi="Arial" w:cs="Arial"/>
          <w:sz w:val="24"/>
          <w:szCs w:val="24"/>
        </w:rPr>
        <w:t>nette des coûts d’exploitation</w:t>
      </w:r>
      <w:r w:rsidR="00DD75ED" w:rsidRPr="00162536">
        <w:rPr>
          <w:rFonts w:ascii="Arial" w:hAnsi="Arial" w:cs="Arial"/>
          <w:sz w:val="24"/>
          <w:szCs w:val="24"/>
        </w:rPr>
        <w:t>, mais sans tenir compte de l’amortissement des actifs</w:t>
      </w:r>
      <w:r w:rsidR="00CC1390" w:rsidRPr="00162536">
        <w:rPr>
          <w:rFonts w:ascii="Arial" w:hAnsi="Arial" w:cs="Arial"/>
          <w:sz w:val="24"/>
          <w:szCs w:val="24"/>
        </w:rPr>
        <w:t xml:space="preserve"> qui n’est pas généralement pas disponible dans la plupart des sources de données d’enquête agricole</w:t>
      </w:r>
      <w:r w:rsidR="00DD75ED" w:rsidRPr="00162536">
        <w:rPr>
          <w:rFonts w:ascii="Arial" w:hAnsi="Arial" w:cs="Arial"/>
          <w:sz w:val="24"/>
          <w:szCs w:val="24"/>
        </w:rPr>
        <w:t>.</w:t>
      </w:r>
    </w:p>
    <w:p w14:paraId="0CCC3739" w14:textId="77777777" w:rsidR="0095192C" w:rsidRPr="00162536" w:rsidRDefault="0095192C" w:rsidP="008473F9">
      <w:pPr>
        <w:spacing w:after="0" w:line="240" w:lineRule="auto"/>
        <w:rPr>
          <w:rFonts w:ascii="Arial" w:hAnsi="Arial" w:cs="Arial"/>
          <w:sz w:val="24"/>
          <w:szCs w:val="24"/>
        </w:rPr>
      </w:pPr>
    </w:p>
    <w:p w14:paraId="7479049D" w14:textId="46FC2F4B" w:rsidR="00E06AFA" w:rsidRPr="00162536" w:rsidRDefault="00E06AFA" w:rsidP="008473F9">
      <w:pPr>
        <w:pStyle w:val="Heading3"/>
        <w:spacing w:before="0" w:line="240" w:lineRule="auto"/>
        <w:rPr>
          <w:rFonts w:ascii="Arial" w:hAnsi="Arial" w:cs="Arial"/>
        </w:rPr>
      </w:pPr>
      <w:bookmarkStart w:id="355" w:name="_Toc122734496"/>
      <w:r w:rsidRPr="00162536">
        <w:rPr>
          <w:rFonts w:ascii="Arial" w:hAnsi="Arial" w:cs="Arial"/>
        </w:rPr>
        <w:t>Résultats</w:t>
      </w:r>
      <w:bookmarkEnd w:id="355"/>
    </w:p>
    <w:p w14:paraId="53AF1DCC" w14:textId="77777777" w:rsidR="00E06AFA" w:rsidRPr="00162536" w:rsidRDefault="00E06AFA" w:rsidP="008473F9">
      <w:pPr>
        <w:spacing w:after="0" w:line="240" w:lineRule="auto"/>
        <w:rPr>
          <w:rFonts w:ascii="Arial" w:hAnsi="Arial" w:cs="Arial"/>
          <w:sz w:val="24"/>
          <w:szCs w:val="24"/>
        </w:rPr>
      </w:pPr>
    </w:p>
    <w:p w14:paraId="1BA0721E" w14:textId="27C8441E" w:rsidR="000732BC" w:rsidRDefault="00AB22DC" w:rsidP="008473F9">
      <w:pPr>
        <w:spacing w:after="0" w:line="240" w:lineRule="auto"/>
        <w:jc w:val="both"/>
        <w:rPr>
          <w:rFonts w:ascii="Arial" w:eastAsia="Times New Roman" w:hAnsi="Arial" w:cs="Arial"/>
          <w:color w:val="000000"/>
          <w:sz w:val="24"/>
          <w:szCs w:val="24"/>
          <w:lang w:eastAsia="fr-FR"/>
        </w:rPr>
      </w:pPr>
      <w:r w:rsidRPr="00162536">
        <w:rPr>
          <w:rFonts w:ascii="Arial" w:hAnsi="Arial" w:cs="Arial"/>
          <w:sz w:val="24"/>
          <w:szCs w:val="24"/>
        </w:rPr>
        <w:t>Le</w:t>
      </w:r>
      <w:r w:rsidR="00BB560A" w:rsidRPr="00162536">
        <w:rPr>
          <w:rFonts w:ascii="Arial" w:hAnsi="Arial" w:cs="Arial"/>
          <w:sz w:val="24"/>
          <w:szCs w:val="24"/>
        </w:rPr>
        <w:t xml:space="preserve">s résultats du calcul de l’ODD 2.3.2 présentés dans le </w:t>
      </w:r>
      <w:r w:rsidRPr="00162536">
        <w:rPr>
          <w:rFonts w:ascii="Arial" w:hAnsi="Arial" w:cs="Arial"/>
          <w:sz w:val="24"/>
          <w:szCs w:val="24"/>
        </w:rPr>
        <w:t xml:space="preserve">tableau </w:t>
      </w:r>
      <w:r w:rsidR="00786E1F" w:rsidRPr="00162536">
        <w:rPr>
          <w:rFonts w:ascii="Arial" w:hAnsi="Arial" w:cs="Arial"/>
          <w:sz w:val="24"/>
          <w:szCs w:val="24"/>
        </w:rPr>
        <w:t>11</w:t>
      </w:r>
      <w:r w:rsidRPr="00162536">
        <w:rPr>
          <w:rFonts w:ascii="Arial" w:hAnsi="Arial" w:cs="Arial"/>
          <w:i/>
          <w:iCs/>
          <w:sz w:val="24"/>
          <w:szCs w:val="24"/>
        </w:rPr>
        <w:t xml:space="preserve"> </w:t>
      </w:r>
      <w:r w:rsidR="00BB560A" w:rsidRPr="00162536">
        <w:rPr>
          <w:rFonts w:ascii="Arial" w:hAnsi="Arial" w:cs="Arial"/>
          <w:sz w:val="24"/>
          <w:szCs w:val="24"/>
        </w:rPr>
        <w:t xml:space="preserve">ci-dessous </w:t>
      </w:r>
      <w:r w:rsidRPr="00162536">
        <w:rPr>
          <w:rFonts w:ascii="Arial" w:hAnsi="Arial" w:cs="Arial"/>
          <w:sz w:val="24"/>
          <w:szCs w:val="24"/>
        </w:rPr>
        <w:t>montre qu</w:t>
      </w:r>
      <w:r w:rsidR="00BB560A" w:rsidRPr="00162536">
        <w:rPr>
          <w:rFonts w:ascii="Arial" w:hAnsi="Arial" w:cs="Arial"/>
          <w:sz w:val="24"/>
          <w:szCs w:val="24"/>
        </w:rPr>
        <w:t xml:space="preserve">’au niveau national </w:t>
      </w:r>
      <w:r w:rsidR="00533342" w:rsidRPr="00162536">
        <w:rPr>
          <w:rFonts w:ascii="Arial" w:hAnsi="Arial" w:cs="Arial"/>
          <w:sz w:val="24"/>
          <w:szCs w:val="24"/>
        </w:rPr>
        <w:t xml:space="preserve">le revenu moyen par petit producteur est de </w:t>
      </w:r>
      <w:r w:rsidR="00380DB3" w:rsidRPr="00162536">
        <w:rPr>
          <w:rFonts w:ascii="Arial" w:hAnsi="Arial" w:cs="Arial"/>
          <w:sz w:val="24"/>
          <w:szCs w:val="24"/>
        </w:rPr>
        <w:t>1</w:t>
      </w:r>
      <w:r w:rsidR="00C1020D">
        <w:rPr>
          <w:rFonts w:ascii="Arial" w:hAnsi="Arial" w:cs="Arial"/>
          <w:sz w:val="24"/>
          <w:szCs w:val="24"/>
        </w:rPr>
        <w:t xml:space="preserve"> </w:t>
      </w:r>
      <w:r w:rsidR="005402B0">
        <w:rPr>
          <w:rFonts w:ascii="Arial" w:hAnsi="Arial" w:cs="Arial"/>
          <w:sz w:val="24"/>
          <w:szCs w:val="24"/>
        </w:rPr>
        <w:t>198</w:t>
      </w:r>
      <w:r w:rsidR="00533342" w:rsidRPr="00162536">
        <w:rPr>
          <w:rFonts w:ascii="Arial" w:hAnsi="Arial" w:cs="Arial"/>
          <w:sz w:val="24"/>
          <w:szCs w:val="24"/>
        </w:rPr>
        <w:t xml:space="preserve"> </w:t>
      </w:r>
      <w:r w:rsidR="00533342" w:rsidRPr="00162536">
        <w:rPr>
          <w:rFonts w:ascii="Arial" w:eastAsia="Times New Roman" w:hAnsi="Arial" w:cs="Arial"/>
          <w:color w:val="000000"/>
          <w:sz w:val="24"/>
          <w:szCs w:val="24"/>
          <w:lang w:eastAsia="fr-FR"/>
        </w:rPr>
        <w:t>$</w:t>
      </w:r>
      <w:r w:rsidR="00B97234" w:rsidRPr="00162536">
        <w:rPr>
          <w:rFonts w:ascii="Arial" w:eastAsia="Times New Roman" w:hAnsi="Arial" w:cs="Arial"/>
          <w:color w:val="000000"/>
          <w:sz w:val="24"/>
          <w:szCs w:val="24"/>
          <w:lang w:eastAsia="fr-FR"/>
        </w:rPr>
        <w:t>PPA,</w:t>
      </w:r>
      <w:r w:rsidR="00533342" w:rsidRPr="00162536">
        <w:rPr>
          <w:rFonts w:ascii="Arial" w:hAnsi="Arial" w:cs="Arial"/>
          <w:sz w:val="24"/>
          <w:szCs w:val="24"/>
        </w:rPr>
        <w:t xml:space="preserve"> </w:t>
      </w:r>
      <w:r w:rsidR="00B72566" w:rsidRPr="00162536">
        <w:rPr>
          <w:rFonts w:ascii="Arial" w:hAnsi="Arial" w:cs="Arial"/>
          <w:sz w:val="24"/>
          <w:szCs w:val="24"/>
        </w:rPr>
        <w:t>correspondant</w:t>
      </w:r>
      <w:r w:rsidR="00533342" w:rsidRPr="00162536">
        <w:rPr>
          <w:rFonts w:ascii="Arial" w:hAnsi="Arial" w:cs="Arial"/>
          <w:sz w:val="24"/>
          <w:szCs w:val="24"/>
        </w:rPr>
        <w:t xml:space="preserve"> à </w:t>
      </w:r>
      <w:r w:rsidR="00380DB3" w:rsidRPr="00162536">
        <w:rPr>
          <w:rFonts w:ascii="Arial" w:eastAsia="Times New Roman" w:hAnsi="Arial" w:cs="Arial"/>
          <w:color w:val="000000"/>
          <w:sz w:val="24"/>
          <w:szCs w:val="24"/>
          <w:lang w:eastAsia="fr-FR"/>
        </w:rPr>
        <w:t>28</w:t>
      </w:r>
      <w:r w:rsidR="005402B0">
        <w:rPr>
          <w:rFonts w:ascii="Arial" w:eastAsia="Times New Roman" w:hAnsi="Arial" w:cs="Arial"/>
          <w:color w:val="000000"/>
          <w:sz w:val="24"/>
          <w:szCs w:val="24"/>
          <w:lang w:eastAsia="fr-FR"/>
        </w:rPr>
        <w:t>3</w:t>
      </w:r>
      <w:r w:rsidR="00380DB3" w:rsidRPr="00162536">
        <w:rPr>
          <w:rFonts w:ascii="Arial" w:eastAsia="Times New Roman" w:hAnsi="Arial" w:cs="Arial"/>
          <w:color w:val="000000"/>
          <w:sz w:val="24"/>
          <w:szCs w:val="24"/>
          <w:lang w:eastAsia="fr-FR"/>
        </w:rPr>
        <w:t xml:space="preserve"> </w:t>
      </w:r>
      <w:r w:rsidR="005402B0">
        <w:rPr>
          <w:rFonts w:ascii="Arial" w:eastAsia="Times New Roman" w:hAnsi="Arial" w:cs="Arial"/>
          <w:color w:val="000000"/>
          <w:sz w:val="24"/>
          <w:szCs w:val="24"/>
          <w:lang w:eastAsia="fr-FR"/>
        </w:rPr>
        <w:t>070</w:t>
      </w:r>
      <w:r w:rsidR="00533342" w:rsidRPr="00162536">
        <w:rPr>
          <w:rFonts w:ascii="Arial" w:hAnsi="Arial" w:cs="Arial"/>
          <w:sz w:val="24"/>
          <w:szCs w:val="24"/>
        </w:rPr>
        <w:t xml:space="preserve"> FCFA</w:t>
      </w:r>
      <w:r w:rsidR="00B72566" w:rsidRPr="00162536">
        <w:rPr>
          <w:rFonts w:ascii="Arial" w:hAnsi="Arial" w:cs="Arial"/>
          <w:sz w:val="24"/>
          <w:szCs w:val="24"/>
        </w:rPr>
        <w:t xml:space="preserve">. Les régions à revenus moyens les plus élevés sont celles </w:t>
      </w:r>
      <w:r w:rsidR="005E4082" w:rsidRPr="00162536">
        <w:rPr>
          <w:rFonts w:ascii="Arial" w:hAnsi="Arial" w:cs="Arial"/>
          <w:sz w:val="24"/>
          <w:szCs w:val="24"/>
        </w:rPr>
        <w:t xml:space="preserve">de </w:t>
      </w:r>
      <w:r w:rsidR="00380DB3" w:rsidRPr="00162536">
        <w:rPr>
          <w:rFonts w:ascii="Arial" w:hAnsi="Arial" w:cs="Arial"/>
          <w:sz w:val="24"/>
          <w:szCs w:val="24"/>
        </w:rPr>
        <w:t>Kolda (1</w:t>
      </w:r>
      <w:r w:rsidR="00C1020D">
        <w:rPr>
          <w:rFonts w:ascii="Arial" w:hAnsi="Arial" w:cs="Arial"/>
          <w:sz w:val="24"/>
          <w:szCs w:val="24"/>
        </w:rPr>
        <w:t xml:space="preserve"> </w:t>
      </w:r>
      <w:r w:rsidR="00380DB3" w:rsidRPr="00162536">
        <w:rPr>
          <w:rFonts w:ascii="Arial" w:hAnsi="Arial" w:cs="Arial"/>
          <w:sz w:val="24"/>
          <w:szCs w:val="24"/>
        </w:rPr>
        <w:t>99</w:t>
      </w:r>
      <w:r w:rsidR="00DB6ED5" w:rsidRPr="00162536">
        <w:rPr>
          <w:rFonts w:ascii="Arial" w:hAnsi="Arial" w:cs="Arial"/>
          <w:sz w:val="24"/>
          <w:szCs w:val="24"/>
        </w:rPr>
        <w:t xml:space="preserve">2 </w:t>
      </w:r>
      <w:r w:rsidR="00DB6ED5" w:rsidRPr="00162536">
        <w:rPr>
          <w:rFonts w:ascii="Arial" w:eastAsia="Times New Roman" w:hAnsi="Arial" w:cs="Arial"/>
          <w:color w:val="000000"/>
          <w:sz w:val="24"/>
          <w:szCs w:val="24"/>
          <w:lang w:eastAsia="fr-FR"/>
        </w:rPr>
        <w:t>$PPA</w:t>
      </w:r>
      <w:r w:rsidR="00380DB3" w:rsidRPr="00162536">
        <w:rPr>
          <w:rFonts w:ascii="Arial" w:hAnsi="Arial" w:cs="Arial"/>
          <w:sz w:val="24"/>
          <w:szCs w:val="24"/>
        </w:rPr>
        <w:t>)</w:t>
      </w:r>
      <w:r w:rsidR="00DB6ED5" w:rsidRPr="00162536">
        <w:rPr>
          <w:rFonts w:ascii="Arial" w:hAnsi="Arial" w:cs="Arial"/>
          <w:sz w:val="24"/>
          <w:szCs w:val="24"/>
        </w:rPr>
        <w:t>, Sédhiou (1</w:t>
      </w:r>
      <w:r w:rsidR="00C1020D">
        <w:rPr>
          <w:rFonts w:ascii="Arial" w:hAnsi="Arial" w:cs="Arial"/>
          <w:sz w:val="24"/>
          <w:szCs w:val="24"/>
        </w:rPr>
        <w:t xml:space="preserve"> </w:t>
      </w:r>
      <w:r w:rsidR="00DB6ED5" w:rsidRPr="00162536">
        <w:rPr>
          <w:rFonts w:ascii="Arial" w:hAnsi="Arial" w:cs="Arial"/>
          <w:sz w:val="24"/>
          <w:szCs w:val="24"/>
        </w:rPr>
        <w:t xml:space="preserve">914 </w:t>
      </w:r>
      <w:r w:rsidR="00DB6ED5" w:rsidRPr="00162536">
        <w:rPr>
          <w:rFonts w:ascii="Arial" w:eastAsia="Times New Roman" w:hAnsi="Arial" w:cs="Arial"/>
          <w:color w:val="000000"/>
          <w:sz w:val="24"/>
          <w:szCs w:val="24"/>
          <w:lang w:eastAsia="fr-FR"/>
        </w:rPr>
        <w:t>$PPA</w:t>
      </w:r>
      <w:r w:rsidR="00DB6ED5" w:rsidRPr="00162536">
        <w:rPr>
          <w:rFonts w:ascii="Arial" w:hAnsi="Arial" w:cs="Arial"/>
          <w:sz w:val="24"/>
          <w:szCs w:val="24"/>
        </w:rPr>
        <w:t>)</w:t>
      </w:r>
      <w:r w:rsidR="00380DB3" w:rsidRPr="00162536">
        <w:rPr>
          <w:rFonts w:ascii="Arial" w:hAnsi="Arial" w:cs="Arial"/>
          <w:sz w:val="24"/>
          <w:szCs w:val="24"/>
        </w:rPr>
        <w:t xml:space="preserve"> Kaffrine </w:t>
      </w:r>
      <w:r w:rsidR="005E4082" w:rsidRPr="00162536">
        <w:rPr>
          <w:rFonts w:ascii="Arial" w:hAnsi="Arial" w:cs="Arial"/>
          <w:sz w:val="24"/>
          <w:szCs w:val="24"/>
        </w:rPr>
        <w:t>(</w:t>
      </w:r>
      <w:r w:rsidR="00380DB3" w:rsidRPr="00162536">
        <w:rPr>
          <w:rFonts w:ascii="Arial" w:eastAsia="Times New Roman" w:hAnsi="Arial" w:cs="Arial"/>
          <w:color w:val="000000"/>
          <w:sz w:val="24"/>
          <w:szCs w:val="24"/>
          <w:lang w:eastAsia="fr-FR"/>
        </w:rPr>
        <w:t>1</w:t>
      </w:r>
      <w:r w:rsidR="00C1020D">
        <w:rPr>
          <w:rFonts w:ascii="Arial" w:eastAsia="Times New Roman" w:hAnsi="Arial" w:cs="Arial"/>
          <w:color w:val="000000"/>
          <w:sz w:val="24"/>
          <w:szCs w:val="24"/>
          <w:lang w:eastAsia="fr-FR"/>
        </w:rPr>
        <w:t xml:space="preserve"> </w:t>
      </w:r>
      <w:r w:rsidR="00380DB3" w:rsidRPr="00162536">
        <w:rPr>
          <w:rFonts w:ascii="Arial" w:eastAsia="Times New Roman" w:hAnsi="Arial" w:cs="Arial"/>
          <w:color w:val="000000"/>
          <w:sz w:val="24"/>
          <w:szCs w:val="24"/>
          <w:lang w:eastAsia="fr-FR"/>
        </w:rPr>
        <w:t>819</w:t>
      </w:r>
      <w:r w:rsidR="005E4082" w:rsidRPr="00162536">
        <w:rPr>
          <w:rFonts w:ascii="Arial" w:hAnsi="Arial" w:cs="Arial"/>
          <w:sz w:val="24"/>
          <w:szCs w:val="24"/>
        </w:rPr>
        <w:t xml:space="preserve"> </w:t>
      </w:r>
      <w:r w:rsidR="005E4082" w:rsidRPr="00162536">
        <w:rPr>
          <w:rFonts w:ascii="Arial" w:eastAsia="Times New Roman" w:hAnsi="Arial" w:cs="Arial"/>
          <w:color w:val="000000"/>
          <w:sz w:val="24"/>
          <w:szCs w:val="24"/>
          <w:lang w:eastAsia="fr-FR"/>
        </w:rPr>
        <w:t>$PPA</w:t>
      </w:r>
      <w:r w:rsidR="005E4082" w:rsidRPr="00162536">
        <w:rPr>
          <w:rFonts w:ascii="Arial" w:hAnsi="Arial" w:cs="Arial"/>
          <w:sz w:val="24"/>
          <w:szCs w:val="24"/>
        </w:rPr>
        <w:t>)</w:t>
      </w:r>
      <w:r w:rsidR="00A257B2" w:rsidRPr="00162536">
        <w:rPr>
          <w:rFonts w:ascii="Arial" w:hAnsi="Arial" w:cs="Arial"/>
          <w:sz w:val="24"/>
          <w:szCs w:val="24"/>
        </w:rPr>
        <w:t xml:space="preserve"> </w:t>
      </w:r>
      <w:r w:rsidR="000732BC" w:rsidRPr="00162536">
        <w:rPr>
          <w:rFonts w:ascii="Arial" w:hAnsi="Arial" w:cs="Arial"/>
          <w:sz w:val="24"/>
          <w:szCs w:val="24"/>
        </w:rPr>
        <w:t xml:space="preserve">et </w:t>
      </w:r>
      <w:r w:rsidR="00DB6ED5" w:rsidRPr="00162536">
        <w:rPr>
          <w:rFonts w:ascii="Arial" w:hAnsi="Arial" w:cs="Arial"/>
          <w:sz w:val="24"/>
          <w:szCs w:val="24"/>
        </w:rPr>
        <w:t xml:space="preserve">Kaolack </w:t>
      </w:r>
      <w:r w:rsidR="005E4082" w:rsidRPr="00162536">
        <w:rPr>
          <w:rFonts w:ascii="Arial" w:hAnsi="Arial" w:cs="Arial"/>
          <w:sz w:val="24"/>
          <w:szCs w:val="24"/>
        </w:rPr>
        <w:t>(</w:t>
      </w:r>
      <w:r w:rsidR="00DB6ED5" w:rsidRPr="00162536">
        <w:rPr>
          <w:rFonts w:ascii="Arial" w:eastAsia="Times New Roman" w:hAnsi="Arial" w:cs="Arial"/>
          <w:color w:val="000000"/>
          <w:sz w:val="24"/>
          <w:szCs w:val="24"/>
          <w:lang w:eastAsia="fr-FR"/>
        </w:rPr>
        <w:t>1</w:t>
      </w:r>
      <w:r w:rsidR="00C1020D">
        <w:rPr>
          <w:rFonts w:ascii="Arial" w:eastAsia="Times New Roman" w:hAnsi="Arial" w:cs="Arial"/>
          <w:color w:val="000000"/>
          <w:sz w:val="24"/>
          <w:szCs w:val="24"/>
          <w:lang w:eastAsia="fr-FR"/>
        </w:rPr>
        <w:t xml:space="preserve"> </w:t>
      </w:r>
      <w:r w:rsidR="005E4082" w:rsidRPr="00162536">
        <w:rPr>
          <w:rFonts w:ascii="Arial" w:eastAsia="Times New Roman" w:hAnsi="Arial" w:cs="Arial"/>
          <w:color w:val="000000"/>
          <w:sz w:val="24"/>
          <w:szCs w:val="24"/>
          <w:lang w:eastAsia="fr-FR"/>
        </w:rPr>
        <w:t>6</w:t>
      </w:r>
      <w:r w:rsidR="00DB6ED5" w:rsidRPr="00162536">
        <w:rPr>
          <w:rFonts w:ascii="Arial" w:eastAsia="Times New Roman" w:hAnsi="Arial" w:cs="Arial"/>
          <w:color w:val="000000"/>
          <w:sz w:val="24"/>
          <w:szCs w:val="24"/>
          <w:lang w:eastAsia="fr-FR"/>
        </w:rPr>
        <w:t>88</w:t>
      </w:r>
      <w:r w:rsidR="005E4082" w:rsidRPr="00162536">
        <w:rPr>
          <w:rFonts w:ascii="Arial" w:eastAsia="Times New Roman" w:hAnsi="Arial" w:cs="Arial"/>
          <w:color w:val="000000"/>
          <w:sz w:val="24"/>
          <w:szCs w:val="24"/>
          <w:lang w:eastAsia="fr-FR"/>
        </w:rPr>
        <w:t xml:space="preserve"> $</w:t>
      </w:r>
      <w:r w:rsidR="007919BA" w:rsidRPr="00162536">
        <w:rPr>
          <w:rFonts w:ascii="Arial" w:eastAsia="Times New Roman" w:hAnsi="Arial" w:cs="Arial"/>
          <w:color w:val="000000"/>
          <w:sz w:val="24"/>
          <w:szCs w:val="24"/>
          <w:lang w:eastAsia="fr-FR"/>
        </w:rPr>
        <w:t>PPA)</w:t>
      </w:r>
      <w:r w:rsidR="00A257B2" w:rsidRPr="00162536">
        <w:rPr>
          <w:rFonts w:ascii="Arial" w:hAnsi="Arial" w:cs="Arial"/>
          <w:sz w:val="24"/>
          <w:szCs w:val="24"/>
        </w:rPr>
        <w:t xml:space="preserve"> </w:t>
      </w:r>
      <w:r w:rsidR="00B97234" w:rsidRPr="00162536">
        <w:rPr>
          <w:rFonts w:ascii="Arial" w:hAnsi="Arial" w:cs="Arial"/>
          <w:sz w:val="24"/>
          <w:szCs w:val="24"/>
        </w:rPr>
        <w:t>tandis</w:t>
      </w:r>
      <w:r w:rsidR="00A257B2" w:rsidRPr="00162536">
        <w:rPr>
          <w:rFonts w:ascii="Arial" w:hAnsi="Arial" w:cs="Arial"/>
          <w:sz w:val="24"/>
          <w:szCs w:val="24"/>
        </w:rPr>
        <w:t xml:space="preserve"> que les revenus moyens les plus faibles se retrouvent dans les régions </w:t>
      </w:r>
      <w:r w:rsidR="00793045" w:rsidRPr="00162536">
        <w:rPr>
          <w:rFonts w:ascii="Arial" w:hAnsi="Arial" w:cs="Arial"/>
          <w:sz w:val="24"/>
          <w:szCs w:val="24"/>
        </w:rPr>
        <w:t xml:space="preserve">de </w:t>
      </w:r>
      <w:r w:rsidR="00DB6ED5" w:rsidRPr="00162536">
        <w:rPr>
          <w:rFonts w:ascii="Arial" w:hAnsi="Arial" w:cs="Arial"/>
          <w:sz w:val="24"/>
          <w:szCs w:val="24"/>
        </w:rPr>
        <w:t>Dakar, Matam, Louga et Saint-Louis</w:t>
      </w:r>
      <w:r w:rsidR="00793045" w:rsidRPr="00162536">
        <w:rPr>
          <w:rFonts w:ascii="Arial" w:hAnsi="Arial" w:cs="Arial"/>
          <w:sz w:val="24"/>
          <w:szCs w:val="24"/>
        </w:rPr>
        <w:t xml:space="preserve"> avec moins 1</w:t>
      </w:r>
      <w:r w:rsidR="00C1020D">
        <w:rPr>
          <w:rFonts w:ascii="Arial" w:hAnsi="Arial" w:cs="Arial"/>
          <w:sz w:val="24"/>
          <w:szCs w:val="24"/>
        </w:rPr>
        <w:t xml:space="preserve"> </w:t>
      </w:r>
      <w:r w:rsidR="00793045" w:rsidRPr="00162536">
        <w:rPr>
          <w:rFonts w:ascii="Arial" w:hAnsi="Arial" w:cs="Arial"/>
          <w:sz w:val="24"/>
          <w:szCs w:val="24"/>
        </w:rPr>
        <w:t>000</w:t>
      </w:r>
      <w:r w:rsidR="000732BC" w:rsidRPr="00162536">
        <w:rPr>
          <w:rFonts w:ascii="Arial" w:hAnsi="Arial" w:cs="Arial"/>
          <w:sz w:val="24"/>
          <w:szCs w:val="24"/>
        </w:rPr>
        <w:t xml:space="preserve"> </w:t>
      </w:r>
      <w:r w:rsidR="000732BC" w:rsidRPr="00162536">
        <w:rPr>
          <w:rFonts w:ascii="Arial" w:eastAsia="Times New Roman" w:hAnsi="Arial" w:cs="Arial"/>
          <w:color w:val="000000"/>
          <w:sz w:val="24"/>
          <w:szCs w:val="24"/>
          <w:lang w:eastAsia="fr-FR"/>
        </w:rPr>
        <w:t xml:space="preserve">$PPA. </w:t>
      </w:r>
    </w:p>
    <w:p w14:paraId="21119CA2" w14:textId="77777777" w:rsidR="00C1020D" w:rsidRPr="00162536" w:rsidRDefault="00C1020D" w:rsidP="00C1020D">
      <w:pPr>
        <w:spacing w:after="0" w:line="240" w:lineRule="auto"/>
        <w:jc w:val="both"/>
        <w:rPr>
          <w:rFonts w:ascii="Arial" w:hAnsi="Arial" w:cs="Arial"/>
          <w:sz w:val="24"/>
          <w:szCs w:val="24"/>
        </w:rPr>
      </w:pPr>
    </w:p>
    <w:p w14:paraId="68488E1E" w14:textId="09BDCAA4" w:rsidR="00AB22DC" w:rsidRDefault="00ED44F2" w:rsidP="00C1020D">
      <w:pPr>
        <w:spacing w:after="0" w:line="240" w:lineRule="auto"/>
        <w:jc w:val="both"/>
        <w:rPr>
          <w:rFonts w:ascii="Arial" w:hAnsi="Arial" w:cs="Arial"/>
          <w:sz w:val="24"/>
          <w:szCs w:val="24"/>
        </w:rPr>
      </w:pPr>
      <w:r w:rsidRPr="00162536">
        <w:rPr>
          <w:rFonts w:ascii="Arial" w:hAnsi="Arial" w:cs="Arial"/>
          <w:sz w:val="24"/>
          <w:szCs w:val="24"/>
        </w:rPr>
        <w:t xml:space="preserve">Ces </w:t>
      </w:r>
      <w:r w:rsidR="00AB22DC" w:rsidRPr="00162536">
        <w:rPr>
          <w:rFonts w:ascii="Arial" w:hAnsi="Arial" w:cs="Arial"/>
          <w:sz w:val="24"/>
          <w:szCs w:val="24"/>
        </w:rPr>
        <w:t>disparités régionales</w:t>
      </w:r>
      <w:r w:rsidRPr="00162536">
        <w:rPr>
          <w:rFonts w:ascii="Arial" w:hAnsi="Arial" w:cs="Arial"/>
          <w:sz w:val="24"/>
          <w:szCs w:val="24"/>
        </w:rPr>
        <w:t xml:space="preserve"> pourraient</w:t>
      </w:r>
      <w:r w:rsidR="00AB22DC" w:rsidRPr="00162536">
        <w:rPr>
          <w:rFonts w:ascii="Arial" w:hAnsi="Arial" w:cs="Arial"/>
          <w:sz w:val="24"/>
          <w:szCs w:val="24"/>
        </w:rPr>
        <w:t xml:space="preserve"> s’expliquer </w:t>
      </w:r>
      <w:r w:rsidR="00DB6ED5" w:rsidRPr="00162536">
        <w:rPr>
          <w:rFonts w:ascii="Arial" w:hAnsi="Arial" w:cs="Arial"/>
          <w:sz w:val="24"/>
          <w:szCs w:val="24"/>
        </w:rPr>
        <w:t>par une importante productivité des grandes cultures dans les régions du Sud et du centre où la pluviométrie est relativement abondante.</w:t>
      </w:r>
    </w:p>
    <w:p w14:paraId="5113BDE2" w14:textId="64B4A48C" w:rsidR="00C1020D" w:rsidRDefault="00C1020D" w:rsidP="00C1020D">
      <w:pPr>
        <w:spacing w:after="0" w:line="240" w:lineRule="auto"/>
        <w:jc w:val="both"/>
        <w:rPr>
          <w:rFonts w:ascii="Arial" w:hAnsi="Arial" w:cs="Arial"/>
          <w:sz w:val="24"/>
          <w:szCs w:val="24"/>
        </w:rPr>
      </w:pPr>
    </w:p>
    <w:p w14:paraId="01197212" w14:textId="783DA20E" w:rsidR="008473F9" w:rsidRDefault="008473F9" w:rsidP="00C1020D">
      <w:pPr>
        <w:spacing w:after="0" w:line="240" w:lineRule="auto"/>
        <w:jc w:val="both"/>
        <w:rPr>
          <w:rFonts w:ascii="Arial" w:hAnsi="Arial" w:cs="Arial"/>
          <w:sz w:val="24"/>
          <w:szCs w:val="24"/>
        </w:rPr>
      </w:pPr>
    </w:p>
    <w:p w14:paraId="6F7EFD8D" w14:textId="33783F6D" w:rsidR="008473F9" w:rsidRDefault="008473F9" w:rsidP="00C1020D">
      <w:pPr>
        <w:spacing w:after="0" w:line="240" w:lineRule="auto"/>
        <w:jc w:val="both"/>
        <w:rPr>
          <w:rFonts w:ascii="Arial" w:hAnsi="Arial" w:cs="Arial"/>
          <w:sz w:val="24"/>
          <w:szCs w:val="24"/>
        </w:rPr>
      </w:pPr>
    </w:p>
    <w:p w14:paraId="272610F1" w14:textId="4F8E8D72" w:rsidR="008473F9" w:rsidRDefault="008473F9" w:rsidP="00C1020D">
      <w:pPr>
        <w:spacing w:after="0" w:line="240" w:lineRule="auto"/>
        <w:jc w:val="both"/>
        <w:rPr>
          <w:rFonts w:ascii="Arial" w:hAnsi="Arial" w:cs="Arial"/>
          <w:sz w:val="24"/>
          <w:szCs w:val="24"/>
        </w:rPr>
      </w:pPr>
    </w:p>
    <w:p w14:paraId="2AD53E95" w14:textId="77777777" w:rsidR="008473F9" w:rsidRDefault="008473F9" w:rsidP="00C1020D">
      <w:pPr>
        <w:spacing w:after="0" w:line="240" w:lineRule="auto"/>
        <w:jc w:val="both"/>
        <w:rPr>
          <w:rFonts w:ascii="Arial" w:hAnsi="Arial" w:cs="Arial"/>
          <w:sz w:val="24"/>
          <w:szCs w:val="24"/>
        </w:rPr>
      </w:pPr>
    </w:p>
    <w:p w14:paraId="3834E5C1" w14:textId="064E4037" w:rsidR="00C1020D" w:rsidRDefault="00C1020D" w:rsidP="00C1020D">
      <w:pPr>
        <w:spacing w:after="0" w:line="240" w:lineRule="auto"/>
        <w:jc w:val="both"/>
        <w:rPr>
          <w:rFonts w:ascii="Arial" w:hAnsi="Arial" w:cs="Arial"/>
          <w:sz w:val="24"/>
          <w:szCs w:val="24"/>
        </w:rPr>
      </w:pPr>
    </w:p>
    <w:p w14:paraId="03022060" w14:textId="77777777" w:rsidR="00C1020D" w:rsidRPr="00162536" w:rsidRDefault="00C1020D" w:rsidP="00C1020D">
      <w:pPr>
        <w:spacing w:after="0" w:line="240" w:lineRule="auto"/>
        <w:jc w:val="both"/>
        <w:rPr>
          <w:rFonts w:ascii="Arial" w:hAnsi="Arial" w:cs="Arial"/>
          <w:sz w:val="24"/>
          <w:szCs w:val="24"/>
        </w:rPr>
      </w:pPr>
    </w:p>
    <w:p w14:paraId="69EE7C53" w14:textId="297AF0BC" w:rsidR="00AB22DC" w:rsidRDefault="00786E1F" w:rsidP="00786E1F">
      <w:pPr>
        <w:pStyle w:val="Caption"/>
        <w:rPr>
          <w:rFonts w:ascii="Arial" w:hAnsi="Arial" w:cs="Arial"/>
          <w:i w:val="0"/>
          <w:iCs w:val="0"/>
          <w:sz w:val="20"/>
          <w:szCs w:val="20"/>
        </w:rPr>
      </w:pPr>
      <w:bookmarkStart w:id="356" w:name="_Toc122734513"/>
      <w:r w:rsidRPr="008473F9">
        <w:rPr>
          <w:rFonts w:ascii="Arial" w:hAnsi="Arial" w:cs="Arial"/>
          <w:sz w:val="20"/>
          <w:szCs w:val="20"/>
        </w:rPr>
        <w:lastRenderedPageBreak/>
        <w:t xml:space="preserve">Tableau </w:t>
      </w:r>
      <w:r w:rsidR="00407EB5" w:rsidRPr="008473F9">
        <w:rPr>
          <w:rFonts w:ascii="Arial" w:hAnsi="Arial" w:cs="Arial"/>
          <w:sz w:val="20"/>
          <w:szCs w:val="20"/>
        </w:rPr>
        <w:fldChar w:fldCharType="begin"/>
      </w:r>
      <w:r w:rsidR="00407EB5" w:rsidRPr="008473F9">
        <w:rPr>
          <w:rFonts w:ascii="Arial" w:hAnsi="Arial" w:cs="Arial"/>
          <w:sz w:val="20"/>
          <w:szCs w:val="20"/>
        </w:rPr>
        <w:instrText xml:space="preserve"> SEQ Tableau \* ARABIC </w:instrText>
      </w:r>
      <w:r w:rsidR="00407EB5" w:rsidRPr="008473F9">
        <w:rPr>
          <w:rFonts w:ascii="Arial" w:hAnsi="Arial" w:cs="Arial"/>
          <w:sz w:val="20"/>
          <w:szCs w:val="20"/>
        </w:rPr>
        <w:fldChar w:fldCharType="separate"/>
      </w:r>
      <w:r w:rsidR="00AC7A69" w:rsidRPr="008473F9">
        <w:rPr>
          <w:rFonts w:ascii="Arial" w:hAnsi="Arial" w:cs="Arial"/>
          <w:noProof/>
          <w:sz w:val="20"/>
          <w:szCs w:val="20"/>
        </w:rPr>
        <w:t>11</w:t>
      </w:r>
      <w:r w:rsidR="00407EB5" w:rsidRPr="008473F9">
        <w:rPr>
          <w:rFonts w:ascii="Arial" w:hAnsi="Arial" w:cs="Arial"/>
          <w:noProof/>
          <w:sz w:val="20"/>
          <w:szCs w:val="20"/>
        </w:rPr>
        <w:fldChar w:fldCharType="end"/>
      </w:r>
      <w:r w:rsidRPr="008473F9">
        <w:rPr>
          <w:rFonts w:ascii="Arial" w:hAnsi="Arial" w:cs="Arial"/>
          <w:sz w:val="20"/>
          <w:szCs w:val="20"/>
        </w:rPr>
        <w:t xml:space="preserve"> : </w:t>
      </w:r>
      <w:r w:rsidR="00AB22DC" w:rsidRPr="008473F9">
        <w:rPr>
          <w:rFonts w:ascii="Arial" w:hAnsi="Arial" w:cs="Arial"/>
          <w:i w:val="0"/>
          <w:iCs w:val="0"/>
          <w:sz w:val="20"/>
          <w:szCs w:val="20"/>
        </w:rPr>
        <w:t xml:space="preserve"> Revenus moyens </w:t>
      </w:r>
      <w:r w:rsidR="00C1020D" w:rsidRPr="008473F9">
        <w:rPr>
          <w:rFonts w:ascii="Arial" w:hAnsi="Arial" w:cs="Arial"/>
          <w:i w:val="0"/>
          <w:iCs w:val="0"/>
          <w:sz w:val="20"/>
          <w:szCs w:val="20"/>
        </w:rPr>
        <w:t>des petits producteurs pa</w:t>
      </w:r>
      <w:r w:rsidR="00AB22DC" w:rsidRPr="008473F9">
        <w:rPr>
          <w:rFonts w:ascii="Arial" w:hAnsi="Arial" w:cs="Arial"/>
          <w:i w:val="0"/>
          <w:iCs w:val="0"/>
          <w:sz w:val="20"/>
          <w:szCs w:val="20"/>
        </w:rPr>
        <w:t>r région</w:t>
      </w:r>
      <w:bookmarkEnd w:id="356"/>
    </w:p>
    <w:tbl>
      <w:tblPr>
        <w:tblW w:w="8501" w:type="dxa"/>
        <w:tblLook w:val="04A0" w:firstRow="1" w:lastRow="0" w:firstColumn="1" w:lastColumn="0" w:noHBand="0" w:noVBand="1"/>
      </w:tblPr>
      <w:tblGrid>
        <w:gridCol w:w="3080"/>
        <w:gridCol w:w="2064"/>
        <w:gridCol w:w="3357"/>
      </w:tblGrid>
      <w:tr w:rsidR="00444FDB" w:rsidRPr="00444FDB" w14:paraId="7EA6CC69" w14:textId="77777777" w:rsidTr="008E069A">
        <w:trPr>
          <w:trHeight w:val="272"/>
        </w:trPr>
        <w:tc>
          <w:tcPr>
            <w:tcW w:w="3080" w:type="dxa"/>
            <w:vMerge w:val="restart"/>
            <w:tcBorders>
              <w:top w:val="single" w:sz="12" w:space="0" w:color="auto"/>
            </w:tcBorders>
            <w:shd w:val="clear" w:color="auto" w:fill="auto"/>
            <w:noWrap/>
            <w:vAlign w:val="center"/>
            <w:hideMark/>
          </w:tcPr>
          <w:p w14:paraId="41BD8DDA" w14:textId="2B97F9B7" w:rsidR="00444FDB" w:rsidRPr="00444FDB" w:rsidRDefault="00444FDB" w:rsidP="00444FDB">
            <w:pPr>
              <w:rPr>
                <w:rFonts w:ascii="Times New Roman" w:eastAsia="Times New Roman" w:hAnsi="Times New Roman" w:cs="Times New Roman"/>
                <w:b/>
                <w:sz w:val="20"/>
                <w:szCs w:val="20"/>
                <w:lang w:val="en-US"/>
              </w:rPr>
            </w:pPr>
            <w:r w:rsidRPr="00444FDB">
              <w:rPr>
                <w:rFonts w:ascii="Calibri" w:eastAsia="Times New Roman" w:hAnsi="Calibri" w:cs="Times New Roman"/>
                <w:b/>
                <w:color w:val="000000"/>
                <w:sz w:val="20"/>
                <w:szCs w:val="20"/>
                <w:lang w:val="en-US"/>
              </w:rPr>
              <w:t>REGION</w:t>
            </w:r>
          </w:p>
        </w:tc>
        <w:tc>
          <w:tcPr>
            <w:tcW w:w="5421" w:type="dxa"/>
            <w:gridSpan w:val="2"/>
            <w:tcBorders>
              <w:top w:val="single" w:sz="12" w:space="0" w:color="auto"/>
            </w:tcBorders>
            <w:shd w:val="clear" w:color="auto" w:fill="auto"/>
            <w:noWrap/>
            <w:vAlign w:val="center"/>
            <w:hideMark/>
          </w:tcPr>
          <w:p w14:paraId="1FF7C0A9" w14:textId="77777777" w:rsidR="00444FDB" w:rsidRPr="00444FDB" w:rsidRDefault="00444FDB" w:rsidP="00444FDB">
            <w:pPr>
              <w:spacing w:after="0" w:line="240" w:lineRule="auto"/>
              <w:rPr>
                <w:rFonts w:ascii="Calibri" w:eastAsia="Times New Roman" w:hAnsi="Calibri" w:cs="Times New Roman"/>
                <w:b/>
                <w:color w:val="000000"/>
                <w:sz w:val="20"/>
                <w:szCs w:val="20"/>
              </w:rPr>
            </w:pPr>
            <w:r w:rsidRPr="00444FDB">
              <w:rPr>
                <w:rFonts w:ascii="Calibri" w:eastAsia="Times New Roman" w:hAnsi="Calibri" w:cs="Times New Roman"/>
                <w:b/>
                <w:color w:val="000000"/>
                <w:sz w:val="20"/>
                <w:szCs w:val="20"/>
              </w:rPr>
              <w:t>Revenu moyen brut des petits producteurs agricoles</w:t>
            </w:r>
          </w:p>
        </w:tc>
      </w:tr>
      <w:tr w:rsidR="00444FDB" w:rsidRPr="00444FDB" w14:paraId="3E5EA511" w14:textId="77777777" w:rsidTr="008E069A">
        <w:trPr>
          <w:trHeight w:val="272"/>
        </w:trPr>
        <w:tc>
          <w:tcPr>
            <w:tcW w:w="3080" w:type="dxa"/>
            <w:vMerge/>
            <w:tcBorders>
              <w:bottom w:val="single" w:sz="12" w:space="0" w:color="auto"/>
            </w:tcBorders>
            <w:shd w:val="clear" w:color="auto" w:fill="auto"/>
            <w:noWrap/>
            <w:vAlign w:val="center"/>
            <w:hideMark/>
          </w:tcPr>
          <w:p w14:paraId="5FFCE11D" w14:textId="234EF112" w:rsidR="00444FDB" w:rsidRPr="00444FDB" w:rsidRDefault="00444FDB" w:rsidP="00444FDB">
            <w:pPr>
              <w:spacing w:after="0" w:line="240" w:lineRule="auto"/>
              <w:rPr>
                <w:rFonts w:ascii="Calibri" w:eastAsia="Times New Roman" w:hAnsi="Calibri" w:cs="Times New Roman"/>
                <w:b/>
                <w:color w:val="000000"/>
                <w:sz w:val="20"/>
                <w:szCs w:val="20"/>
              </w:rPr>
            </w:pPr>
          </w:p>
        </w:tc>
        <w:tc>
          <w:tcPr>
            <w:tcW w:w="2064" w:type="dxa"/>
            <w:tcBorders>
              <w:bottom w:val="single" w:sz="12" w:space="0" w:color="auto"/>
            </w:tcBorders>
            <w:shd w:val="clear" w:color="auto" w:fill="auto"/>
            <w:noWrap/>
            <w:vAlign w:val="center"/>
            <w:hideMark/>
          </w:tcPr>
          <w:p w14:paraId="0354F0E0" w14:textId="77777777" w:rsidR="00444FDB" w:rsidRPr="00444FDB" w:rsidRDefault="00444FDB" w:rsidP="00444FDB">
            <w:pPr>
              <w:spacing w:after="0" w:line="240" w:lineRule="auto"/>
              <w:rPr>
                <w:rFonts w:ascii="Calibri" w:eastAsia="Times New Roman" w:hAnsi="Calibri" w:cs="Times New Roman"/>
                <w:b/>
                <w:color w:val="000000"/>
                <w:sz w:val="20"/>
                <w:szCs w:val="20"/>
                <w:lang w:val="en-US"/>
              </w:rPr>
            </w:pPr>
            <w:r w:rsidRPr="00444FDB">
              <w:rPr>
                <w:rFonts w:ascii="Calibri" w:eastAsia="Times New Roman" w:hAnsi="Calibri" w:cs="Times New Roman"/>
                <w:b/>
                <w:color w:val="000000"/>
                <w:sz w:val="20"/>
                <w:szCs w:val="20"/>
                <w:lang w:val="en-US"/>
              </w:rPr>
              <w:t>$ PPA</w:t>
            </w:r>
          </w:p>
        </w:tc>
        <w:tc>
          <w:tcPr>
            <w:tcW w:w="3357" w:type="dxa"/>
            <w:tcBorders>
              <w:bottom w:val="single" w:sz="12" w:space="0" w:color="auto"/>
            </w:tcBorders>
            <w:shd w:val="clear" w:color="auto" w:fill="auto"/>
            <w:noWrap/>
            <w:vAlign w:val="center"/>
            <w:hideMark/>
          </w:tcPr>
          <w:p w14:paraId="6CA984F5" w14:textId="77777777" w:rsidR="00444FDB" w:rsidRPr="00444FDB" w:rsidRDefault="00444FDB" w:rsidP="00444FDB">
            <w:pPr>
              <w:spacing w:after="0" w:line="240" w:lineRule="auto"/>
              <w:rPr>
                <w:rFonts w:ascii="Calibri" w:eastAsia="Times New Roman" w:hAnsi="Calibri" w:cs="Times New Roman"/>
                <w:b/>
                <w:color w:val="000000"/>
                <w:sz w:val="20"/>
                <w:szCs w:val="20"/>
                <w:lang w:val="en-US"/>
              </w:rPr>
            </w:pPr>
            <w:r w:rsidRPr="00444FDB">
              <w:rPr>
                <w:rFonts w:ascii="Calibri" w:eastAsia="Times New Roman" w:hAnsi="Calibri" w:cs="Times New Roman"/>
                <w:b/>
                <w:color w:val="000000"/>
                <w:sz w:val="20"/>
                <w:szCs w:val="20"/>
                <w:lang w:val="en-US"/>
              </w:rPr>
              <w:t xml:space="preserve"> FCFA </w:t>
            </w:r>
          </w:p>
        </w:tc>
      </w:tr>
      <w:tr w:rsidR="00444FDB" w:rsidRPr="00444FDB" w14:paraId="709F99F5" w14:textId="77777777" w:rsidTr="008E069A">
        <w:trPr>
          <w:trHeight w:val="272"/>
        </w:trPr>
        <w:tc>
          <w:tcPr>
            <w:tcW w:w="3080" w:type="dxa"/>
            <w:tcBorders>
              <w:top w:val="single" w:sz="12" w:space="0" w:color="auto"/>
            </w:tcBorders>
            <w:shd w:val="clear" w:color="auto" w:fill="auto"/>
            <w:noWrap/>
            <w:vAlign w:val="bottom"/>
            <w:hideMark/>
          </w:tcPr>
          <w:p w14:paraId="4FEF4388" w14:textId="2FB97035"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Kolda</w:t>
            </w:r>
          </w:p>
        </w:tc>
        <w:tc>
          <w:tcPr>
            <w:tcW w:w="2064" w:type="dxa"/>
            <w:tcBorders>
              <w:top w:val="single" w:sz="12" w:space="0" w:color="auto"/>
            </w:tcBorders>
            <w:shd w:val="clear" w:color="auto" w:fill="auto"/>
            <w:noWrap/>
            <w:vAlign w:val="bottom"/>
            <w:hideMark/>
          </w:tcPr>
          <w:p w14:paraId="28FEA7C0"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2,052     </w:t>
            </w:r>
          </w:p>
        </w:tc>
        <w:tc>
          <w:tcPr>
            <w:tcW w:w="3357" w:type="dxa"/>
            <w:tcBorders>
              <w:top w:val="single" w:sz="12" w:space="0" w:color="auto"/>
            </w:tcBorders>
            <w:shd w:val="clear" w:color="auto" w:fill="auto"/>
            <w:noWrap/>
            <w:vAlign w:val="bottom"/>
            <w:hideMark/>
          </w:tcPr>
          <w:p w14:paraId="4C764771"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485,009 </w:t>
            </w:r>
          </w:p>
        </w:tc>
      </w:tr>
      <w:tr w:rsidR="00444FDB" w:rsidRPr="00444FDB" w14:paraId="1CC7569F" w14:textId="77777777" w:rsidTr="008E069A">
        <w:trPr>
          <w:trHeight w:val="272"/>
        </w:trPr>
        <w:tc>
          <w:tcPr>
            <w:tcW w:w="3080" w:type="dxa"/>
            <w:shd w:val="clear" w:color="auto" w:fill="auto"/>
            <w:noWrap/>
            <w:vAlign w:val="bottom"/>
            <w:hideMark/>
          </w:tcPr>
          <w:p w14:paraId="35E23907" w14:textId="78E66F6E"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Sedhiou</w:t>
            </w:r>
          </w:p>
        </w:tc>
        <w:tc>
          <w:tcPr>
            <w:tcW w:w="2064" w:type="dxa"/>
            <w:shd w:val="clear" w:color="auto" w:fill="auto"/>
            <w:noWrap/>
            <w:vAlign w:val="bottom"/>
            <w:hideMark/>
          </w:tcPr>
          <w:p w14:paraId="42B2801C"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1,922     </w:t>
            </w:r>
          </w:p>
        </w:tc>
        <w:tc>
          <w:tcPr>
            <w:tcW w:w="3357" w:type="dxa"/>
            <w:shd w:val="clear" w:color="auto" w:fill="auto"/>
            <w:noWrap/>
            <w:vAlign w:val="bottom"/>
            <w:hideMark/>
          </w:tcPr>
          <w:p w14:paraId="54E97F59"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454,331 </w:t>
            </w:r>
          </w:p>
        </w:tc>
      </w:tr>
      <w:tr w:rsidR="00444FDB" w:rsidRPr="00444FDB" w14:paraId="1DEC9C99" w14:textId="77777777" w:rsidTr="008E069A">
        <w:trPr>
          <w:trHeight w:val="272"/>
        </w:trPr>
        <w:tc>
          <w:tcPr>
            <w:tcW w:w="3080" w:type="dxa"/>
            <w:shd w:val="clear" w:color="auto" w:fill="auto"/>
            <w:noWrap/>
            <w:vAlign w:val="bottom"/>
            <w:hideMark/>
          </w:tcPr>
          <w:p w14:paraId="2652CAB6" w14:textId="317362A1"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Kaolack</w:t>
            </w:r>
          </w:p>
        </w:tc>
        <w:tc>
          <w:tcPr>
            <w:tcW w:w="2064" w:type="dxa"/>
            <w:shd w:val="clear" w:color="auto" w:fill="auto"/>
            <w:noWrap/>
            <w:vAlign w:val="bottom"/>
            <w:hideMark/>
          </w:tcPr>
          <w:p w14:paraId="51375D64"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1,898     </w:t>
            </w:r>
          </w:p>
        </w:tc>
        <w:tc>
          <w:tcPr>
            <w:tcW w:w="3357" w:type="dxa"/>
            <w:shd w:val="clear" w:color="auto" w:fill="auto"/>
            <w:noWrap/>
            <w:vAlign w:val="bottom"/>
            <w:hideMark/>
          </w:tcPr>
          <w:p w14:paraId="5406A4C9"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448,612 </w:t>
            </w:r>
          </w:p>
        </w:tc>
      </w:tr>
      <w:tr w:rsidR="00444FDB" w:rsidRPr="00444FDB" w14:paraId="54907DCC" w14:textId="77777777" w:rsidTr="008E069A">
        <w:trPr>
          <w:trHeight w:val="272"/>
        </w:trPr>
        <w:tc>
          <w:tcPr>
            <w:tcW w:w="3080" w:type="dxa"/>
            <w:shd w:val="clear" w:color="auto" w:fill="auto"/>
            <w:noWrap/>
            <w:vAlign w:val="bottom"/>
            <w:hideMark/>
          </w:tcPr>
          <w:p w14:paraId="19404A70" w14:textId="1382641E"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Kaffrine</w:t>
            </w:r>
          </w:p>
        </w:tc>
        <w:tc>
          <w:tcPr>
            <w:tcW w:w="2064" w:type="dxa"/>
            <w:shd w:val="clear" w:color="auto" w:fill="auto"/>
            <w:noWrap/>
            <w:vAlign w:val="bottom"/>
            <w:hideMark/>
          </w:tcPr>
          <w:p w14:paraId="52746EA6"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1,895     </w:t>
            </w:r>
          </w:p>
        </w:tc>
        <w:tc>
          <w:tcPr>
            <w:tcW w:w="3357" w:type="dxa"/>
            <w:shd w:val="clear" w:color="auto" w:fill="auto"/>
            <w:noWrap/>
            <w:vAlign w:val="bottom"/>
            <w:hideMark/>
          </w:tcPr>
          <w:p w14:paraId="57C5A67A"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447,840 </w:t>
            </w:r>
          </w:p>
        </w:tc>
      </w:tr>
      <w:tr w:rsidR="00444FDB" w:rsidRPr="00444FDB" w14:paraId="6F597C53" w14:textId="77777777" w:rsidTr="008E069A">
        <w:trPr>
          <w:trHeight w:val="272"/>
        </w:trPr>
        <w:tc>
          <w:tcPr>
            <w:tcW w:w="3080" w:type="dxa"/>
            <w:shd w:val="clear" w:color="auto" w:fill="auto"/>
            <w:noWrap/>
            <w:vAlign w:val="bottom"/>
            <w:hideMark/>
          </w:tcPr>
          <w:p w14:paraId="4636CF07" w14:textId="2E2ECBBB"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Tambacounda</w:t>
            </w:r>
          </w:p>
        </w:tc>
        <w:tc>
          <w:tcPr>
            <w:tcW w:w="2064" w:type="dxa"/>
            <w:shd w:val="clear" w:color="auto" w:fill="auto"/>
            <w:noWrap/>
            <w:vAlign w:val="bottom"/>
            <w:hideMark/>
          </w:tcPr>
          <w:p w14:paraId="3FB12A2B"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1,697     </w:t>
            </w:r>
          </w:p>
        </w:tc>
        <w:tc>
          <w:tcPr>
            <w:tcW w:w="3357" w:type="dxa"/>
            <w:shd w:val="clear" w:color="auto" w:fill="auto"/>
            <w:noWrap/>
            <w:vAlign w:val="bottom"/>
            <w:hideMark/>
          </w:tcPr>
          <w:p w14:paraId="0AAB794F"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401,243 </w:t>
            </w:r>
          </w:p>
        </w:tc>
      </w:tr>
      <w:tr w:rsidR="00444FDB" w:rsidRPr="00444FDB" w14:paraId="42D0456A" w14:textId="77777777" w:rsidTr="008E069A">
        <w:trPr>
          <w:trHeight w:val="272"/>
        </w:trPr>
        <w:tc>
          <w:tcPr>
            <w:tcW w:w="3080" w:type="dxa"/>
            <w:shd w:val="clear" w:color="auto" w:fill="auto"/>
            <w:noWrap/>
            <w:vAlign w:val="bottom"/>
            <w:hideMark/>
          </w:tcPr>
          <w:p w14:paraId="570377EF" w14:textId="4B839D14"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Fatick</w:t>
            </w:r>
          </w:p>
        </w:tc>
        <w:tc>
          <w:tcPr>
            <w:tcW w:w="2064" w:type="dxa"/>
            <w:shd w:val="clear" w:color="auto" w:fill="auto"/>
            <w:noWrap/>
            <w:vAlign w:val="bottom"/>
            <w:hideMark/>
          </w:tcPr>
          <w:p w14:paraId="3B1CE85C"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1,610     </w:t>
            </w:r>
          </w:p>
        </w:tc>
        <w:tc>
          <w:tcPr>
            <w:tcW w:w="3357" w:type="dxa"/>
            <w:shd w:val="clear" w:color="auto" w:fill="auto"/>
            <w:noWrap/>
            <w:vAlign w:val="bottom"/>
            <w:hideMark/>
          </w:tcPr>
          <w:p w14:paraId="5F0AF7C6"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380,507 </w:t>
            </w:r>
          </w:p>
        </w:tc>
      </w:tr>
      <w:tr w:rsidR="00444FDB" w:rsidRPr="00444FDB" w14:paraId="047C9B90" w14:textId="77777777" w:rsidTr="008E069A">
        <w:trPr>
          <w:trHeight w:val="272"/>
        </w:trPr>
        <w:tc>
          <w:tcPr>
            <w:tcW w:w="3080" w:type="dxa"/>
            <w:shd w:val="clear" w:color="auto" w:fill="auto"/>
            <w:noWrap/>
            <w:vAlign w:val="bottom"/>
            <w:hideMark/>
          </w:tcPr>
          <w:p w14:paraId="4B03CF38" w14:textId="63254D85"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Kedougou</w:t>
            </w:r>
          </w:p>
        </w:tc>
        <w:tc>
          <w:tcPr>
            <w:tcW w:w="2064" w:type="dxa"/>
            <w:shd w:val="clear" w:color="auto" w:fill="auto"/>
            <w:noWrap/>
            <w:vAlign w:val="bottom"/>
            <w:hideMark/>
          </w:tcPr>
          <w:p w14:paraId="6C317DC5"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1,312     </w:t>
            </w:r>
          </w:p>
        </w:tc>
        <w:tc>
          <w:tcPr>
            <w:tcW w:w="3357" w:type="dxa"/>
            <w:shd w:val="clear" w:color="auto" w:fill="auto"/>
            <w:noWrap/>
            <w:vAlign w:val="bottom"/>
            <w:hideMark/>
          </w:tcPr>
          <w:p w14:paraId="41B2D405"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310,246 </w:t>
            </w:r>
          </w:p>
        </w:tc>
      </w:tr>
      <w:tr w:rsidR="00444FDB" w:rsidRPr="00444FDB" w14:paraId="7CE80E85" w14:textId="77777777" w:rsidTr="008E069A">
        <w:trPr>
          <w:trHeight w:val="272"/>
        </w:trPr>
        <w:tc>
          <w:tcPr>
            <w:tcW w:w="3080" w:type="dxa"/>
            <w:shd w:val="clear" w:color="auto" w:fill="auto"/>
            <w:noWrap/>
            <w:vAlign w:val="bottom"/>
            <w:hideMark/>
          </w:tcPr>
          <w:p w14:paraId="3B688B53" w14:textId="2CECDDBE"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Diourbel</w:t>
            </w:r>
          </w:p>
        </w:tc>
        <w:tc>
          <w:tcPr>
            <w:tcW w:w="2064" w:type="dxa"/>
            <w:shd w:val="clear" w:color="auto" w:fill="auto"/>
            <w:noWrap/>
            <w:vAlign w:val="bottom"/>
            <w:hideMark/>
          </w:tcPr>
          <w:p w14:paraId="34B5C8D8"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1,299     </w:t>
            </w:r>
          </w:p>
        </w:tc>
        <w:tc>
          <w:tcPr>
            <w:tcW w:w="3357" w:type="dxa"/>
            <w:shd w:val="clear" w:color="auto" w:fill="auto"/>
            <w:noWrap/>
            <w:vAlign w:val="bottom"/>
            <w:hideMark/>
          </w:tcPr>
          <w:p w14:paraId="3CE6CA34"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307,137 </w:t>
            </w:r>
          </w:p>
        </w:tc>
      </w:tr>
      <w:tr w:rsidR="00444FDB" w:rsidRPr="00444FDB" w14:paraId="3F3E3C65" w14:textId="77777777" w:rsidTr="008E069A">
        <w:trPr>
          <w:trHeight w:val="272"/>
        </w:trPr>
        <w:tc>
          <w:tcPr>
            <w:tcW w:w="3080" w:type="dxa"/>
            <w:shd w:val="clear" w:color="auto" w:fill="auto"/>
            <w:noWrap/>
            <w:vAlign w:val="bottom"/>
            <w:hideMark/>
          </w:tcPr>
          <w:p w14:paraId="6D81F827" w14:textId="20FE3BCD"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Ziguinchor</w:t>
            </w:r>
          </w:p>
        </w:tc>
        <w:tc>
          <w:tcPr>
            <w:tcW w:w="2064" w:type="dxa"/>
            <w:shd w:val="clear" w:color="auto" w:fill="auto"/>
            <w:noWrap/>
            <w:vAlign w:val="bottom"/>
            <w:hideMark/>
          </w:tcPr>
          <w:p w14:paraId="2E19E97A"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1,277     </w:t>
            </w:r>
          </w:p>
        </w:tc>
        <w:tc>
          <w:tcPr>
            <w:tcW w:w="3357" w:type="dxa"/>
            <w:shd w:val="clear" w:color="auto" w:fill="auto"/>
            <w:noWrap/>
            <w:vAlign w:val="bottom"/>
            <w:hideMark/>
          </w:tcPr>
          <w:p w14:paraId="331ECA28"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301,769 </w:t>
            </w:r>
          </w:p>
        </w:tc>
      </w:tr>
      <w:tr w:rsidR="00444FDB" w:rsidRPr="00444FDB" w14:paraId="61F4E64B" w14:textId="77777777" w:rsidTr="008E069A">
        <w:trPr>
          <w:trHeight w:val="272"/>
        </w:trPr>
        <w:tc>
          <w:tcPr>
            <w:tcW w:w="3080" w:type="dxa"/>
            <w:shd w:val="clear" w:color="auto" w:fill="auto"/>
            <w:noWrap/>
            <w:vAlign w:val="bottom"/>
            <w:hideMark/>
          </w:tcPr>
          <w:p w14:paraId="519FBCB1" w14:textId="09B111B4"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Thies</w:t>
            </w:r>
          </w:p>
        </w:tc>
        <w:tc>
          <w:tcPr>
            <w:tcW w:w="2064" w:type="dxa"/>
            <w:shd w:val="clear" w:color="auto" w:fill="auto"/>
            <w:noWrap/>
            <w:vAlign w:val="bottom"/>
            <w:hideMark/>
          </w:tcPr>
          <w:p w14:paraId="7816AF82"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1,034     </w:t>
            </w:r>
          </w:p>
        </w:tc>
        <w:tc>
          <w:tcPr>
            <w:tcW w:w="3357" w:type="dxa"/>
            <w:shd w:val="clear" w:color="auto" w:fill="auto"/>
            <w:noWrap/>
            <w:vAlign w:val="bottom"/>
            <w:hideMark/>
          </w:tcPr>
          <w:p w14:paraId="19580CEF"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244,443 </w:t>
            </w:r>
          </w:p>
        </w:tc>
      </w:tr>
      <w:tr w:rsidR="00444FDB" w:rsidRPr="00444FDB" w14:paraId="19E1B615" w14:textId="77777777" w:rsidTr="008E069A">
        <w:trPr>
          <w:trHeight w:val="272"/>
        </w:trPr>
        <w:tc>
          <w:tcPr>
            <w:tcW w:w="3080" w:type="dxa"/>
            <w:shd w:val="clear" w:color="auto" w:fill="auto"/>
            <w:noWrap/>
            <w:vAlign w:val="bottom"/>
            <w:hideMark/>
          </w:tcPr>
          <w:p w14:paraId="0B33B14D" w14:textId="614B4477"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Saint-louis</w:t>
            </w:r>
          </w:p>
        </w:tc>
        <w:tc>
          <w:tcPr>
            <w:tcW w:w="2064" w:type="dxa"/>
            <w:shd w:val="clear" w:color="auto" w:fill="auto"/>
            <w:noWrap/>
            <w:vAlign w:val="bottom"/>
            <w:hideMark/>
          </w:tcPr>
          <w:p w14:paraId="59259995"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716     </w:t>
            </w:r>
          </w:p>
        </w:tc>
        <w:tc>
          <w:tcPr>
            <w:tcW w:w="3357" w:type="dxa"/>
            <w:shd w:val="clear" w:color="auto" w:fill="auto"/>
            <w:noWrap/>
            <w:vAlign w:val="bottom"/>
            <w:hideMark/>
          </w:tcPr>
          <w:p w14:paraId="1281D554"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169,154 </w:t>
            </w:r>
          </w:p>
        </w:tc>
      </w:tr>
      <w:tr w:rsidR="00444FDB" w:rsidRPr="00444FDB" w14:paraId="1119B3AF" w14:textId="77777777" w:rsidTr="008E069A">
        <w:trPr>
          <w:trHeight w:val="272"/>
        </w:trPr>
        <w:tc>
          <w:tcPr>
            <w:tcW w:w="3080" w:type="dxa"/>
            <w:shd w:val="clear" w:color="auto" w:fill="auto"/>
            <w:noWrap/>
            <w:vAlign w:val="bottom"/>
            <w:hideMark/>
          </w:tcPr>
          <w:p w14:paraId="031310CF" w14:textId="362D87AF"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Matam</w:t>
            </w:r>
          </w:p>
        </w:tc>
        <w:tc>
          <w:tcPr>
            <w:tcW w:w="2064" w:type="dxa"/>
            <w:shd w:val="clear" w:color="auto" w:fill="auto"/>
            <w:noWrap/>
            <w:vAlign w:val="bottom"/>
            <w:hideMark/>
          </w:tcPr>
          <w:p w14:paraId="0D788C20"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542     </w:t>
            </w:r>
          </w:p>
        </w:tc>
        <w:tc>
          <w:tcPr>
            <w:tcW w:w="3357" w:type="dxa"/>
            <w:shd w:val="clear" w:color="auto" w:fill="auto"/>
            <w:noWrap/>
            <w:vAlign w:val="bottom"/>
            <w:hideMark/>
          </w:tcPr>
          <w:p w14:paraId="64A46092"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128,203 </w:t>
            </w:r>
          </w:p>
        </w:tc>
      </w:tr>
      <w:tr w:rsidR="00444FDB" w:rsidRPr="00444FDB" w14:paraId="5A22BE87" w14:textId="77777777" w:rsidTr="008E069A">
        <w:trPr>
          <w:trHeight w:val="272"/>
        </w:trPr>
        <w:tc>
          <w:tcPr>
            <w:tcW w:w="3080" w:type="dxa"/>
            <w:shd w:val="clear" w:color="auto" w:fill="auto"/>
            <w:noWrap/>
            <w:vAlign w:val="bottom"/>
            <w:hideMark/>
          </w:tcPr>
          <w:p w14:paraId="220EF09B" w14:textId="23348992"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Louga</w:t>
            </w:r>
          </w:p>
        </w:tc>
        <w:tc>
          <w:tcPr>
            <w:tcW w:w="2064" w:type="dxa"/>
            <w:shd w:val="clear" w:color="auto" w:fill="auto"/>
            <w:noWrap/>
            <w:vAlign w:val="bottom"/>
            <w:hideMark/>
          </w:tcPr>
          <w:p w14:paraId="32312E58"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322     </w:t>
            </w:r>
          </w:p>
        </w:tc>
        <w:tc>
          <w:tcPr>
            <w:tcW w:w="3357" w:type="dxa"/>
            <w:shd w:val="clear" w:color="auto" w:fill="auto"/>
            <w:noWrap/>
            <w:vAlign w:val="bottom"/>
            <w:hideMark/>
          </w:tcPr>
          <w:p w14:paraId="23CBBD1D" w14:textId="77777777" w:rsidR="00444FDB" w:rsidRPr="00444FDB" w:rsidRDefault="00444FDB"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 xml:space="preserve">          76,161 </w:t>
            </w:r>
          </w:p>
        </w:tc>
      </w:tr>
      <w:tr w:rsidR="00444FDB" w:rsidRPr="00444FDB" w14:paraId="61293A00" w14:textId="77777777" w:rsidTr="008E069A">
        <w:trPr>
          <w:trHeight w:val="272"/>
        </w:trPr>
        <w:tc>
          <w:tcPr>
            <w:tcW w:w="3080" w:type="dxa"/>
            <w:tcBorders>
              <w:bottom w:val="single" w:sz="12" w:space="0" w:color="auto"/>
            </w:tcBorders>
            <w:shd w:val="clear" w:color="auto" w:fill="auto"/>
            <w:noWrap/>
            <w:vAlign w:val="bottom"/>
            <w:hideMark/>
          </w:tcPr>
          <w:p w14:paraId="01F41557" w14:textId="417C5B8B" w:rsidR="00444FDB" w:rsidRPr="00444FDB" w:rsidRDefault="008E069A" w:rsidP="00444FDB">
            <w:pPr>
              <w:spacing w:after="0" w:line="240" w:lineRule="auto"/>
              <w:rPr>
                <w:rFonts w:ascii="Calibri" w:eastAsia="Times New Roman" w:hAnsi="Calibri" w:cs="Times New Roman"/>
                <w:color w:val="000000"/>
                <w:sz w:val="20"/>
                <w:szCs w:val="20"/>
                <w:lang w:val="en-US"/>
              </w:rPr>
            </w:pPr>
            <w:r w:rsidRPr="00444FDB">
              <w:rPr>
                <w:rFonts w:ascii="Calibri" w:eastAsia="Times New Roman" w:hAnsi="Calibri" w:cs="Times New Roman"/>
                <w:color w:val="000000"/>
                <w:sz w:val="20"/>
                <w:szCs w:val="20"/>
                <w:lang w:val="en-US"/>
              </w:rPr>
              <w:t>Dakar</w:t>
            </w:r>
          </w:p>
        </w:tc>
        <w:tc>
          <w:tcPr>
            <w:tcW w:w="2064" w:type="dxa"/>
            <w:tcBorders>
              <w:bottom w:val="single" w:sz="12" w:space="0" w:color="auto"/>
            </w:tcBorders>
            <w:shd w:val="clear" w:color="auto" w:fill="auto"/>
            <w:noWrap/>
            <w:vAlign w:val="bottom"/>
            <w:hideMark/>
          </w:tcPr>
          <w:p w14:paraId="0BE36B59" w14:textId="525D2A7F" w:rsidR="00444FDB" w:rsidRPr="00444FDB" w:rsidRDefault="008E069A" w:rsidP="00444FDB">
            <w:pPr>
              <w:spacing w:after="0" w:line="240" w:lineRule="auto"/>
              <w:rPr>
                <w:rFonts w:ascii="Calibri" w:eastAsia="Times New Roman" w:hAnsi="Calibri" w:cs="Times New Roman"/>
                <w:color w:val="000000"/>
                <w:sz w:val="20"/>
                <w:szCs w:val="20"/>
                <w:lang w:val="en-US"/>
              </w:rPr>
            </w:pPr>
            <w:r>
              <w:rPr>
                <w:rFonts w:ascii="Calibri" w:eastAsia="Times New Roman" w:hAnsi="Calibri" w:cs="Times New Roman"/>
                <w:color w:val="000000"/>
                <w:sz w:val="20"/>
                <w:szCs w:val="20"/>
                <w:lang w:val="en-US"/>
              </w:rPr>
              <w:t xml:space="preserve">-          </w:t>
            </w:r>
            <w:r w:rsidR="00444FDB" w:rsidRPr="00444FDB">
              <w:rPr>
                <w:rFonts w:ascii="Calibri" w:eastAsia="Times New Roman" w:hAnsi="Calibri" w:cs="Times New Roman"/>
                <w:color w:val="000000"/>
                <w:sz w:val="20"/>
                <w:szCs w:val="20"/>
                <w:lang w:val="en-US"/>
              </w:rPr>
              <w:t xml:space="preserve"> </w:t>
            </w:r>
            <w:r>
              <w:rPr>
                <w:rFonts w:ascii="Calibri" w:eastAsia="Times New Roman" w:hAnsi="Calibri" w:cs="Times New Roman"/>
                <w:color w:val="000000"/>
                <w:sz w:val="20"/>
                <w:szCs w:val="20"/>
                <w:lang w:val="en-US"/>
              </w:rPr>
              <w:t xml:space="preserve"> -</w:t>
            </w:r>
            <w:r w:rsidR="00444FDB" w:rsidRPr="00444FDB">
              <w:rPr>
                <w:rFonts w:ascii="Calibri" w:eastAsia="Times New Roman" w:hAnsi="Calibri" w:cs="Times New Roman"/>
                <w:color w:val="000000"/>
                <w:sz w:val="20"/>
                <w:szCs w:val="20"/>
                <w:lang w:val="en-US"/>
              </w:rPr>
              <w:t xml:space="preserve">53     </w:t>
            </w:r>
          </w:p>
        </w:tc>
        <w:tc>
          <w:tcPr>
            <w:tcW w:w="3357" w:type="dxa"/>
            <w:tcBorders>
              <w:bottom w:val="single" w:sz="12" w:space="0" w:color="auto"/>
            </w:tcBorders>
            <w:shd w:val="clear" w:color="auto" w:fill="auto"/>
            <w:noWrap/>
            <w:vAlign w:val="bottom"/>
            <w:hideMark/>
          </w:tcPr>
          <w:p w14:paraId="2E99E66A" w14:textId="5D2DF9F5" w:rsidR="00444FDB" w:rsidRPr="00444FDB" w:rsidRDefault="008E069A" w:rsidP="00444FDB">
            <w:pPr>
              <w:spacing w:after="0" w:line="240" w:lineRule="auto"/>
              <w:rPr>
                <w:rFonts w:ascii="Calibri" w:eastAsia="Times New Roman" w:hAnsi="Calibri" w:cs="Times New Roman"/>
                <w:color w:val="000000"/>
                <w:sz w:val="20"/>
                <w:szCs w:val="20"/>
                <w:lang w:val="en-US"/>
              </w:rPr>
            </w:pPr>
            <w:r>
              <w:rPr>
                <w:rFonts w:ascii="Calibri" w:eastAsia="Times New Roman" w:hAnsi="Calibri" w:cs="Times New Roman"/>
                <w:color w:val="000000"/>
                <w:sz w:val="20"/>
                <w:szCs w:val="20"/>
                <w:lang w:val="en-US"/>
              </w:rPr>
              <w:t xml:space="preserve">-       </w:t>
            </w:r>
            <w:r w:rsidR="00444FDB" w:rsidRPr="00444FDB">
              <w:rPr>
                <w:rFonts w:ascii="Calibri" w:eastAsia="Times New Roman" w:hAnsi="Calibri" w:cs="Times New Roman"/>
                <w:color w:val="000000"/>
                <w:sz w:val="20"/>
                <w:szCs w:val="20"/>
                <w:lang w:val="en-US"/>
              </w:rPr>
              <w:t xml:space="preserve"> </w:t>
            </w:r>
            <w:r>
              <w:rPr>
                <w:rFonts w:ascii="Calibri" w:eastAsia="Times New Roman" w:hAnsi="Calibri" w:cs="Times New Roman"/>
                <w:color w:val="000000"/>
                <w:sz w:val="20"/>
                <w:szCs w:val="20"/>
                <w:lang w:val="en-US"/>
              </w:rPr>
              <w:t>-</w:t>
            </w:r>
            <w:r w:rsidR="00444FDB" w:rsidRPr="00444FDB">
              <w:rPr>
                <w:rFonts w:ascii="Calibri" w:eastAsia="Times New Roman" w:hAnsi="Calibri" w:cs="Times New Roman"/>
                <w:color w:val="000000"/>
                <w:sz w:val="20"/>
                <w:szCs w:val="20"/>
                <w:lang w:val="en-US"/>
              </w:rPr>
              <w:t xml:space="preserve">12,439 </w:t>
            </w:r>
          </w:p>
        </w:tc>
      </w:tr>
      <w:tr w:rsidR="00444FDB" w:rsidRPr="00444FDB" w14:paraId="61550DF7" w14:textId="77777777" w:rsidTr="008E069A">
        <w:trPr>
          <w:trHeight w:val="272"/>
        </w:trPr>
        <w:tc>
          <w:tcPr>
            <w:tcW w:w="3080" w:type="dxa"/>
            <w:tcBorders>
              <w:top w:val="single" w:sz="12" w:space="0" w:color="auto"/>
              <w:bottom w:val="single" w:sz="12" w:space="0" w:color="auto"/>
            </w:tcBorders>
            <w:shd w:val="clear" w:color="auto" w:fill="auto"/>
            <w:noWrap/>
            <w:vAlign w:val="bottom"/>
            <w:hideMark/>
          </w:tcPr>
          <w:p w14:paraId="05A30A3A" w14:textId="77777777" w:rsidR="00444FDB" w:rsidRPr="00444FDB" w:rsidRDefault="00444FDB" w:rsidP="00444FDB">
            <w:pPr>
              <w:spacing w:after="0" w:line="240" w:lineRule="auto"/>
              <w:rPr>
                <w:rFonts w:ascii="Calibri" w:eastAsia="Times New Roman" w:hAnsi="Calibri" w:cs="Times New Roman"/>
                <w:b/>
                <w:color w:val="000000"/>
                <w:sz w:val="20"/>
                <w:szCs w:val="20"/>
                <w:lang w:val="en-US"/>
              </w:rPr>
            </w:pPr>
            <w:r w:rsidRPr="00444FDB">
              <w:rPr>
                <w:rFonts w:ascii="Calibri" w:eastAsia="Times New Roman" w:hAnsi="Calibri" w:cs="Times New Roman"/>
                <w:b/>
                <w:color w:val="000000"/>
                <w:sz w:val="20"/>
                <w:szCs w:val="20"/>
                <w:lang w:val="en-US"/>
              </w:rPr>
              <w:t>Total</w:t>
            </w:r>
          </w:p>
        </w:tc>
        <w:tc>
          <w:tcPr>
            <w:tcW w:w="2064" w:type="dxa"/>
            <w:tcBorders>
              <w:top w:val="single" w:sz="12" w:space="0" w:color="auto"/>
              <w:bottom w:val="single" w:sz="12" w:space="0" w:color="auto"/>
            </w:tcBorders>
            <w:shd w:val="clear" w:color="auto" w:fill="auto"/>
            <w:noWrap/>
            <w:vAlign w:val="bottom"/>
            <w:hideMark/>
          </w:tcPr>
          <w:p w14:paraId="5ACC045F" w14:textId="77777777" w:rsidR="00444FDB" w:rsidRPr="00444FDB" w:rsidRDefault="00444FDB" w:rsidP="00444FDB">
            <w:pPr>
              <w:spacing w:after="0" w:line="240" w:lineRule="auto"/>
              <w:rPr>
                <w:rFonts w:ascii="Calibri" w:eastAsia="Times New Roman" w:hAnsi="Calibri" w:cs="Times New Roman"/>
                <w:b/>
                <w:color w:val="000000"/>
                <w:sz w:val="20"/>
                <w:szCs w:val="20"/>
                <w:lang w:val="en-US"/>
              </w:rPr>
            </w:pPr>
            <w:r w:rsidRPr="00444FDB">
              <w:rPr>
                <w:rFonts w:ascii="Calibri" w:eastAsia="Times New Roman" w:hAnsi="Calibri" w:cs="Times New Roman"/>
                <w:b/>
                <w:color w:val="000000"/>
                <w:sz w:val="20"/>
                <w:szCs w:val="20"/>
                <w:lang w:val="en-US"/>
              </w:rPr>
              <w:t xml:space="preserve">         1,198     </w:t>
            </w:r>
          </w:p>
        </w:tc>
        <w:tc>
          <w:tcPr>
            <w:tcW w:w="3357" w:type="dxa"/>
            <w:tcBorders>
              <w:top w:val="single" w:sz="12" w:space="0" w:color="auto"/>
              <w:bottom w:val="single" w:sz="12" w:space="0" w:color="auto"/>
            </w:tcBorders>
            <w:shd w:val="clear" w:color="auto" w:fill="auto"/>
            <w:noWrap/>
            <w:vAlign w:val="bottom"/>
            <w:hideMark/>
          </w:tcPr>
          <w:p w14:paraId="5FD09E48" w14:textId="77777777" w:rsidR="00444FDB" w:rsidRPr="00444FDB" w:rsidRDefault="00444FDB" w:rsidP="00444FDB">
            <w:pPr>
              <w:spacing w:after="0" w:line="240" w:lineRule="auto"/>
              <w:rPr>
                <w:rFonts w:ascii="Calibri" w:eastAsia="Times New Roman" w:hAnsi="Calibri" w:cs="Times New Roman"/>
                <w:b/>
                <w:color w:val="000000"/>
                <w:sz w:val="20"/>
                <w:szCs w:val="20"/>
                <w:lang w:val="en-US"/>
              </w:rPr>
            </w:pPr>
            <w:r w:rsidRPr="00444FDB">
              <w:rPr>
                <w:rFonts w:ascii="Calibri" w:eastAsia="Times New Roman" w:hAnsi="Calibri" w:cs="Times New Roman"/>
                <w:b/>
                <w:color w:val="000000"/>
                <w:sz w:val="20"/>
                <w:szCs w:val="20"/>
                <w:lang w:val="en-US"/>
              </w:rPr>
              <w:t xml:space="preserve">        283,070 </w:t>
            </w:r>
          </w:p>
        </w:tc>
      </w:tr>
    </w:tbl>
    <w:p w14:paraId="1F33A216" w14:textId="01BC38C5" w:rsidR="00AB22DC" w:rsidRPr="00444FDB" w:rsidRDefault="00444FDB" w:rsidP="00AB22DC">
      <w:pPr>
        <w:spacing w:after="0" w:line="240" w:lineRule="auto"/>
        <w:rPr>
          <w:rFonts w:ascii="Arial" w:eastAsia="MS Mincho" w:hAnsi="Arial" w:cs="Arial"/>
          <w:sz w:val="16"/>
          <w:szCs w:val="16"/>
        </w:rPr>
      </w:pPr>
      <w:r w:rsidRPr="00444FDB">
        <w:rPr>
          <w:rFonts w:ascii="Arial" w:eastAsia="MS Mincho" w:hAnsi="Arial" w:cs="Arial"/>
          <w:sz w:val="16"/>
          <w:szCs w:val="16"/>
        </w:rPr>
        <w:t>Source : Données Enquête Agricole Annuelle (EAA) 2021-2022, DAPSA</w:t>
      </w:r>
    </w:p>
    <w:p w14:paraId="365D23A3" w14:textId="785FDAC6" w:rsidR="00443FE3" w:rsidRDefault="00443FE3" w:rsidP="00AB22DC">
      <w:pPr>
        <w:spacing w:after="0" w:line="240" w:lineRule="auto"/>
        <w:rPr>
          <w:rFonts w:ascii="Arial" w:eastAsia="MS Mincho" w:hAnsi="Arial" w:cs="Arial"/>
          <w:sz w:val="24"/>
          <w:szCs w:val="24"/>
        </w:rPr>
      </w:pPr>
    </w:p>
    <w:p w14:paraId="6DE7C146" w14:textId="70E54F2D" w:rsidR="00D51562" w:rsidRPr="00C1020D" w:rsidRDefault="00AB22DC" w:rsidP="00C1020D">
      <w:pPr>
        <w:pStyle w:val="Caption"/>
        <w:spacing w:after="0"/>
        <w:jc w:val="both"/>
        <w:rPr>
          <w:rFonts w:ascii="Arial" w:hAnsi="Arial" w:cs="Arial"/>
          <w:i w:val="0"/>
          <w:iCs w:val="0"/>
          <w:color w:val="auto"/>
          <w:sz w:val="24"/>
          <w:szCs w:val="24"/>
        </w:rPr>
      </w:pPr>
      <w:r w:rsidRPr="00162536">
        <w:rPr>
          <w:rFonts w:ascii="Arial" w:hAnsi="Arial" w:cs="Arial"/>
          <w:i w:val="0"/>
          <w:iCs w:val="0"/>
          <w:color w:val="auto"/>
          <w:sz w:val="24"/>
          <w:szCs w:val="24"/>
        </w:rPr>
        <w:t xml:space="preserve">Le tableau </w:t>
      </w:r>
      <w:r w:rsidR="007919BA" w:rsidRPr="00162536">
        <w:rPr>
          <w:rFonts w:ascii="Arial" w:hAnsi="Arial" w:cs="Arial"/>
          <w:i w:val="0"/>
          <w:iCs w:val="0"/>
          <w:color w:val="auto"/>
          <w:sz w:val="24"/>
          <w:szCs w:val="24"/>
        </w:rPr>
        <w:t>12 suivant</w:t>
      </w:r>
      <w:r w:rsidRPr="00162536">
        <w:rPr>
          <w:rFonts w:ascii="Arial" w:hAnsi="Arial" w:cs="Arial"/>
          <w:i w:val="0"/>
          <w:iCs w:val="0"/>
          <w:color w:val="auto"/>
          <w:sz w:val="24"/>
          <w:szCs w:val="24"/>
        </w:rPr>
        <w:t xml:space="preserve"> présente l</w:t>
      </w:r>
      <w:r w:rsidR="005E6833" w:rsidRPr="00162536">
        <w:rPr>
          <w:rFonts w:ascii="Arial" w:hAnsi="Arial" w:cs="Arial"/>
          <w:i w:val="0"/>
          <w:iCs w:val="0"/>
          <w:color w:val="auto"/>
          <w:sz w:val="24"/>
          <w:szCs w:val="24"/>
        </w:rPr>
        <w:t>a</w:t>
      </w:r>
      <w:r w:rsidR="006C6FFC" w:rsidRPr="00162536">
        <w:rPr>
          <w:rFonts w:ascii="Arial" w:hAnsi="Arial" w:cs="Arial"/>
          <w:i w:val="0"/>
          <w:iCs w:val="0"/>
          <w:color w:val="auto"/>
          <w:sz w:val="24"/>
          <w:szCs w:val="24"/>
        </w:rPr>
        <w:t xml:space="preserve"> situation des revenus </w:t>
      </w:r>
      <w:r w:rsidR="00FB77E0" w:rsidRPr="00162536">
        <w:rPr>
          <w:rFonts w:ascii="Arial" w:hAnsi="Arial" w:cs="Arial"/>
          <w:i w:val="0"/>
          <w:iCs w:val="0"/>
          <w:color w:val="auto"/>
          <w:sz w:val="24"/>
          <w:szCs w:val="24"/>
        </w:rPr>
        <w:t xml:space="preserve">moyens des </w:t>
      </w:r>
      <w:r w:rsidR="005E6833" w:rsidRPr="00162536">
        <w:rPr>
          <w:rFonts w:ascii="Arial" w:hAnsi="Arial" w:cs="Arial"/>
          <w:i w:val="0"/>
          <w:iCs w:val="0"/>
          <w:color w:val="auto"/>
          <w:sz w:val="24"/>
          <w:szCs w:val="24"/>
        </w:rPr>
        <w:t>petits</w:t>
      </w:r>
      <w:r w:rsidR="00FB77E0" w:rsidRPr="00162536">
        <w:rPr>
          <w:rFonts w:ascii="Arial" w:hAnsi="Arial" w:cs="Arial"/>
          <w:i w:val="0"/>
          <w:iCs w:val="0"/>
          <w:color w:val="auto"/>
          <w:sz w:val="24"/>
          <w:szCs w:val="24"/>
        </w:rPr>
        <w:t xml:space="preserve"> producteurs selon le sexe du chef de ménage de petits producteurs.</w:t>
      </w:r>
      <w:r w:rsidR="005E6833" w:rsidRPr="00162536">
        <w:rPr>
          <w:rFonts w:ascii="Arial" w:hAnsi="Arial" w:cs="Arial"/>
          <w:i w:val="0"/>
          <w:iCs w:val="0"/>
          <w:color w:val="auto"/>
          <w:sz w:val="24"/>
          <w:szCs w:val="24"/>
        </w:rPr>
        <w:t xml:space="preserve"> Il en ressort que </w:t>
      </w:r>
      <w:r w:rsidRPr="00162536">
        <w:rPr>
          <w:rFonts w:ascii="Arial" w:hAnsi="Arial" w:cs="Arial"/>
          <w:i w:val="0"/>
          <w:iCs w:val="0"/>
          <w:color w:val="auto"/>
          <w:sz w:val="24"/>
          <w:szCs w:val="24"/>
        </w:rPr>
        <w:t>le revenu moyen des petits producteurs est plus important chez les ménages dirigés par des hommes (</w:t>
      </w:r>
      <w:r w:rsidR="00DB6ED5" w:rsidRPr="00162536">
        <w:rPr>
          <w:rFonts w:ascii="Arial" w:hAnsi="Arial" w:cs="Arial"/>
          <w:i w:val="0"/>
          <w:iCs w:val="0"/>
          <w:color w:val="auto"/>
          <w:sz w:val="24"/>
          <w:szCs w:val="24"/>
        </w:rPr>
        <w:t>306 482</w:t>
      </w:r>
      <w:r w:rsidR="00535734" w:rsidRPr="00162536">
        <w:rPr>
          <w:rFonts w:ascii="Arial" w:hAnsi="Arial" w:cs="Arial"/>
          <w:i w:val="0"/>
          <w:iCs w:val="0"/>
          <w:color w:val="auto"/>
          <w:sz w:val="24"/>
          <w:szCs w:val="24"/>
        </w:rPr>
        <w:t xml:space="preserve"> </w:t>
      </w:r>
      <w:r w:rsidRPr="00162536">
        <w:rPr>
          <w:rFonts w:ascii="Arial" w:hAnsi="Arial" w:cs="Arial"/>
          <w:i w:val="0"/>
          <w:iCs w:val="0"/>
          <w:color w:val="auto"/>
          <w:sz w:val="24"/>
          <w:szCs w:val="24"/>
        </w:rPr>
        <w:t>FCFA) que chez ceux dirigés par les femmes (</w:t>
      </w:r>
      <w:r w:rsidR="00DB6ED5" w:rsidRPr="00162536">
        <w:rPr>
          <w:rFonts w:ascii="Arial" w:hAnsi="Arial" w:cs="Arial"/>
          <w:i w:val="0"/>
          <w:iCs w:val="0"/>
          <w:color w:val="auto"/>
          <w:sz w:val="24"/>
          <w:szCs w:val="24"/>
        </w:rPr>
        <w:t xml:space="preserve">162 897 </w:t>
      </w:r>
      <w:r w:rsidRPr="00162536">
        <w:rPr>
          <w:rFonts w:ascii="Arial" w:hAnsi="Arial" w:cs="Arial"/>
          <w:i w:val="0"/>
          <w:iCs w:val="0"/>
          <w:color w:val="auto"/>
          <w:sz w:val="24"/>
          <w:szCs w:val="24"/>
        </w:rPr>
        <w:t>FCFA). C</w:t>
      </w:r>
      <w:r w:rsidR="00B801F1" w:rsidRPr="00162536">
        <w:rPr>
          <w:rFonts w:ascii="Arial" w:hAnsi="Arial" w:cs="Arial"/>
          <w:i w:val="0"/>
          <w:iCs w:val="0"/>
          <w:color w:val="auto"/>
          <w:sz w:val="24"/>
          <w:szCs w:val="24"/>
        </w:rPr>
        <w:t>e</w:t>
      </w:r>
      <w:r w:rsidRPr="00162536">
        <w:rPr>
          <w:rFonts w:ascii="Arial" w:hAnsi="Arial" w:cs="Arial"/>
          <w:i w:val="0"/>
          <w:iCs w:val="0"/>
          <w:color w:val="auto"/>
          <w:sz w:val="24"/>
          <w:szCs w:val="24"/>
        </w:rPr>
        <w:t xml:space="preserve">tte </w:t>
      </w:r>
      <w:r w:rsidR="003C316F" w:rsidRPr="00162536">
        <w:rPr>
          <w:rFonts w:ascii="Arial" w:hAnsi="Arial" w:cs="Arial"/>
          <w:i w:val="0"/>
          <w:iCs w:val="0"/>
          <w:color w:val="auto"/>
          <w:sz w:val="24"/>
          <w:szCs w:val="24"/>
        </w:rPr>
        <w:t xml:space="preserve">tendance </w:t>
      </w:r>
      <w:r w:rsidR="007919BA" w:rsidRPr="00162536">
        <w:rPr>
          <w:rFonts w:ascii="Arial" w:hAnsi="Arial" w:cs="Arial"/>
          <w:i w:val="0"/>
          <w:iCs w:val="0"/>
          <w:color w:val="auto"/>
          <w:sz w:val="24"/>
          <w:szCs w:val="24"/>
        </w:rPr>
        <w:t>moyenne cache</w:t>
      </w:r>
      <w:r w:rsidR="001B257A" w:rsidRPr="00162536">
        <w:rPr>
          <w:rFonts w:ascii="Arial" w:hAnsi="Arial" w:cs="Arial"/>
          <w:i w:val="0"/>
          <w:iCs w:val="0"/>
          <w:color w:val="auto"/>
          <w:sz w:val="24"/>
          <w:szCs w:val="24"/>
        </w:rPr>
        <w:t xml:space="preserve"> toutefois des d</w:t>
      </w:r>
      <w:r w:rsidR="00EF4057" w:rsidRPr="00162536">
        <w:rPr>
          <w:rFonts w:ascii="Arial" w:hAnsi="Arial" w:cs="Arial"/>
          <w:i w:val="0"/>
          <w:iCs w:val="0"/>
          <w:color w:val="auto"/>
          <w:sz w:val="24"/>
          <w:szCs w:val="24"/>
        </w:rPr>
        <w:t>isparités régionales</w:t>
      </w:r>
      <w:r w:rsidRPr="00162536">
        <w:rPr>
          <w:rFonts w:ascii="Arial" w:hAnsi="Arial" w:cs="Arial"/>
          <w:i w:val="0"/>
          <w:iCs w:val="0"/>
          <w:color w:val="auto"/>
          <w:sz w:val="24"/>
          <w:szCs w:val="24"/>
        </w:rPr>
        <w:t>. En effet, le revenu des ménages dirigés par les femmes est supérieur à ceux des hommes dans la région de Thiès et de Dakar. Ceci pourrait s’expliquer par la pratique fréquente du maraichage et la vente des produits fruitières.</w:t>
      </w:r>
      <w:r w:rsidR="00EC2226" w:rsidRPr="00162536">
        <w:rPr>
          <w:rFonts w:ascii="Arial" w:hAnsi="Arial" w:cs="Arial"/>
          <w:i w:val="0"/>
          <w:iCs w:val="0"/>
          <w:color w:val="auto"/>
          <w:sz w:val="24"/>
          <w:szCs w:val="24"/>
        </w:rPr>
        <w:t xml:space="preserve"> </w:t>
      </w:r>
      <w:r w:rsidR="0036070A" w:rsidRPr="00162536">
        <w:rPr>
          <w:rFonts w:ascii="Arial" w:hAnsi="Arial" w:cs="Arial"/>
          <w:i w:val="0"/>
          <w:iCs w:val="0"/>
          <w:color w:val="auto"/>
          <w:sz w:val="24"/>
          <w:szCs w:val="24"/>
        </w:rPr>
        <w:t>En revanche</w:t>
      </w:r>
      <w:r w:rsidR="00EC2226" w:rsidRPr="00162536">
        <w:rPr>
          <w:rFonts w:ascii="Arial" w:hAnsi="Arial" w:cs="Arial"/>
          <w:i w:val="0"/>
          <w:iCs w:val="0"/>
          <w:color w:val="auto"/>
          <w:sz w:val="24"/>
          <w:szCs w:val="24"/>
        </w:rPr>
        <w:t xml:space="preserve">, on note une situation inverse </w:t>
      </w:r>
      <w:r w:rsidR="00D51562" w:rsidRPr="00162536">
        <w:rPr>
          <w:rFonts w:ascii="Arial" w:hAnsi="Arial" w:cs="Arial"/>
          <w:i w:val="0"/>
          <w:iCs w:val="0"/>
          <w:color w:val="auto"/>
          <w:sz w:val="24"/>
          <w:szCs w:val="24"/>
        </w:rPr>
        <w:t xml:space="preserve">dans les régions de Ziguinchor, Sédhiou, Kaolack et Kaffrine </w:t>
      </w:r>
      <w:r w:rsidR="00D51562" w:rsidRPr="00C1020D">
        <w:rPr>
          <w:rFonts w:ascii="Arial" w:hAnsi="Arial" w:cs="Arial"/>
          <w:i w:val="0"/>
          <w:iCs w:val="0"/>
          <w:color w:val="auto"/>
          <w:sz w:val="24"/>
          <w:szCs w:val="24"/>
        </w:rPr>
        <w:t xml:space="preserve">où le revenu moyen des </w:t>
      </w:r>
      <w:r w:rsidR="007919BA" w:rsidRPr="00C1020D">
        <w:rPr>
          <w:rFonts w:ascii="Arial" w:hAnsi="Arial" w:cs="Arial"/>
          <w:i w:val="0"/>
          <w:iCs w:val="0"/>
          <w:color w:val="auto"/>
          <w:sz w:val="24"/>
          <w:szCs w:val="24"/>
        </w:rPr>
        <w:t>ménages</w:t>
      </w:r>
      <w:r w:rsidR="00D51562" w:rsidRPr="00C1020D">
        <w:rPr>
          <w:rFonts w:ascii="Arial" w:hAnsi="Arial" w:cs="Arial"/>
          <w:i w:val="0"/>
          <w:iCs w:val="0"/>
          <w:color w:val="auto"/>
          <w:sz w:val="24"/>
          <w:szCs w:val="24"/>
        </w:rPr>
        <w:t xml:space="preserve"> de petits producteurs </w:t>
      </w:r>
      <w:r w:rsidRPr="00C1020D">
        <w:rPr>
          <w:rFonts w:ascii="Arial" w:hAnsi="Arial" w:cs="Arial"/>
          <w:i w:val="0"/>
          <w:iCs w:val="0"/>
          <w:color w:val="auto"/>
          <w:sz w:val="24"/>
          <w:szCs w:val="24"/>
        </w:rPr>
        <w:t xml:space="preserve">dirigés par les hommes est </w:t>
      </w:r>
      <w:r w:rsidR="00D51562" w:rsidRPr="00C1020D">
        <w:rPr>
          <w:rFonts w:ascii="Arial" w:hAnsi="Arial" w:cs="Arial"/>
          <w:i w:val="0"/>
          <w:iCs w:val="0"/>
          <w:color w:val="auto"/>
          <w:sz w:val="24"/>
          <w:szCs w:val="24"/>
        </w:rPr>
        <w:t>presque le double de celui des ménages dirigés par les femmes.</w:t>
      </w:r>
    </w:p>
    <w:p w14:paraId="281B74D9" w14:textId="77777777" w:rsidR="00C1020D" w:rsidRPr="00C1020D" w:rsidRDefault="00C1020D" w:rsidP="00C1020D"/>
    <w:p w14:paraId="16D483A8" w14:textId="3227D0AF" w:rsidR="00D51562" w:rsidRPr="00162536" w:rsidRDefault="00D51562" w:rsidP="007919BA">
      <w:pPr>
        <w:spacing w:after="0" w:line="240" w:lineRule="auto"/>
        <w:jc w:val="both"/>
        <w:rPr>
          <w:rFonts w:ascii="Arial" w:eastAsia="MS Mincho" w:hAnsi="Arial" w:cs="Arial"/>
          <w:sz w:val="24"/>
          <w:szCs w:val="24"/>
        </w:rPr>
      </w:pPr>
      <w:r w:rsidRPr="00162536">
        <w:rPr>
          <w:rFonts w:ascii="Arial" w:hAnsi="Arial" w:cs="Arial"/>
          <w:sz w:val="24"/>
          <w:szCs w:val="24"/>
        </w:rPr>
        <w:t xml:space="preserve">La situation dans les régions de </w:t>
      </w:r>
      <w:r w:rsidR="007919BA" w:rsidRPr="00162536">
        <w:rPr>
          <w:rFonts w:ascii="Arial" w:hAnsi="Arial" w:cs="Arial"/>
          <w:sz w:val="24"/>
          <w:szCs w:val="24"/>
        </w:rPr>
        <w:t>Sédhiou</w:t>
      </w:r>
      <w:r w:rsidR="00AB22DC" w:rsidRPr="00162536">
        <w:rPr>
          <w:rFonts w:ascii="Arial" w:hAnsi="Arial" w:cs="Arial"/>
          <w:sz w:val="24"/>
          <w:szCs w:val="24"/>
        </w:rPr>
        <w:t xml:space="preserve"> et de Ziguinchor pourrait s’expliquer par l’importance de la pratique de la production agro-forestière (Anacarde, Madd etc.) et </w:t>
      </w:r>
      <w:r w:rsidRPr="00162536">
        <w:rPr>
          <w:rFonts w:ascii="Arial" w:hAnsi="Arial" w:cs="Arial"/>
          <w:sz w:val="24"/>
          <w:szCs w:val="24"/>
        </w:rPr>
        <w:t xml:space="preserve">celle dans les régions de Kaolack et Kaffrine par </w:t>
      </w:r>
      <w:r w:rsidR="00AB22DC" w:rsidRPr="00162536">
        <w:rPr>
          <w:rFonts w:ascii="Arial" w:hAnsi="Arial" w:cs="Arial"/>
          <w:sz w:val="24"/>
          <w:szCs w:val="24"/>
        </w:rPr>
        <w:t xml:space="preserve">la vente d’arachide </w:t>
      </w:r>
      <w:r w:rsidRPr="00162536">
        <w:rPr>
          <w:rFonts w:ascii="Arial" w:hAnsi="Arial" w:cs="Arial"/>
          <w:sz w:val="24"/>
          <w:szCs w:val="24"/>
        </w:rPr>
        <w:t>qui sont des activités pratiquées en n grande majorité par les hommes</w:t>
      </w:r>
    </w:p>
    <w:p w14:paraId="1C6A049E" w14:textId="0177D18F" w:rsidR="00D51562" w:rsidRDefault="00D51562" w:rsidP="00AB22DC">
      <w:pPr>
        <w:spacing w:after="0" w:line="240" w:lineRule="auto"/>
        <w:rPr>
          <w:rFonts w:ascii="Arial" w:eastAsia="MS Mincho" w:hAnsi="Arial" w:cs="Arial"/>
          <w:sz w:val="24"/>
          <w:szCs w:val="24"/>
        </w:rPr>
      </w:pPr>
    </w:p>
    <w:p w14:paraId="6CAF1EE8" w14:textId="38E41A8F" w:rsidR="009426CA" w:rsidRDefault="009426CA" w:rsidP="00AB22DC">
      <w:pPr>
        <w:spacing w:after="0" w:line="240" w:lineRule="auto"/>
        <w:rPr>
          <w:rFonts w:ascii="Arial" w:eastAsia="MS Mincho" w:hAnsi="Arial" w:cs="Arial"/>
          <w:sz w:val="24"/>
          <w:szCs w:val="24"/>
        </w:rPr>
      </w:pPr>
    </w:p>
    <w:p w14:paraId="21DBB1B3" w14:textId="126D3C72" w:rsidR="009426CA" w:rsidRDefault="009426CA" w:rsidP="00AB22DC">
      <w:pPr>
        <w:spacing w:after="0" w:line="240" w:lineRule="auto"/>
        <w:rPr>
          <w:rFonts w:ascii="Arial" w:eastAsia="MS Mincho" w:hAnsi="Arial" w:cs="Arial"/>
          <w:sz w:val="24"/>
          <w:szCs w:val="24"/>
        </w:rPr>
      </w:pPr>
    </w:p>
    <w:p w14:paraId="03B48D07" w14:textId="0E44D330" w:rsidR="009426CA" w:rsidRDefault="009426CA" w:rsidP="00AB22DC">
      <w:pPr>
        <w:spacing w:after="0" w:line="240" w:lineRule="auto"/>
        <w:rPr>
          <w:rFonts w:ascii="Arial" w:eastAsia="MS Mincho" w:hAnsi="Arial" w:cs="Arial"/>
          <w:sz w:val="24"/>
          <w:szCs w:val="24"/>
        </w:rPr>
      </w:pPr>
    </w:p>
    <w:p w14:paraId="0166870C" w14:textId="60F316F2" w:rsidR="009426CA" w:rsidRDefault="009426CA" w:rsidP="00AB22DC">
      <w:pPr>
        <w:spacing w:after="0" w:line="240" w:lineRule="auto"/>
        <w:rPr>
          <w:rFonts w:ascii="Arial" w:eastAsia="MS Mincho" w:hAnsi="Arial" w:cs="Arial"/>
          <w:sz w:val="24"/>
          <w:szCs w:val="24"/>
        </w:rPr>
      </w:pPr>
    </w:p>
    <w:p w14:paraId="68C4321D" w14:textId="301EB5DA" w:rsidR="009426CA" w:rsidRDefault="009426CA" w:rsidP="00AB22DC">
      <w:pPr>
        <w:spacing w:after="0" w:line="240" w:lineRule="auto"/>
        <w:rPr>
          <w:rFonts w:ascii="Arial" w:eastAsia="MS Mincho" w:hAnsi="Arial" w:cs="Arial"/>
          <w:sz w:val="24"/>
          <w:szCs w:val="24"/>
        </w:rPr>
      </w:pPr>
    </w:p>
    <w:p w14:paraId="25332944" w14:textId="17BE50AD" w:rsidR="009426CA" w:rsidRDefault="009426CA" w:rsidP="00AB22DC">
      <w:pPr>
        <w:spacing w:after="0" w:line="240" w:lineRule="auto"/>
        <w:rPr>
          <w:rFonts w:ascii="Arial" w:eastAsia="MS Mincho" w:hAnsi="Arial" w:cs="Arial"/>
          <w:sz w:val="24"/>
          <w:szCs w:val="24"/>
        </w:rPr>
      </w:pPr>
    </w:p>
    <w:p w14:paraId="7B29B5B7" w14:textId="381C868B" w:rsidR="009426CA" w:rsidRDefault="009426CA" w:rsidP="00AB22DC">
      <w:pPr>
        <w:spacing w:after="0" w:line="240" w:lineRule="auto"/>
        <w:rPr>
          <w:rFonts w:ascii="Arial" w:eastAsia="MS Mincho" w:hAnsi="Arial" w:cs="Arial"/>
          <w:sz w:val="24"/>
          <w:szCs w:val="24"/>
        </w:rPr>
      </w:pPr>
    </w:p>
    <w:p w14:paraId="396261E1" w14:textId="13A0E72E" w:rsidR="009426CA" w:rsidRDefault="009426CA" w:rsidP="00AB22DC">
      <w:pPr>
        <w:spacing w:after="0" w:line="240" w:lineRule="auto"/>
        <w:rPr>
          <w:rFonts w:ascii="Arial" w:eastAsia="MS Mincho" w:hAnsi="Arial" w:cs="Arial"/>
          <w:sz w:val="24"/>
          <w:szCs w:val="24"/>
        </w:rPr>
      </w:pPr>
    </w:p>
    <w:p w14:paraId="1ED1824A" w14:textId="5AD0AC53" w:rsidR="009426CA" w:rsidRDefault="009426CA" w:rsidP="00AB22DC">
      <w:pPr>
        <w:spacing w:after="0" w:line="240" w:lineRule="auto"/>
        <w:rPr>
          <w:rFonts w:ascii="Arial" w:eastAsia="MS Mincho" w:hAnsi="Arial" w:cs="Arial"/>
          <w:sz w:val="24"/>
          <w:szCs w:val="24"/>
        </w:rPr>
      </w:pPr>
    </w:p>
    <w:p w14:paraId="126FDB46" w14:textId="77777777" w:rsidR="008E069A" w:rsidRDefault="008E069A" w:rsidP="00AB22DC">
      <w:pPr>
        <w:spacing w:after="0" w:line="240" w:lineRule="auto"/>
        <w:rPr>
          <w:rFonts w:ascii="Arial" w:eastAsia="MS Mincho" w:hAnsi="Arial" w:cs="Arial"/>
          <w:sz w:val="24"/>
          <w:szCs w:val="24"/>
        </w:rPr>
      </w:pPr>
    </w:p>
    <w:p w14:paraId="5DD40009" w14:textId="17203C32" w:rsidR="009426CA" w:rsidRDefault="009426CA" w:rsidP="00AB22DC">
      <w:pPr>
        <w:spacing w:after="0" w:line="240" w:lineRule="auto"/>
        <w:rPr>
          <w:rFonts w:ascii="Arial" w:eastAsia="MS Mincho" w:hAnsi="Arial" w:cs="Arial"/>
          <w:sz w:val="24"/>
          <w:szCs w:val="24"/>
        </w:rPr>
      </w:pPr>
    </w:p>
    <w:p w14:paraId="4AB21AB6" w14:textId="77777777" w:rsidR="009426CA" w:rsidRPr="00162536" w:rsidRDefault="009426CA" w:rsidP="00AB22DC">
      <w:pPr>
        <w:spacing w:after="0" w:line="240" w:lineRule="auto"/>
        <w:rPr>
          <w:rFonts w:ascii="Arial" w:eastAsia="MS Mincho" w:hAnsi="Arial" w:cs="Arial"/>
          <w:sz w:val="24"/>
          <w:szCs w:val="24"/>
        </w:rPr>
      </w:pPr>
    </w:p>
    <w:p w14:paraId="780E86C3" w14:textId="28C0D1FE" w:rsidR="00AB22DC" w:rsidRPr="008E069A" w:rsidRDefault="00786E1F" w:rsidP="00786E1F">
      <w:pPr>
        <w:pStyle w:val="Caption"/>
        <w:rPr>
          <w:rFonts w:ascii="Arial" w:hAnsi="Arial" w:cs="Arial"/>
          <w:sz w:val="20"/>
          <w:szCs w:val="20"/>
        </w:rPr>
      </w:pPr>
      <w:bookmarkStart w:id="357" w:name="_Toc122734514"/>
      <w:r w:rsidRPr="008E069A">
        <w:rPr>
          <w:rFonts w:ascii="Arial" w:hAnsi="Arial" w:cs="Arial"/>
          <w:sz w:val="20"/>
          <w:szCs w:val="20"/>
        </w:rPr>
        <w:lastRenderedPageBreak/>
        <w:t xml:space="preserve">Tableau </w:t>
      </w:r>
      <w:r w:rsidR="00407EB5" w:rsidRPr="008E069A">
        <w:rPr>
          <w:rFonts w:ascii="Arial" w:hAnsi="Arial" w:cs="Arial"/>
          <w:sz w:val="20"/>
          <w:szCs w:val="20"/>
        </w:rPr>
        <w:fldChar w:fldCharType="begin"/>
      </w:r>
      <w:r w:rsidR="00407EB5" w:rsidRPr="008E069A">
        <w:rPr>
          <w:rFonts w:ascii="Arial" w:hAnsi="Arial" w:cs="Arial"/>
          <w:sz w:val="20"/>
          <w:szCs w:val="20"/>
        </w:rPr>
        <w:instrText xml:space="preserve"> SEQ Tableau \* ARABIC </w:instrText>
      </w:r>
      <w:r w:rsidR="00407EB5" w:rsidRPr="008E069A">
        <w:rPr>
          <w:rFonts w:ascii="Arial" w:hAnsi="Arial" w:cs="Arial"/>
          <w:sz w:val="20"/>
          <w:szCs w:val="20"/>
        </w:rPr>
        <w:fldChar w:fldCharType="separate"/>
      </w:r>
      <w:r w:rsidR="00AC7A69" w:rsidRPr="008E069A">
        <w:rPr>
          <w:rFonts w:ascii="Arial" w:hAnsi="Arial" w:cs="Arial"/>
          <w:noProof/>
          <w:sz w:val="20"/>
          <w:szCs w:val="20"/>
        </w:rPr>
        <w:t>12</w:t>
      </w:r>
      <w:r w:rsidR="00407EB5" w:rsidRPr="008E069A">
        <w:rPr>
          <w:rFonts w:ascii="Arial" w:hAnsi="Arial" w:cs="Arial"/>
          <w:noProof/>
          <w:sz w:val="20"/>
          <w:szCs w:val="20"/>
        </w:rPr>
        <w:fldChar w:fldCharType="end"/>
      </w:r>
      <w:r w:rsidRPr="008E069A">
        <w:rPr>
          <w:rFonts w:ascii="Arial" w:hAnsi="Arial" w:cs="Arial"/>
          <w:sz w:val="20"/>
          <w:szCs w:val="20"/>
        </w:rPr>
        <w:t> :</w:t>
      </w:r>
      <w:r w:rsidR="00AB22DC" w:rsidRPr="008E069A">
        <w:rPr>
          <w:rFonts w:ascii="Arial" w:eastAsia="MS Mincho" w:hAnsi="Arial" w:cs="Arial"/>
          <w:sz w:val="20"/>
          <w:szCs w:val="20"/>
        </w:rPr>
        <w:t xml:space="preserve"> </w:t>
      </w:r>
      <w:r w:rsidR="00AB22DC" w:rsidRPr="008E069A">
        <w:rPr>
          <w:rFonts w:ascii="Arial" w:hAnsi="Arial" w:cs="Arial"/>
          <w:sz w:val="20"/>
          <w:szCs w:val="20"/>
        </w:rPr>
        <w:t>Revenus moyens des petits producteurs par région selon le sexe</w:t>
      </w:r>
      <w:r w:rsidR="00C1020D" w:rsidRPr="008E069A">
        <w:rPr>
          <w:rFonts w:ascii="Arial" w:hAnsi="Arial" w:cs="Arial"/>
          <w:sz w:val="20"/>
          <w:szCs w:val="20"/>
        </w:rPr>
        <w:t xml:space="preserve"> du chef de ménage</w:t>
      </w:r>
      <w:bookmarkEnd w:id="357"/>
    </w:p>
    <w:tbl>
      <w:tblPr>
        <w:tblW w:w="8803" w:type="dxa"/>
        <w:tblCellMar>
          <w:left w:w="70" w:type="dxa"/>
          <w:right w:w="70" w:type="dxa"/>
        </w:tblCellMar>
        <w:tblLook w:val="04A0" w:firstRow="1" w:lastRow="0" w:firstColumn="1" w:lastColumn="0" w:noHBand="0" w:noVBand="1"/>
      </w:tblPr>
      <w:tblGrid>
        <w:gridCol w:w="2361"/>
        <w:gridCol w:w="1541"/>
        <w:gridCol w:w="1680"/>
        <w:gridCol w:w="1541"/>
        <w:gridCol w:w="1680"/>
      </w:tblGrid>
      <w:tr w:rsidR="0055098F" w:rsidRPr="008E069A" w14:paraId="3A848DAE" w14:textId="77777777" w:rsidTr="00443FE3">
        <w:trPr>
          <w:trHeight w:val="307"/>
        </w:trPr>
        <w:tc>
          <w:tcPr>
            <w:tcW w:w="2361" w:type="dxa"/>
            <w:vMerge w:val="restart"/>
            <w:tcBorders>
              <w:top w:val="single" w:sz="12" w:space="0" w:color="auto"/>
            </w:tcBorders>
            <w:shd w:val="clear" w:color="auto" w:fill="auto"/>
            <w:noWrap/>
            <w:vAlign w:val="center"/>
            <w:hideMark/>
          </w:tcPr>
          <w:p w14:paraId="0D03EF74" w14:textId="3DA5FBD8" w:rsidR="0055098F" w:rsidRPr="008E069A" w:rsidRDefault="00C1020D" w:rsidP="0055098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Ré</w:t>
            </w:r>
            <w:r w:rsidR="0055098F" w:rsidRPr="008E069A">
              <w:rPr>
                <w:rFonts w:ascii="Arial" w:eastAsia="Times New Roman" w:hAnsi="Arial" w:cs="Arial"/>
                <w:b/>
                <w:color w:val="000000"/>
                <w:sz w:val="20"/>
                <w:szCs w:val="20"/>
                <w:lang w:eastAsia="fr-FR"/>
              </w:rPr>
              <w:t>gion</w:t>
            </w:r>
          </w:p>
        </w:tc>
        <w:tc>
          <w:tcPr>
            <w:tcW w:w="3221" w:type="dxa"/>
            <w:gridSpan w:val="2"/>
            <w:tcBorders>
              <w:top w:val="single" w:sz="12" w:space="0" w:color="auto"/>
            </w:tcBorders>
            <w:shd w:val="clear" w:color="auto" w:fill="auto"/>
            <w:noWrap/>
            <w:vAlign w:val="bottom"/>
            <w:hideMark/>
          </w:tcPr>
          <w:p w14:paraId="6B05EDA2" w14:textId="77777777" w:rsidR="0055098F" w:rsidRPr="008E069A" w:rsidRDefault="0055098F" w:rsidP="0055098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Masculin</w:t>
            </w:r>
          </w:p>
        </w:tc>
        <w:tc>
          <w:tcPr>
            <w:tcW w:w="3221" w:type="dxa"/>
            <w:gridSpan w:val="2"/>
            <w:tcBorders>
              <w:top w:val="single" w:sz="12" w:space="0" w:color="auto"/>
            </w:tcBorders>
            <w:shd w:val="clear" w:color="auto" w:fill="auto"/>
            <w:noWrap/>
            <w:vAlign w:val="bottom"/>
            <w:hideMark/>
          </w:tcPr>
          <w:p w14:paraId="5D7A5E67" w14:textId="77777777" w:rsidR="0055098F" w:rsidRPr="008E069A" w:rsidRDefault="0055098F" w:rsidP="0055098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Féminin</w:t>
            </w:r>
          </w:p>
        </w:tc>
      </w:tr>
      <w:tr w:rsidR="0055098F" w:rsidRPr="008E069A" w14:paraId="155D2459" w14:textId="77777777" w:rsidTr="00443FE3">
        <w:trPr>
          <w:trHeight w:val="307"/>
        </w:trPr>
        <w:tc>
          <w:tcPr>
            <w:tcW w:w="2361" w:type="dxa"/>
            <w:vMerge/>
            <w:tcBorders>
              <w:bottom w:val="single" w:sz="12" w:space="0" w:color="auto"/>
            </w:tcBorders>
            <w:vAlign w:val="center"/>
            <w:hideMark/>
          </w:tcPr>
          <w:p w14:paraId="0A3C1425" w14:textId="77777777" w:rsidR="0055098F" w:rsidRPr="008E069A" w:rsidRDefault="0055098F" w:rsidP="0055098F">
            <w:pPr>
              <w:spacing w:after="0" w:line="240" w:lineRule="auto"/>
              <w:rPr>
                <w:rFonts w:ascii="Arial" w:eastAsia="Times New Roman" w:hAnsi="Arial" w:cs="Arial"/>
                <w:b/>
                <w:color w:val="000000"/>
                <w:sz w:val="20"/>
                <w:szCs w:val="20"/>
                <w:lang w:eastAsia="fr-FR"/>
              </w:rPr>
            </w:pPr>
          </w:p>
        </w:tc>
        <w:tc>
          <w:tcPr>
            <w:tcW w:w="1541" w:type="dxa"/>
            <w:tcBorders>
              <w:bottom w:val="single" w:sz="12" w:space="0" w:color="auto"/>
            </w:tcBorders>
            <w:shd w:val="clear" w:color="auto" w:fill="auto"/>
            <w:noWrap/>
            <w:vAlign w:val="bottom"/>
            <w:hideMark/>
          </w:tcPr>
          <w:p w14:paraId="3DDD914E" w14:textId="77777777" w:rsidR="0055098F" w:rsidRPr="008E069A" w:rsidRDefault="0055098F" w:rsidP="0055098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en FCFA</w:t>
            </w:r>
          </w:p>
        </w:tc>
        <w:tc>
          <w:tcPr>
            <w:tcW w:w="1680" w:type="dxa"/>
            <w:tcBorders>
              <w:bottom w:val="single" w:sz="12" w:space="0" w:color="auto"/>
            </w:tcBorders>
            <w:shd w:val="clear" w:color="auto" w:fill="auto"/>
            <w:noWrap/>
            <w:vAlign w:val="bottom"/>
            <w:hideMark/>
          </w:tcPr>
          <w:p w14:paraId="781C2A36" w14:textId="77777777" w:rsidR="0055098F" w:rsidRPr="008E069A" w:rsidRDefault="0055098F" w:rsidP="0055098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En $ PPA</w:t>
            </w:r>
          </w:p>
        </w:tc>
        <w:tc>
          <w:tcPr>
            <w:tcW w:w="1541" w:type="dxa"/>
            <w:tcBorders>
              <w:bottom w:val="single" w:sz="12" w:space="0" w:color="auto"/>
            </w:tcBorders>
            <w:shd w:val="clear" w:color="auto" w:fill="auto"/>
            <w:noWrap/>
            <w:vAlign w:val="bottom"/>
            <w:hideMark/>
          </w:tcPr>
          <w:p w14:paraId="6B8C4164" w14:textId="77777777" w:rsidR="0055098F" w:rsidRPr="008E069A" w:rsidRDefault="0055098F" w:rsidP="0055098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en FCFA</w:t>
            </w:r>
          </w:p>
        </w:tc>
        <w:tc>
          <w:tcPr>
            <w:tcW w:w="1680" w:type="dxa"/>
            <w:tcBorders>
              <w:bottom w:val="single" w:sz="12" w:space="0" w:color="auto"/>
            </w:tcBorders>
            <w:shd w:val="clear" w:color="auto" w:fill="auto"/>
            <w:noWrap/>
            <w:vAlign w:val="bottom"/>
            <w:hideMark/>
          </w:tcPr>
          <w:p w14:paraId="7EB58931" w14:textId="77777777" w:rsidR="0055098F" w:rsidRPr="008E069A" w:rsidRDefault="0055098F" w:rsidP="0055098F">
            <w:pPr>
              <w:spacing w:after="0" w:line="240" w:lineRule="auto"/>
              <w:jc w:val="center"/>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En $ PPA</w:t>
            </w:r>
          </w:p>
        </w:tc>
      </w:tr>
      <w:tr w:rsidR="00443FE3" w:rsidRPr="008E069A" w14:paraId="2D587F63" w14:textId="77777777" w:rsidTr="00D54575">
        <w:trPr>
          <w:trHeight w:val="307"/>
        </w:trPr>
        <w:tc>
          <w:tcPr>
            <w:tcW w:w="2361" w:type="dxa"/>
            <w:tcBorders>
              <w:top w:val="single" w:sz="12" w:space="0" w:color="auto"/>
            </w:tcBorders>
            <w:shd w:val="clear" w:color="auto" w:fill="auto"/>
            <w:noWrap/>
            <w:vAlign w:val="bottom"/>
            <w:hideMark/>
          </w:tcPr>
          <w:p w14:paraId="31483470" w14:textId="4A644F51"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Dakar</w:t>
            </w:r>
          </w:p>
        </w:tc>
        <w:tc>
          <w:tcPr>
            <w:tcW w:w="1541" w:type="dxa"/>
            <w:tcBorders>
              <w:top w:val="single" w:sz="12" w:space="0" w:color="auto"/>
            </w:tcBorders>
            <w:shd w:val="clear" w:color="auto" w:fill="auto"/>
            <w:noWrap/>
            <w:hideMark/>
          </w:tcPr>
          <w:p w14:paraId="3A1078D1" w14:textId="3A22E440" w:rsidR="00443FE3" w:rsidRPr="008E069A" w:rsidRDefault="00784902"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w:t>
            </w:r>
            <w:r w:rsidR="00443FE3" w:rsidRPr="008E069A">
              <w:rPr>
                <w:rFonts w:ascii="Arial" w:eastAsia="Times New Roman" w:hAnsi="Arial" w:cs="Arial"/>
                <w:color w:val="000000"/>
                <w:sz w:val="20"/>
                <w:szCs w:val="20"/>
                <w:lang w:eastAsia="fr-FR"/>
              </w:rPr>
              <w:t xml:space="preserve">44,512    </w:t>
            </w:r>
          </w:p>
        </w:tc>
        <w:tc>
          <w:tcPr>
            <w:tcW w:w="1680" w:type="dxa"/>
            <w:tcBorders>
              <w:top w:val="single" w:sz="12" w:space="0" w:color="auto"/>
            </w:tcBorders>
            <w:shd w:val="clear" w:color="auto" w:fill="auto"/>
            <w:noWrap/>
            <w:hideMark/>
          </w:tcPr>
          <w:p w14:paraId="24F7B262" w14:textId="32765421" w:rsidR="00443FE3" w:rsidRPr="008E069A" w:rsidRDefault="00784902"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w:t>
            </w:r>
            <w:r w:rsidR="00443FE3" w:rsidRPr="008E069A">
              <w:rPr>
                <w:rFonts w:ascii="Arial" w:eastAsia="Times New Roman" w:hAnsi="Arial" w:cs="Arial"/>
                <w:color w:val="000000"/>
                <w:sz w:val="20"/>
                <w:szCs w:val="20"/>
                <w:lang w:eastAsia="fr-FR"/>
              </w:rPr>
              <w:t xml:space="preserve">-188     </w:t>
            </w:r>
          </w:p>
        </w:tc>
        <w:tc>
          <w:tcPr>
            <w:tcW w:w="1541" w:type="dxa"/>
            <w:tcBorders>
              <w:top w:val="single" w:sz="12" w:space="0" w:color="auto"/>
            </w:tcBorders>
            <w:shd w:val="clear" w:color="auto" w:fill="auto"/>
            <w:noWrap/>
            <w:hideMark/>
          </w:tcPr>
          <w:p w14:paraId="4D8325E1" w14:textId="189C8994"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86,786     </w:t>
            </w:r>
          </w:p>
        </w:tc>
        <w:tc>
          <w:tcPr>
            <w:tcW w:w="1680" w:type="dxa"/>
            <w:tcBorders>
              <w:top w:val="single" w:sz="12" w:space="0" w:color="auto"/>
            </w:tcBorders>
            <w:shd w:val="clear" w:color="auto" w:fill="auto"/>
            <w:noWrap/>
            <w:hideMark/>
          </w:tcPr>
          <w:p w14:paraId="3B50FF22" w14:textId="68E8E9F5"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367     </w:t>
            </w:r>
          </w:p>
        </w:tc>
      </w:tr>
      <w:tr w:rsidR="00443FE3" w:rsidRPr="008E069A" w14:paraId="388FFD16" w14:textId="77777777" w:rsidTr="00D54575">
        <w:trPr>
          <w:trHeight w:val="307"/>
        </w:trPr>
        <w:tc>
          <w:tcPr>
            <w:tcW w:w="2361" w:type="dxa"/>
            <w:shd w:val="clear" w:color="auto" w:fill="auto"/>
            <w:noWrap/>
            <w:vAlign w:val="bottom"/>
            <w:hideMark/>
          </w:tcPr>
          <w:p w14:paraId="371BD01B" w14:textId="6B48F4EC"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Ziguinchor</w:t>
            </w:r>
          </w:p>
        </w:tc>
        <w:tc>
          <w:tcPr>
            <w:tcW w:w="1541" w:type="dxa"/>
            <w:shd w:val="clear" w:color="auto" w:fill="auto"/>
            <w:noWrap/>
            <w:hideMark/>
          </w:tcPr>
          <w:p w14:paraId="410B7F2A" w14:textId="73772892"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350,739     </w:t>
            </w:r>
          </w:p>
        </w:tc>
        <w:tc>
          <w:tcPr>
            <w:tcW w:w="1680" w:type="dxa"/>
            <w:shd w:val="clear" w:color="auto" w:fill="auto"/>
            <w:noWrap/>
            <w:hideMark/>
          </w:tcPr>
          <w:p w14:paraId="711A428D" w14:textId="6FC681C9"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1,484     </w:t>
            </w:r>
          </w:p>
        </w:tc>
        <w:tc>
          <w:tcPr>
            <w:tcW w:w="1541" w:type="dxa"/>
            <w:shd w:val="clear" w:color="auto" w:fill="auto"/>
            <w:noWrap/>
            <w:hideMark/>
          </w:tcPr>
          <w:p w14:paraId="17780254" w14:textId="406ADC3A"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174,758     </w:t>
            </w:r>
          </w:p>
        </w:tc>
        <w:tc>
          <w:tcPr>
            <w:tcW w:w="1680" w:type="dxa"/>
            <w:shd w:val="clear" w:color="auto" w:fill="auto"/>
            <w:noWrap/>
            <w:hideMark/>
          </w:tcPr>
          <w:p w14:paraId="71FE0197" w14:textId="21AC5516"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739     </w:t>
            </w:r>
          </w:p>
        </w:tc>
      </w:tr>
      <w:tr w:rsidR="00443FE3" w:rsidRPr="008E069A" w14:paraId="72D8CB83" w14:textId="77777777" w:rsidTr="00D54575">
        <w:trPr>
          <w:trHeight w:val="307"/>
        </w:trPr>
        <w:tc>
          <w:tcPr>
            <w:tcW w:w="2361" w:type="dxa"/>
            <w:shd w:val="clear" w:color="auto" w:fill="auto"/>
            <w:noWrap/>
            <w:vAlign w:val="bottom"/>
            <w:hideMark/>
          </w:tcPr>
          <w:p w14:paraId="06ECF8F5" w14:textId="6818FCEF"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Diourbel</w:t>
            </w:r>
          </w:p>
        </w:tc>
        <w:tc>
          <w:tcPr>
            <w:tcW w:w="1541" w:type="dxa"/>
            <w:shd w:val="clear" w:color="auto" w:fill="auto"/>
            <w:noWrap/>
            <w:hideMark/>
          </w:tcPr>
          <w:p w14:paraId="4C1778D0" w14:textId="1A2D84A7"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307,472     </w:t>
            </w:r>
          </w:p>
        </w:tc>
        <w:tc>
          <w:tcPr>
            <w:tcW w:w="1680" w:type="dxa"/>
            <w:shd w:val="clear" w:color="auto" w:fill="auto"/>
            <w:noWrap/>
            <w:hideMark/>
          </w:tcPr>
          <w:p w14:paraId="3B82AB0A" w14:textId="6FB4058D"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1,301     </w:t>
            </w:r>
          </w:p>
        </w:tc>
        <w:tc>
          <w:tcPr>
            <w:tcW w:w="1541" w:type="dxa"/>
            <w:shd w:val="clear" w:color="auto" w:fill="auto"/>
            <w:noWrap/>
            <w:hideMark/>
          </w:tcPr>
          <w:p w14:paraId="1EE8728E" w14:textId="430AC0B6"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304,786     </w:t>
            </w:r>
          </w:p>
        </w:tc>
        <w:tc>
          <w:tcPr>
            <w:tcW w:w="1680" w:type="dxa"/>
            <w:shd w:val="clear" w:color="auto" w:fill="auto"/>
            <w:noWrap/>
            <w:hideMark/>
          </w:tcPr>
          <w:p w14:paraId="567F75D8" w14:textId="1460FEBB"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1,289     </w:t>
            </w:r>
          </w:p>
        </w:tc>
      </w:tr>
      <w:tr w:rsidR="00443FE3" w:rsidRPr="008E069A" w14:paraId="3BA5D40F" w14:textId="77777777" w:rsidTr="00D54575">
        <w:trPr>
          <w:trHeight w:val="307"/>
        </w:trPr>
        <w:tc>
          <w:tcPr>
            <w:tcW w:w="2361" w:type="dxa"/>
            <w:shd w:val="clear" w:color="auto" w:fill="auto"/>
            <w:noWrap/>
            <w:vAlign w:val="bottom"/>
            <w:hideMark/>
          </w:tcPr>
          <w:p w14:paraId="02045DF3" w14:textId="3655CB32"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Saint-louis</w:t>
            </w:r>
          </w:p>
        </w:tc>
        <w:tc>
          <w:tcPr>
            <w:tcW w:w="1541" w:type="dxa"/>
            <w:shd w:val="clear" w:color="auto" w:fill="auto"/>
            <w:noWrap/>
            <w:hideMark/>
          </w:tcPr>
          <w:p w14:paraId="7C94E267" w14:textId="3979063D"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174,045     </w:t>
            </w:r>
          </w:p>
        </w:tc>
        <w:tc>
          <w:tcPr>
            <w:tcW w:w="1680" w:type="dxa"/>
            <w:shd w:val="clear" w:color="auto" w:fill="auto"/>
            <w:noWrap/>
            <w:hideMark/>
          </w:tcPr>
          <w:p w14:paraId="76BE9349" w14:textId="5DC2B94F"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736     </w:t>
            </w:r>
          </w:p>
        </w:tc>
        <w:tc>
          <w:tcPr>
            <w:tcW w:w="1541" w:type="dxa"/>
            <w:shd w:val="clear" w:color="auto" w:fill="auto"/>
            <w:noWrap/>
            <w:hideMark/>
          </w:tcPr>
          <w:p w14:paraId="082550D5" w14:textId="3EF19E4D"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140,155     </w:t>
            </w:r>
          </w:p>
        </w:tc>
        <w:tc>
          <w:tcPr>
            <w:tcW w:w="1680" w:type="dxa"/>
            <w:shd w:val="clear" w:color="auto" w:fill="auto"/>
            <w:noWrap/>
            <w:hideMark/>
          </w:tcPr>
          <w:p w14:paraId="1A9AB1DB" w14:textId="2EEC3263"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593     </w:t>
            </w:r>
          </w:p>
        </w:tc>
      </w:tr>
      <w:tr w:rsidR="00443FE3" w:rsidRPr="008E069A" w14:paraId="7F8EDF08" w14:textId="77777777" w:rsidTr="00D54575">
        <w:trPr>
          <w:trHeight w:val="307"/>
        </w:trPr>
        <w:tc>
          <w:tcPr>
            <w:tcW w:w="2361" w:type="dxa"/>
            <w:shd w:val="clear" w:color="auto" w:fill="auto"/>
            <w:noWrap/>
            <w:vAlign w:val="bottom"/>
            <w:hideMark/>
          </w:tcPr>
          <w:p w14:paraId="63C51173" w14:textId="3B25A9B4"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Tambacounda</w:t>
            </w:r>
          </w:p>
        </w:tc>
        <w:tc>
          <w:tcPr>
            <w:tcW w:w="1541" w:type="dxa"/>
            <w:shd w:val="clear" w:color="auto" w:fill="auto"/>
            <w:noWrap/>
            <w:hideMark/>
          </w:tcPr>
          <w:p w14:paraId="1A3B45FE" w14:textId="278B40AF"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422,152     </w:t>
            </w:r>
          </w:p>
        </w:tc>
        <w:tc>
          <w:tcPr>
            <w:tcW w:w="1680" w:type="dxa"/>
            <w:shd w:val="clear" w:color="auto" w:fill="auto"/>
            <w:noWrap/>
            <w:hideMark/>
          </w:tcPr>
          <w:p w14:paraId="6EF8D340" w14:textId="0424D725"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1,786     </w:t>
            </w:r>
          </w:p>
        </w:tc>
        <w:tc>
          <w:tcPr>
            <w:tcW w:w="1541" w:type="dxa"/>
            <w:shd w:val="clear" w:color="auto" w:fill="auto"/>
            <w:noWrap/>
            <w:hideMark/>
          </w:tcPr>
          <w:p w14:paraId="5ACD1E02" w14:textId="3DF5E630"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165,946     </w:t>
            </w:r>
          </w:p>
        </w:tc>
        <w:tc>
          <w:tcPr>
            <w:tcW w:w="1680" w:type="dxa"/>
            <w:shd w:val="clear" w:color="auto" w:fill="auto"/>
            <w:noWrap/>
            <w:hideMark/>
          </w:tcPr>
          <w:p w14:paraId="0A0511F7" w14:textId="3D81E471"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702     </w:t>
            </w:r>
          </w:p>
        </w:tc>
      </w:tr>
      <w:tr w:rsidR="00443FE3" w:rsidRPr="008E069A" w14:paraId="5FC46E48" w14:textId="77777777" w:rsidTr="00D54575">
        <w:trPr>
          <w:trHeight w:val="307"/>
        </w:trPr>
        <w:tc>
          <w:tcPr>
            <w:tcW w:w="2361" w:type="dxa"/>
            <w:shd w:val="clear" w:color="auto" w:fill="auto"/>
            <w:noWrap/>
            <w:vAlign w:val="bottom"/>
            <w:hideMark/>
          </w:tcPr>
          <w:p w14:paraId="270F3FDA" w14:textId="39639CC4"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Kaolack</w:t>
            </w:r>
          </w:p>
        </w:tc>
        <w:tc>
          <w:tcPr>
            <w:tcW w:w="1541" w:type="dxa"/>
            <w:shd w:val="clear" w:color="auto" w:fill="auto"/>
            <w:noWrap/>
            <w:hideMark/>
          </w:tcPr>
          <w:p w14:paraId="0F11511C" w14:textId="5E73E9AA"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488,593     </w:t>
            </w:r>
          </w:p>
        </w:tc>
        <w:tc>
          <w:tcPr>
            <w:tcW w:w="1680" w:type="dxa"/>
            <w:shd w:val="clear" w:color="auto" w:fill="auto"/>
            <w:noWrap/>
            <w:hideMark/>
          </w:tcPr>
          <w:p w14:paraId="26615A84" w14:textId="041F2D5D"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2,067     </w:t>
            </w:r>
          </w:p>
        </w:tc>
        <w:tc>
          <w:tcPr>
            <w:tcW w:w="1541" w:type="dxa"/>
            <w:shd w:val="clear" w:color="auto" w:fill="auto"/>
            <w:noWrap/>
            <w:hideMark/>
          </w:tcPr>
          <w:p w14:paraId="7FDA4E65" w14:textId="3506944B"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217,010     </w:t>
            </w:r>
          </w:p>
        </w:tc>
        <w:tc>
          <w:tcPr>
            <w:tcW w:w="1680" w:type="dxa"/>
            <w:shd w:val="clear" w:color="auto" w:fill="auto"/>
            <w:noWrap/>
            <w:hideMark/>
          </w:tcPr>
          <w:p w14:paraId="74FE6DBA" w14:textId="78283419"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918     </w:t>
            </w:r>
          </w:p>
        </w:tc>
      </w:tr>
      <w:tr w:rsidR="00443FE3" w:rsidRPr="008E069A" w14:paraId="280EE0DE" w14:textId="77777777" w:rsidTr="00D54575">
        <w:trPr>
          <w:trHeight w:val="307"/>
        </w:trPr>
        <w:tc>
          <w:tcPr>
            <w:tcW w:w="2361" w:type="dxa"/>
            <w:shd w:val="clear" w:color="auto" w:fill="auto"/>
            <w:noWrap/>
            <w:vAlign w:val="bottom"/>
            <w:hideMark/>
          </w:tcPr>
          <w:p w14:paraId="0DC7A7C9" w14:textId="4B96EDA8"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Thiès</w:t>
            </w:r>
          </w:p>
        </w:tc>
        <w:tc>
          <w:tcPr>
            <w:tcW w:w="1541" w:type="dxa"/>
            <w:shd w:val="clear" w:color="auto" w:fill="auto"/>
            <w:noWrap/>
            <w:hideMark/>
          </w:tcPr>
          <w:p w14:paraId="3F7C8583" w14:textId="3B8595F6"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240,739     </w:t>
            </w:r>
          </w:p>
        </w:tc>
        <w:tc>
          <w:tcPr>
            <w:tcW w:w="1680" w:type="dxa"/>
            <w:shd w:val="clear" w:color="auto" w:fill="auto"/>
            <w:noWrap/>
            <w:hideMark/>
          </w:tcPr>
          <w:p w14:paraId="271AD4F9" w14:textId="3C69FF59"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1,018     </w:t>
            </w:r>
          </w:p>
        </w:tc>
        <w:tc>
          <w:tcPr>
            <w:tcW w:w="1541" w:type="dxa"/>
            <w:shd w:val="clear" w:color="auto" w:fill="auto"/>
            <w:noWrap/>
            <w:hideMark/>
          </w:tcPr>
          <w:p w14:paraId="4B691AE4" w14:textId="7088E293"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274,279     </w:t>
            </w:r>
          </w:p>
        </w:tc>
        <w:tc>
          <w:tcPr>
            <w:tcW w:w="1680" w:type="dxa"/>
            <w:shd w:val="clear" w:color="auto" w:fill="auto"/>
            <w:noWrap/>
            <w:hideMark/>
          </w:tcPr>
          <w:p w14:paraId="1A396CC7" w14:textId="640915D1"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1,160     </w:t>
            </w:r>
          </w:p>
        </w:tc>
      </w:tr>
      <w:tr w:rsidR="00443FE3" w:rsidRPr="008E069A" w14:paraId="40B64453" w14:textId="77777777" w:rsidTr="00D54575">
        <w:trPr>
          <w:trHeight w:val="307"/>
        </w:trPr>
        <w:tc>
          <w:tcPr>
            <w:tcW w:w="2361" w:type="dxa"/>
            <w:shd w:val="clear" w:color="auto" w:fill="auto"/>
            <w:noWrap/>
            <w:vAlign w:val="bottom"/>
            <w:hideMark/>
          </w:tcPr>
          <w:p w14:paraId="5DD55E91" w14:textId="23ADF7D3"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Louga</w:t>
            </w:r>
          </w:p>
        </w:tc>
        <w:tc>
          <w:tcPr>
            <w:tcW w:w="1541" w:type="dxa"/>
            <w:shd w:val="clear" w:color="auto" w:fill="auto"/>
            <w:noWrap/>
            <w:hideMark/>
          </w:tcPr>
          <w:p w14:paraId="5D99CA2C" w14:textId="62B2C09D"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90,812     </w:t>
            </w:r>
          </w:p>
        </w:tc>
        <w:tc>
          <w:tcPr>
            <w:tcW w:w="1680" w:type="dxa"/>
            <w:shd w:val="clear" w:color="auto" w:fill="auto"/>
            <w:noWrap/>
            <w:hideMark/>
          </w:tcPr>
          <w:p w14:paraId="6FEDF098" w14:textId="46FF7E7E"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384     </w:t>
            </w:r>
          </w:p>
        </w:tc>
        <w:tc>
          <w:tcPr>
            <w:tcW w:w="1541" w:type="dxa"/>
            <w:shd w:val="clear" w:color="auto" w:fill="auto"/>
            <w:noWrap/>
            <w:hideMark/>
          </w:tcPr>
          <w:p w14:paraId="1633E5AA" w14:textId="2FFC22EC"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2,689     </w:t>
            </w:r>
          </w:p>
        </w:tc>
        <w:tc>
          <w:tcPr>
            <w:tcW w:w="1680" w:type="dxa"/>
            <w:shd w:val="clear" w:color="auto" w:fill="auto"/>
            <w:noWrap/>
            <w:hideMark/>
          </w:tcPr>
          <w:p w14:paraId="5FFE7AB4" w14:textId="7B8B2240"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11     </w:t>
            </w:r>
          </w:p>
        </w:tc>
      </w:tr>
      <w:tr w:rsidR="00443FE3" w:rsidRPr="008E069A" w14:paraId="5E271B1B" w14:textId="77777777" w:rsidTr="00D54575">
        <w:trPr>
          <w:trHeight w:val="307"/>
        </w:trPr>
        <w:tc>
          <w:tcPr>
            <w:tcW w:w="2361" w:type="dxa"/>
            <w:shd w:val="clear" w:color="auto" w:fill="auto"/>
            <w:noWrap/>
            <w:vAlign w:val="bottom"/>
            <w:hideMark/>
          </w:tcPr>
          <w:p w14:paraId="2B680470" w14:textId="0651648D"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Fatick</w:t>
            </w:r>
          </w:p>
        </w:tc>
        <w:tc>
          <w:tcPr>
            <w:tcW w:w="1541" w:type="dxa"/>
            <w:shd w:val="clear" w:color="auto" w:fill="auto"/>
            <w:noWrap/>
            <w:hideMark/>
          </w:tcPr>
          <w:p w14:paraId="507EFFD3" w14:textId="17DA13B7"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387,958     </w:t>
            </w:r>
          </w:p>
        </w:tc>
        <w:tc>
          <w:tcPr>
            <w:tcW w:w="1680" w:type="dxa"/>
            <w:shd w:val="clear" w:color="auto" w:fill="auto"/>
            <w:noWrap/>
            <w:hideMark/>
          </w:tcPr>
          <w:p w14:paraId="332911E7" w14:textId="0ED335C4"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1,641     </w:t>
            </w:r>
          </w:p>
        </w:tc>
        <w:tc>
          <w:tcPr>
            <w:tcW w:w="1541" w:type="dxa"/>
            <w:shd w:val="clear" w:color="auto" w:fill="auto"/>
            <w:noWrap/>
            <w:hideMark/>
          </w:tcPr>
          <w:p w14:paraId="49A09300" w14:textId="51E4BCF7"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319,391     </w:t>
            </w:r>
          </w:p>
        </w:tc>
        <w:tc>
          <w:tcPr>
            <w:tcW w:w="1680" w:type="dxa"/>
            <w:shd w:val="clear" w:color="auto" w:fill="auto"/>
            <w:noWrap/>
            <w:hideMark/>
          </w:tcPr>
          <w:p w14:paraId="303436CD" w14:textId="7206B4C2"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1,351     </w:t>
            </w:r>
          </w:p>
        </w:tc>
      </w:tr>
      <w:tr w:rsidR="00443FE3" w:rsidRPr="008E069A" w14:paraId="7E875458" w14:textId="77777777" w:rsidTr="00D54575">
        <w:trPr>
          <w:trHeight w:val="307"/>
        </w:trPr>
        <w:tc>
          <w:tcPr>
            <w:tcW w:w="2361" w:type="dxa"/>
            <w:shd w:val="clear" w:color="auto" w:fill="auto"/>
            <w:noWrap/>
            <w:vAlign w:val="bottom"/>
            <w:hideMark/>
          </w:tcPr>
          <w:p w14:paraId="1D47C356" w14:textId="17BE13B5"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Kolda</w:t>
            </w:r>
          </w:p>
        </w:tc>
        <w:tc>
          <w:tcPr>
            <w:tcW w:w="1541" w:type="dxa"/>
            <w:shd w:val="clear" w:color="auto" w:fill="auto"/>
            <w:noWrap/>
            <w:hideMark/>
          </w:tcPr>
          <w:p w14:paraId="651D7CA0" w14:textId="587B8A30"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506,806     </w:t>
            </w:r>
          </w:p>
        </w:tc>
        <w:tc>
          <w:tcPr>
            <w:tcW w:w="1680" w:type="dxa"/>
            <w:shd w:val="clear" w:color="auto" w:fill="auto"/>
            <w:noWrap/>
            <w:hideMark/>
          </w:tcPr>
          <w:p w14:paraId="374303C8" w14:textId="57AECDC0"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2,144     </w:t>
            </w:r>
          </w:p>
        </w:tc>
        <w:tc>
          <w:tcPr>
            <w:tcW w:w="1541" w:type="dxa"/>
            <w:shd w:val="clear" w:color="auto" w:fill="auto"/>
            <w:noWrap/>
            <w:hideMark/>
          </w:tcPr>
          <w:p w14:paraId="20F4DA96" w14:textId="52775774"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263,973     </w:t>
            </w:r>
          </w:p>
        </w:tc>
        <w:tc>
          <w:tcPr>
            <w:tcW w:w="1680" w:type="dxa"/>
            <w:shd w:val="clear" w:color="auto" w:fill="auto"/>
            <w:noWrap/>
            <w:hideMark/>
          </w:tcPr>
          <w:p w14:paraId="6C72788B" w14:textId="48B30B1C"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1,117     </w:t>
            </w:r>
          </w:p>
        </w:tc>
      </w:tr>
      <w:tr w:rsidR="00443FE3" w:rsidRPr="008E069A" w14:paraId="027280B7" w14:textId="77777777" w:rsidTr="00D54575">
        <w:trPr>
          <w:trHeight w:val="307"/>
        </w:trPr>
        <w:tc>
          <w:tcPr>
            <w:tcW w:w="2361" w:type="dxa"/>
            <w:shd w:val="clear" w:color="auto" w:fill="auto"/>
            <w:noWrap/>
            <w:vAlign w:val="bottom"/>
            <w:hideMark/>
          </w:tcPr>
          <w:p w14:paraId="28BBAAE2" w14:textId="3D177A13"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Matam</w:t>
            </w:r>
          </w:p>
        </w:tc>
        <w:tc>
          <w:tcPr>
            <w:tcW w:w="1541" w:type="dxa"/>
            <w:shd w:val="clear" w:color="auto" w:fill="auto"/>
            <w:noWrap/>
            <w:hideMark/>
          </w:tcPr>
          <w:p w14:paraId="42975DC5" w14:textId="0F168C24"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151,558     </w:t>
            </w:r>
          </w:p>
        </w:tc>
        <w:tc>
          <w:tcPr>
            <w:tcW w:w="1680" w:type="dxa"/>
            <w:shd w:val="clear" w:color="auto" w:fill="auto"/>
            <w:noWrap/>
            <w:hideMark/>
          </w:tcPr>
          <w:p w14:paraId="43F514D9" w14:textId="7F37CD3D"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641     </w:t>
            </w:r>
          </w:p>
        </w:tc>
        <w:tc>
          <w:tcPr>
            <w:tcW w:w="1541" w:type="dxa"/>
            <w:shd w:val="clear" w:color="auto" w:fill="auto"/>
            <w:noWrap/>
            <w:hideMark/>
          </w:tcPr>
          <w:p w14:paraId="2C2DB135" w14:textId="3490BBDC"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46,100     </w:t>
            </w:r>
          </w:p>
        </w:tc>
        <w:tc>
          <w:tcPr>
            <w:tcW w:w="1680" w:type="dxa"/>
            <w:shd w:val="clear" w:color="auto" w:fill="auto"/>
            <w:noWrap/>
            <w:hideMark/>
          </w:tcPr>
          <w:p w14:paraId="6FF41910" w14:textId="2F03BA86"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195     </w:t>
            </w:r>
          </w:p>
        </w:tc>
      </w:tr>
      <w:tr w:rsidR="00443FE3" w:rsidRPr="008E069A" w14:paraId="506818CF" w14:textId="77777777" w:rsidTr="00D54575">
        <w:trPr>
          <w:trHeight w:val="307"/>
        </w:trPr>
        <w:tc>
          <w:tcPr>
            <w:tcW w:w="2361" w:type="dxa"/>
            <w:shd w:val="clear" w:color="auto" w:fill="auto"/>
            <w:noWrap/>
            <w:vAlign w:val="bottom"/>
            <w:hideMark/>
          </w:tcPr>
          <w:p w14:paraId="7DC0905E" w14:textId="1ACFBFF4"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Kaffrine</w:t>
            </w:r>
          </w:p>
        </w:tc>
        <w:tc>
          <w:tcPr>
            <w:tcW w:w="1541" w:type="dxa"/>
            <w:shd w:val="clear" w:color="auto" w:fill="auto"/>
            <w:noWrap/>
            <w:hideMark/>
          </w:tcPr>
          <w:p w14:paraId="5F6F6694" w14:textId="12A539A4"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466,673     </w:t>
            </w:r>
          </w:p>
        </w:tc>
        <w:tc>
          <w:tcPr>
            <w:tcW w:w="1680" w:type="dxa"/>
            <w:shd w:val="clear" w:color="auto" w:fill="auto"/>
            <w:noWrap/>
            <w:hideMark/>
          </w:tcPr>
          <w:p w14:paraId="4FBF130E" w14:textId="450E1A4B"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1,974     </w:t>
            </w:r>
          </w:p>
        </w:tc>
        <w:tc>
          <w:tcPr>
            <w:tcW w:w="1541" w:type="dxa"/>
            <w:shd w:val="clear" w:color="auto" w:fill="auto"/>
            <w:noWrap/>
            <w:hideMark/>
          </w:tcPr>
          <w:p w14:paraId="704AF160" w14:textId="695C2EFB"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190,804     </w:t>
            </w:r>
          </w:p>
        </w:tc>
        <w:tc>
          <w:tcPr>
            <w:tcW w:w="1680" w:type="dxa"/>
            <w:shd w:val="clear" w:color="auto" w:fill="auto"/>
            <w:noWrap/>
            <w:hideMark/>
          </w:tcPr>
          <w:p w14:paraId="061AE24B" w14:textId="6512BC54"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807     </w:t>
            </w:r>
          </w:p>
        </w:tc>
      </w:tr>
      <w:tr w:rsidR="00443FE3" w:rsidRPr="008E069A" w14:paraId="700C8159" w14:textId="77777777" w:rsidTr="00D54575">
        <w:trPr>
          <w:trHeight w:val="307"/>
        </w:trPr>
        <w:tc>
          <w:tcPr>
            <w:tcW w:w="2361" w:type="dxa"/>
            <w:shd w:val="clear" w:color="auto" w:fill="auto"/>
            <w:noWrap/>
            <w:vAlign w:val="bottom"/>
            <w:hideMark/>
          </w:tcPr>
          <w:p w14:paraId="448C9491" w14:textId="70937C41"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Kédougou</w:t>
            </w:r>
          </w:p>
        </w:tc>
        <w:tc>
          <w:tcPr>
            <w:tcW w:w="1541" w:type="dxa"/>
            <w:shd w:val="clear" w:color="auto" w:fill="auto"/>
            <w:noWrap/>
            <w:hideMark/>
          </w:tcPr>
          <w:p w14:paraId="602C5092" w14:textId="25DB77CB"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328,271     </w:t>
            </w:r>
          </w:p>
        </w:tc>
        <w:tc>
          <w:tcPr>
            <w:tcW w:w="1680" w:type="dxa"/>
            <w:shd w:val="clear" w:color="auto" w:fill="auto"/>
            <w:noWrap/>
            <w:hideMark/>
          </w:tcPr>
          <w:p w14:paraId="1F1BDF56" w14:textId="0AF81FC4"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1,389     </w:t>
            </w:r>
          </w:p>
        </w:tc>
        <w:tc>
          <w:tcPr>
            <w:tcW w:w="1541" w:type="dxa"/>
            <w:shd w:val="clear" w:color="auto" w:fill="auto"/>
            <w:noWrap/>
            <w:hideMark/>
          </w:tcPr>
          <w:p w14:paraId="0B53A81C" w14:textId="1500FE3B"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191,559     </w:t>
            </w:r>
          </w:p>
        </w:tc>
        <w:tc>
          <w:tcPr>
            <w:tcW w:w="1680" w:type="dxa"/>
            <w:shd w:val="clear" w:color="auto" w:fill="auto"/>
            <w:noWrap/>
            <w:hideMark/>
          </w:tcPr>
          <w:p w14:paraId="2364E0B0" w14:textId="7E251B41"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810     </w:t>
            </w:r>
          </w:p>
        </w:tc>
      </w:tr>
      <w:tr w:rsidR="00443FE3" w:rsidRPr="008E069A" w14:paraId="15F60A55" w14:textId="77777777" w:rsidTr="00D54575">
        <w:trPr>
          <w:trHeight w:val="307"/>
        </w:trPr>
        <w:tc>
          <w:tcPr>
            <w:tcW w:w="2361" w:type="dxa"/>
            <w:tcBorders>
              <w:bottom w:val="single" w:sz="12" w:space="0" w:color="auto"/>
            </w:tcBorders>
            <w:shd w:val="clear" w:color="auto" w:fill="auto"/>
            <w:noWrap/>
            <w:vAlign w:val="bottom"/>
            <w:hideMark/>
          </w:tcPr>
          <w:p w14:paraId="2ACB2320" w14:textId="146191DA" w:rsidR="00443FE3" w:rsidRPr="008E069A" w:rsidRDefault="00443FE3" w:rsidP="00443FE3">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Sedhiou</w:t>
            </w:r>
          </w:p>
        </w:tc>
        <w:tc>
          <w:tcPr>
            <w:tcW w:w="1541" w:type="dxa"/>
            <w:tcBorders>
              <w:bottom w:val="single" w:sz="12" w:space="0" w:color="auto"/>
            </w:tcBorders>
            <w:shd w:val="clear" w:color="auto" w:fill="auto"/>
            <w:noWrap/>
            <w:hideMark/>
          </w:tcPr>
          <w:p w14:paraId="4E0F5CC3" w14:textId="6E649640"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475,140     </w:t>
            </w:r>
          </w:p>
        </w:tc>
        <w:tc>
          <w:tcPr>
            <w:tcW w:w="1680" w:type="dxa"/>
            <w:tcBorders>
              <w:bottom w:val="single" w:sz="12" w:space="0" w:color="auto"/>
            </w:tcBorders>
            <w:shd w:val="clear" w:color="auto" w:fill="auto"/>
            <w:noWrap/>
            <w:hideMark/>
          </w:tcPr>
          <w:p w14:paraId="3E669263" w14:textId="25B79B69"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2,010     </w:t>
            </w:r>
          </w:p>
        </w:tc>
        <w:tc>
          <w:tcPr>
            <w:tcW w:w="1541" w:type="dxa"/>
            <w:tcBorders>
              <w:bottom w:val="single" w:sz="12" w:space="0" w:color="auto"/>
            </w:tcBorders>
            <w:shd w:val="clear" w:color="auto" w:fill="auto"/>
            <w:noWrap/>
            <w:hideMark/>
          </w:tcPr>
          <w:p w14:paraId="000AA8E0" w14:textId="62C8E9EA"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278,213     </w:t>
            </w:r>
          </w:p>
        </w:tc>
        <w:tc>
          <w:tcPr>
            <w:tcW w:w="1680" w:type="dxa"/>
            <w:tcBorders>
              <w:bottom w:val="single" w:sz="12" w:space="0" w:color="auto"/>
            </w:tcBorders>
            <w:shd w:val="clear" w:color="auto" w:fill="auto"/>
            <w:noWrap/>
            <w:hideMark/>
          </w:tcPr>
          <w:p w14:paraId="33FD42BD" w14:textId="2B9F2BD7" w:rsidR="00443FE3" w:rsidRPr="008E069A" w:rsidRDefault="00443FE3" w:rsidP="00784902">
            <w:pPr>
              <w:spacing w:after="0" w:line="240" w:lineRule="auto"/>
              <w:rPr>
                <w:rFonts w:ascii="Arial" w:eastAsia="Times New Roman" w:hAnsi="Arial" w:cs="Arial"/>
                <w:color w:val="000000"/>
                <w:sz w:val="20"/>
                <w:szCs w:val="20"/>
                <w:lang w:eastAsia="fr-FR"/>
              </w:rPr>
            </w:pPr>
            <w:r w:rsidRPr="008E069A">
              <w:rPr>
                <w:rFonts w:ascii="Arial" w:eastAsia="Times New Roman" w:hAnsi="Arial" w:cs="Arial"/>
                <w:color w:val="000000"/>
                <w:sz w:val="20"/>
                <w:szCs w:val="20"/>
                <w:lang w:eastAsia="fr-FR"/>
              </w:rPr>
              <w:t xml:space="preserve">         1,177     </w:t>
            </w:r>
          </w:p>
        </w:tc>
      </w:tr>
      <w:tr w:rsidR="00443FE3" w:rsidRPr="008E069A" w14:paraId="02DE21A5" w14:textId="77777777" w:rsidTr="00D54575">
        <w:trPr>
          <w:trHeight w:val="307"/>
        </w:trPr>
        <w:tc>
          <w:tcPr>
            <w:tcW w:w="2361" w:type="dxa"/>
            <w:tcBorders>
              <w:top w:val="single" w:sz="12" w:space="0" w:color="auto"/>
              <w:bottom w:val="single" w:sz="12" w:space="0" w:color="auto"/>
            </w:tcBorders>
            <w:shd w:val="clear" w:color="auto" w:fill="auto"/>
            <w:noWrap/>
            <w:vAlign w:val="bottom"/>
            <w:hideMark/>
          </w:tcPr>
          <w:p w14:paraId="1AF70C70" w14:textId="36B07C59" w:rsidR="00443FE3" w:rsidRPr="008E069A" w:rsidRDefault="00443FE3" w:rsidP="00443FE3">
            <w:pPr>
              <w:spacing w:after="0" w:line="240" w:lineRule="auto"/>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Total</w:t>
            </w:r>
          </w:p>
        </w:tc>
        <w:tc>
          <w:tcPr>
            <w:tcW w:w="1541" w:type="dxa"/>
            <w:tcBorders>
              <w:top w:val="single" w:sz="12" w:space="0" w:color="auto"/>
              <w:bottom w:val="single" w:sz="12" w:space="0" w:color="auto"/>
            </w:tcBorders>
            <w:shd w:val="clear" w:color="auto" w:fill="auto"/>
            <w:noWrap/>
            <w:hideMark/>
          </w:tcPr>
          <w:p w14:paraId="12A4E8F3" w14:textId="22D17ECB" w:rsidR="00443FE3" w:rsidRPr="008E069A" w:rsidRDefault="00443FE3" w:rsidP="00784902">
            <w:pPr>
              <w:spacing w:after="0" w:line="240" w:lineRule="auto"/>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 xml:space="preserve">        301,928     </w:t>
            </w:r>
          </w:p>
        </w:tc>
        <w:tc>
          <w:tcPr>
            <w:tcW w:w="1680" w:type="dxa"/>
            <w:tcBorders>
              <w:top w:val="single" w:sz="12" w:space="0" w:color="auto"/>
              <w:bottom w:val="single" w:sz="12" w:space="0" w:color="auto"/>
            </w:tcBorders>
            <w:shd w:val="clear" w:color="auto" w:fill="auto"/>
            <w:noWrap/>
            <w:hideMark/>
          </w:tcPr>
          <w:p w14:paraId="5B8977F6" w14:textId="7E34184A" w:rsidR="00443FE3" w:rsidRPr="008E069A" w:rsidRDefault="00443FE3" w:rsidP="00784902">
            <w:pPr>
              <w:spacing w:after="0" w:line="240" w:lineRule="auto"/>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 xml:space="preserve">         1,277     </w:t>
            </w:r>
          </w:p>
        </w:tc>
        <w:tc>
          <w:tcPr>
            <w:tcW w:w="1541" w:type="dxa"/>
            <w:tcBorders>
              <w:top w:val="single" w:sz="12" w:space="0" w:color="auto"/>
              <w:bottom w:val="single" w:sz="12" w:space="0" w:color="auto"/>
            </w:tcBorders>
            <w:shd w:val="clear" w:color="auto" w:fill="auto"/>
            <w:noWrap/>
            <w:hideMark/>
          </w:tcPr>
          <w:p w14:paraId="43CBEF5C" w14:textId="5576AE16" w:rsidR="00443FE3" w:rsidRPr="008E069A" w:rsidRDefault="00443FE3" w:rsidP="00784902">
            <w:pPr>
              <w:spacing w:after="0" w:line="240" w:lineRule="auto"/>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 xml:space="preserve">        170,679     </w:t>
            </w:r>
          </w:p>
        </w:tc>
        <w:tc>
          <w:tcPr>
            <w:tcW w:w="1680" w:type="dxa"/>
            <w:tcBorders>
              <w:top w:val="single" w:sz="12" w:space="0" w:color="auto"/>
              <w:bottom w:val="single" w:sz="12" w:space="0" w:color="auto"/>
            </w:tcBorders>
            <w:shd w:val="clear" w:color="auto" w:fill="auto"/>
            <w:noWrap/>
            <w:hideMark/>
          </w:tcPr>
          <w:p w14:paraId="01AA71D8" w14:textId="384B2AAA" w:rsidR="00443FE3" w:rsidRPr="008E069A" w:rsidRDefault="00443FE3" w:rsidP="00784902">
            <w:pPr>
              <w:spacing w:after="0" w:line="240" w:lineRule="auto"/>
              <w:rPr>
                <w:rFonts w:ascii="Arial" w:eastAsia="Times New Roman" w:hAnsi="Arial" w:cs="Arial"/>
                <w:b/>
                <w:color w:val="000000"/>
                <w:sz w:val="20"/>
                <w:szCs w:val="20"/>
                <w:lang w:eastAsia="fr-FR"/>
              </w:rPr>
            </w:pPr>
            <w:r w:rsidRPr="008E069A">
              <w:rPr>
                <w:rFonts w:ascii="Arial" w:eastAsia="Times New Roman" w:hAnsi="Arial" w:cs="Arial"/>
                <w:b/>
                <w:color w:val="000000"/>
                <w:sz w:val="20"/>
                <w:szCs w:val="20"/>
                <w:lang w:eastAsia="fr-FR"/>
              </w:rPr>
              <w:t xml:space="preserve">             722     </w:t>
            </w:r>
          </w:p>
        </w:tc>
      </w:tr>
    </w:tbl>
    <w:p w14:paraId="48898743" w14:textId="77777777" w:rsidR="008E069A" w:rsidRPr="00444FDB" w:rsidRDefault="008E069A" w:rsidP="008E069A">
      <w:pPr>
        <w:spacing w:after="0" w:line="240" w:lineRule="auto"/>
        <w:rPr>
          <w:rFonts w:ascii="Arial" w:eastAsia="MS Mincho" w:hAnsi="Arial" w:cs="Arial"/>
          <w:sz w:val="16"/>
          <w:szCs w:val="16"/>
        </w:rPr>
      </w:pPr>
      <w:r w:rsidRPr="00444FDB">
        <w:rPr>
          <w:rFonts w:ascii="Arial" w:eastAsia="MS Mincho" w:hAnsi="Arial" w:cs="Arial"/>
          <w:sz w:val="16"/>
          <w:szCs w:val="16"/>
        </w:rPr>
        <w:t>Source : Données Enquête Agricole Annuelle (EAA) 2021-2022, DAPSA</w:t>
      </w:r>
    </w:p>
    <w:p w14:paraId="271D813A" w14:textId="1996E9EB" w:rsidR="00AB22DC" w:rsidRPr="00162536" w:rsidRDefault="00AB22DC" w:rsidP="00D51562">
      <w:pPr>
        <w:pStyle w:val="Heading1"/>
        <w:rPr>
          <w:rFonts w:ascii="Arial" w:hAnsi="Arial" w:cs="Arial"/>
          <w:sz w:val="24"/>
          <w:szCs w:val="24"/>
        </w:rPr>
      </w:pPr>
      <w:bookmarkStart w:id="358" w:name="_Toc122734211"/>
      <w:bookmarkStart w:id="359" w:name="_Toc122734497"/>
      <w:r w:rsidRPr="00162536">
        <w:rPr>
          <w:rFonts w:ascii="Arial" w:hAnsi="Arial" w:cs="Arial"/>
          <w:sz w:val="24"/>
          <w:szCs w:val="24"/>
        </w:rPr>
        <w:t>Subventions, prêts et transferts</w:t>
      </w:r>
      <w:bookmarkEnd w:id="358"/>
      <w:bookmarkEnd w:id="359"/>
    </w:p>
    <w:p w14:paraId="729EC6E3" w14:textId="77777777" w:rsidR="00165D3A" w:rsidRPr="00162536" w:rsidRDefault="00165D3A" w:rsidP="009426CA">
      <w:pPr>
        <w:spacing w:after="0" w:line="240" w:lineRule="auto"/>
        <w:rPr>
          <w:rFonts w:ascii="Arial" w:hAnsi="Arial" w:cs="Arial"/>
          <w:sz w:val="24"/>
          <w:szCs w:val="24"/>
        </w:rPr>
      </w:pPr>
    </w:p>
    <w:p w14:paraId="613B24F2" w14:textId="0844B7A6" w:rsidR="003D777B" w:rsidRDefault="003D777B" w:rsidP="006A59EC">
      <w:pPr>
        <w:spacing w:after="0" w:line="240" w:lineRule="auto"/>
        <w:rPr>
          <w:rFonts w:ascii="Arial" w:hAnsi="Arial" w:cs="Arial"/>
          <w:sz w:val="24"/>
          <w:szCs w:val="24"/>
        </w:rPr>
      </w:pPr>
      <w:r w:rsidRPr="00162536">
        <w:rPr>
          <w:rFonts w:ascii="Arial" w:hAnsi="Arial" w:cs="Arial"/>
          <w:sz w:val="24"/>
          <w:szCs w:val="24"/>
        </w:rPr>
        <w:t>Ce chapitre analyse les autres flux de revenus des ménages agricoles non liés directement aux activités agricoles. Il permet de percevoir le niveau des transferts sans contrepartie reçus par les ménages agricoles mais aussi leur capacité à s’entre-aider à travers les transferts intra</w:t>
      </w:r>
      <w:r w:rsidR="009935D1" w:rsidRPr="00162536">
        <w:rPr>
          <w:rFonts w:ascii="Arial" w:hAnsi="Arial" w:cs="Arial"/>
          <w:sz w:val="24"/>
          <w:szCs w:val="24"/>
        </w:rPr>
        <w:t>-ménages</w:t>
      </w:r>
      <w:r w:rsidRPr="00162536">
        <w:rPr>
          <w:rFonts w:ascii="Arial" w:hAnsi="Arial" w:cs="Arial"/>
          <w:sz w:val="24"/>
          <w:szCs w:val="24"/>
        </w:rPr>
        <w:t>.</w:t>
      </w:r>
    </w:p>
    <w:p w14:paraId="4F461287" w14:textId="77777777" w:rsidR="00C1020D" w:rsidRPr="00162536" w:rsidRDefault="00C1020D" w:rsidP="006A59EC">
      <w:pPr>
        <w:spacing w:after="0" w:line="240" w:lineRule="auto"/>
        <w:rPr>
          <w:rFonts w:ascii="Arial" w:hAnsi="Arial" w:cs="Arial"/>
          <w:sz w:val="24"/>
          <w:szCs w:val="24"/>
        </w:rPr>
      </w:pPr>
    </w:p>
    <w:p w14:paraId="31F34F2F" w14:textId="34808020" w:rsidR="00AB22DC" w:rsidRPr="00162536" w:rsidRDefault="00D51562" w:rsidP="006A59EC">
      <w:pPr>
        <w:pStyle w:val="Heading2"/>
        <w:spacing w:before="0" w:line="240" w:lineRule="auto"/>
        <w:rPr>
          <w:rFonts w:ascii="Arial" w:hAnsi="Arial" w:cs="Arial"/>
          <w:sz w:val="24"/>
          <w:szCs w:val="24"/>
        </w:rPr>
      </w:pPr>
      <w:r w:rsidRPr="00162536">
        <w:rPr>
          <w:rFonts w:ascii="Arial" w:hAnsi="Arial" w:cs="Arial"/>
          <w:sz w:val="24"/>
          <w:szCs w:val="24"/>
        </w:rPr>
        <w:t xml:space="preserve"> </w:t>
      </w:r>
      <w:bookmarkStart w:id="360" w:name="_Toc122734498"/>
      <w:r w:rsidRPr="00162536">
        <w:rPr>
          <w:rFonts w:ascii="Arial" w:hAnsi="Arial" w:cs="Arial"/>
          <w:sz w:val="24"/>
          <w:szCs w:val="24"/>
        </w:rPr>
        <w:t xml:space="preserve">Les </w:t>
      </w:r>
      <w:r w:rsidR="00AB22DC" w:rsidRPr="00162536">
        <w:rPr>
          <w:rFonts w:ascii="Arial" w:hAnsi="Arial" w:cs="Arial"/>
          <w:sz w:val="24"/>
          <w:szCs w:val="24"/>
        </w:rPr>
        <w:t>Subventions</w:t>
      </w:r>
      <w:bookmarkEnd w:id="360"/>
    </w:p>
    <w:p w14:paraId="40C010EF" w14:textId="77777777" w:rsidR="006A59EC" w:rsidRPr="00162536" w:rsidRDefault="006A59EC" w:rsidP="009426CA">
      <w:pPr>
        <w:spacing w:after="0" w:line="240" w:lineRule="auto"/>
        <w:rPr>
          <w:rFonts w:ascii="Arial" w:hAnsi="Arial" w:cs="Arial"/>
          <w:sz w:val="24"/>
          <w:szCs w:val="24"/>
        </w:rPr>
      </w:pPr>
    </w:p>
    <w:p w14:paraId="2C118E43" w14:textId="6868A7C6" w:rsidR="003D777B" w:rsidRPr="00162536" w:rsidRDefault="003D777B" w:rsidP="009426CA">
      <w:pPr>
        <w:spacing w:after="0" w:line="240" w:lineRule="auto"/>
        <w:jc w:val="both"/>
        <w:rPr>
          <w:rFonts w:ascii="Arial" w:hAnsi="Arial" w:cs="Arial"/>
          <w:sz w:val="24"/>
          <w:szCs w:val="24"/>
        </w:rPr>
      </w:pPr>
      <w:r w:rsidRPr="00162536">
        <w:rPr>
          <w:rFonts w:ascii="Arial" w:hAnsi="Arial" w:cs="Arial"/>
          <w:sz w:val="24"/>
          <w:szCs w:val="24"/>
        </w:rPr>
        <w:t xml:space="preserve">Les subventions sont un type de transfert sans contrepartie offerts par le Gouvernement ou les institutions non étatiques pour soutenir les ménages agricoles dans leurs activités. </w:t>
      </w:r>
    </w:p>
    <w:p w14:paraId="11F94DEB" w14:textId="77777777" w:rsidR="006A59EC" w:rsidRPr="00162536" w:rsidRDefault="006A59EC" w:rsidP="006A59EC">
      <w:pPr>
        <w:spacing w:after="0" w:line="240" w:lineRule="auto"/>
        <w:jc w:val="both"/>
        <w:rPr>
          <w:rFonts w:ascii="Arial" w:hAnsi="Arial" w:cs="Arial"/>
          <w:sz w:val="24"/>
          <w:szCs w:val="24"/>
        </w:rPr>
      </w:pPr>
    </w:p>
    <w:p w14:paraId="58F8DFEE" w14:textId="3A8D8268" w:rsidR="009717A0" w:rsidRPr="00162536" w:rsidRDefault="00020BC5" w:rsidP="006A59EC">
      <w:pPr>
        <w:spacing w:after="0" w:line="240" w:lineRule="auto"/>
        <w:jc w:val="both"/>
        <w:rPr>
          <w:rFonts w:ascii="Arial" w:hAnsi="Arial" w:cs="Arial"/>
          <w:sz w:val="24"/>
          <w:szCs w:val="24"/>
        </w:rPr>
      </w:pPr>
      <w:r>
        <w:rPr>
          <w:rFonts w:ascii="Arial" w:hAnsi="Arial" w:cs="Arial"/>
          <w:sz w:val="24"/>
          <w:szCs w:val="24"/>
        </w:rPr>
        <w:t xml:space="preserve">Le graphique ci-dessous </w:t>
      </w:r>
      <w:r w:rsidR="00AB22DC" w:rsidRPr="00162536">
        <w:rPr>
          <w:rFonts w:ascii="Arial" w:hAnsi="Arial" w:cs="Arial"/>
          <w:sz w:val="24"/>
          <w:szCs w:val="24"/>
        </w:rPr>
        <w:t xml:space="preserve">résume la </w:t>
      </w:r>
      <w:r w:rsidR="00F7531E" w:rsidRPr="00162536">
        <w:rPr>
          <w:rFonts w:ascii="Arial" w:hAnsi="Arial" w:cs="Arial"/>
          <w:sz w:val="24"/>
          <w:szCs w:val="24"/>
        </w:rPr>
        <w:t>r</w:t>
      </w:r>
      <w:r w:rsidR="00AB22DC" w:rsidRPr="00162536">
        <w:rPr>
          <w:rFonts w:ascii="Arial" w:hAnsi="Arial" w:cs="Arial"/>
          <w:sz w:val="24"/>
          <w:szCs w:val="24"/>
        </w:rPr>
        <w:t xml:space="preserve">épartition des ménages selon le type de subventions (directe ou indirecte) reçu par région. Au niveau national, on constate que 14% des ménages agricoles ont bénéficié de subventions. Ce résultat </w:t>
      </w:r>
      <w:r w:rsidR="00165D3A" w:rsidRPr="00162536">
        <w:rPr>
          <w:rFonts w:ascii="Arial" w:hAnsi="Arial" w:cs="Arial"/>
          <w:sz w:val="24"/>
          <w:szCs w:val="24"/>
        </w:rPr>
        <w:t xml:space="preserve">cache des disparités régionales : </w:t>
      </w:r>
      <w:r w:rsidR="00AB22DC" w:rsidRPr="00162536">
        <w:rPr>
          <w:rFonts w:ascii="Arial" w:hAnsi="Arial" w:cs="Arial"/>
          <w:sz w:val="24"/>
          <w:szCs w:val="24"/>
        </w:rPr>
        <w:t xml:space="preserve">les régions du bassin arachidier (Diourbel, Kaolack et Kaffrine) </w:t>
      </w:r>
      <w:r w:rsidR="00165D3A" w:rsidRPr="00162536">
        <w:rPr>
          <w:rFonts w:ascii="Arial" w:hAnsi="Arial" w:cs="Arial"/>
          <w:sz w:val="24"/>
          <w:szCs w:val="24"/>
        </w:rPr>
        <w:t>enregistrent des proportions plus élevées (plus de 20%) tandis que l</w:t>
      </w:r>
      <w:r w:rsidR="00AB22DC" w:rsidRPr="00162536">
        <w:rPr>
          <w:rFonts w:ascii="Arial" w:hAnsi="Arial" w:cs="Arial"/>
          <w:sz w:val="24"/>
          <w:szCs w:val="24"/>
        </w:rPr>
        <w:t xml:space="preserve">a région de Dakar présente </w:t>
      </w:r>
      <w:r w:rsidR="00165D3A" w:rsidRPr="00162536">
        <w:rPr>
          <w:rFonts w:ascii="Arial" w:hAnsi="Arial" w:cs="Arial"/>
          <w:sz w:val="24"/>
          <w:szCs w:val="24"/>
        </w:rPr>
        <w:t xml:space="preserve">la plus faible proportion de ménages ayant bénéficié de subventions (moins </w:t>
      </w:r>
      <w:r w:rsidR="00AB22DC" w:rsidRPr="00162536">
        <w:rPr>
          <w:rFonts w:ascii="Arial" w:hAnsi="Arial" w:cs="Arial"/>
          <w:sz w:val="24"/>
          <w:szCs w:val="24"/>
        </w:rPr>
        <w:t>de 2%</w:t>
      </w:r>
      <w:r w:rsidR="00165D3A" w:rsidRPr="00162536">
        <w:rPr>
          <w:rFonts w:ascii="Arial" w:hAnsi="Arial" w:cs="Arial"/>
          <w:sz w:val="24"/>
          <w:szCs w:val="24"/>
        </w:rPr>
        <w:t>)</w:t>
      </w:r>
      <w:r w:rsidR="00AB22DC" w:rsidRPr="00162536">
        <w:rPr>
          <w:rFonts w:ascii="Arial" w:hAnsi="Arial" w:cs="Arial"/>
          <w:sz w:val="24"/>
          <w:szCs w:val="24"/>
        </w:rPr>
        <w:t>.</w:t>
      </w:r>
    </w:p>
    <w:p w14:paraId="5B28E176" w14:textId="50E3DFE9" w:rsidR="006A59EC" w:rsidRDefault="006A59EC" w:rsidP="006A59EC">
      <w:pPr>
        <w:spacing w:after="0" w:line="240" w:lineRule="auto"/>
        <w:jc w:val="both"/>
        <w:rPr>
          <w:rFonts w:ascii="Arial" w:hAnsi="Arial" w:cs="Arial"/>
          <w:sz w:val="24"/>
          <w:szCs w:val="24"/>
        </w:rPr>
      </w:pPr>
    </w:p>
    <w:p w14:paraId="5111DD70" w14:textId="50EACC6F" w:rsidR="009426CA" w:rsidRDefault="009426CA" w:rsidP="006A59EC">
      <w:pPr>
        <w:spacing w:after="0" w:line="240" w:lineRule="auto"/>
        <w:jc w:val="both"/>
        <w:rPr>
          <w:rFonts w:ascii="Arial" w:hAnsi="Arial" w:cs="Arial"/>
          <w:sz w:val="24"/>
          <w:szCs w:val="24"/>
        </w:rPr>
      </w:pPr>
    </w:p>
    <w:p w14:paraId="5AB18E0C" w14:textId="2AF8DC2D" w:rsidR="009426CA" w:rsidRDefault="009426CA" w:rsidP="006A59EC">
      <w:pPr>
        <w:spacing w:after="0" w:line="240" w:lineRule="auto"/>
        <w:jc w:val="both"/>
        <w:rPr>
          <w:rFonts w:ascii="Arial" w:hAnsi="Arial" w:cs="Arial"/>
          <w:sz w:val="24"/>
          <w:szCs w:val="24"/>
        </w:rPr>
      </w:pPr>
    </w:p>
    <w:p w14:paraId="28236385" w14:textId="440D0C20" w:rsidR="009426CA" w:rsidRDefault="009426CA" w:rsidP="006A59EC">
      <w:pPr>
        <w:spacing w:after="0" w:line="240" w:lineRule="auto"/>
        <w:jc w:val="both"/>
        <w:rPr>
          <w:rFonts w:ascii="Arial" w:hAnsi="Arial" w:cs="Arial"/>
          <w:sz w:val="24"/>
          <w:szCs w:val="24"/>
        </w:rPr>
      </w:pPr>
    </w:p>
    <w:p w14:paraId="4396FDCB" w14:textId="2F8AE5C2" w:rsidR="009426CA" w:rsidRDefault="009426CA" w:rsidP="006A59EC">
      <w:pPr>
        <w:spacing w:after="0" w:line="240" w:lineRule="auto"/>
        <w:jc w:val="both"/>
        <w:rPr>
          <w:rFonts w:ascii="Arial" w:hAnsi="Arial" w:cs="Arial"/>
          <w:sz w:val="24"/>
          <w:szCs w:val="24"/>
        </w:rPr>
      </w:pPr>
    </w:p>
    <w:p w14:paraId="7E9D154B" w14:textId="233A5819" w:rsidR="009426CA" w:rsidRDefault="009426CA" w:rsidP="006A59EC">
      <w:pPr>
        <w:spacing w:after="0" w:line="240" w:lineRule="auto"/>
        <w:jc w:val="both"/>
        <w:rPr>
          <w:rFonts w:ascii="Arial" w:hAnsi="Arial" w:cs="Arial"/>
          <w:sz w:val="24"/>
          <w:szCs w:val="24"/>
        </w:rPr>
      </w:pPr>
    </w:p>
    <w:p w14:paraId="10528C34" w14:textId="77777777" w:rsidR="009426CA" w:rsidRPr="00162536" w:rsidRDefault="009426CA" w:rsidP="006A59EC">
      <w:pPr>
        <w:spacing w:after="0" w:line="240" w:lineRule="auto"/>
        <w:jc w:val="both"/>
        <w:rPr>
          <w:rFonts w:ascii="Arial" w:hAnsi="Arial" w:cs="Arial"/>
          <w:sz w:val="24"/>
          <w:szCs w:val="24"/>
        </w:rPr>
      </w:pPr>
    </w:p>
    <w:p w14:paraId="7BE49267" w14:textId="784B3A8C" w:rsidR="00A052B6" w:rsidRPr="008E069A" w:rsidRDefault="00165D3A" w:rsidP="006A59EC">
      <w:pPr>
        <w:pStyle w:val="Caption"/>
        <w:spacing w:after="0"/>
        <w:rPr>
          <w:rFonts w:ascii="Arial" w:hAnsi="Arial" w:cs="Arial"/>
          <w:sz w:val="20"/>
          <w:szCs w:val="20"/>
        </w:rPr>
      </w:pPr>
      <w:bookmarkStart w:id="361" w:name="_Toc122734738"/>
      <w:r w:rsidRPr="008E069A">
        <w:rPr>
          <w:rFonts w:ascii="Arial" w:hAnsi="Arial" w:cs="Arial"/>
          <w:sz w:val="20"/>
          <w:szCs w:val="20"/>
        </w:rPr>
        <w:lastRenderedPageBreak/>
        <w:t xml:space="preserve">Graphique </w:t>
      </w:r>
      <w:r w:rsidR="00407EB5" w:rsidRPr="008E069A">
        <w:rPr>
          <w:rFonts w:ascii="Arial" w:hAnsi="Arial" w:cs="Arial"/>
          <w:sz w:val="20"/>
          <w:szCs w:val="20"/>
        </w:rPr>
        <w:fldChar w:fldCharType="begin"/>
      </w:r>
      <w:r w:rsidR="00407EB5" w:rsidRPr="008E069A">
        <w:rPr>
          <w:rFonts w:ascii="Arial" w:hAnsi="Arial" w:cs="Arial"/>
          <w:sz w:val="20"/>
          <w:szCs w:val="20"/>
        </w:rPr>
        <w:instrText xml:space="preserve"> SEQ Graphique \* ARABIC </w:instrText>
      </w:r>
      <w:r w:rsidR="00407EB5" w:rsidRPr="008E069A">
        <w:rPr>
          <w:rFonts w:ascii="Arial" w:hAnsi="Arial" w:cs="Arial"/>
          <w:sz w:val="20"/>
          <w:szCs w:val="20"/>
        </w:rPr>
        <w:fldChar w:fldCharType="separate"/>
      </w:r>
      <w:r w:rsidR="00D0072D" w:rsidRPr="008E069A">
        <w:rPr>
          <w:rFonts w:ascii="Arial" w:hAnsi="Arial" w:cs="Arial"/>
          <w:noProof/>
          <w:sz w:val="20"/>
          <w:szCs w:val="20"/>
        </w:rPr>
        <w:t>109</w:t>
      </w:r>
      <w:r w:rsidR="00407EB5" w:rsidRPr="008E069A">
        <w:rPr>
          <w:rFonts w:ascii="Arial" w:hAnsi="Arial" w:cs="Arial"/>
          <w:noProof/>
          <w:sz w:val="20"/>
          <w:szCs w:val="20"/>
        </w:rPr>
        <w:fldChar w:fldCharType="end"/>
      </w:r>
      <w:r w:rsidRPr="008E069A">
        <w:rPr>
          <w:rFonts w:ascii="Arial" w:hAnsi="Arial" w:cs="Arial"/>
          <w:sz w:val="20"/>
          <w:szCs w:val="20"/>
        </w:rPr>
        <w:t> : Proportion de ménages ayant bénéficié de subventions (directe ou indirecte) par région</w:t>
      </w:r>
      <w:bookmarkEnd w:id="361"/>
    </w:p>
    <w:p w14:paraId="7911FBAD" w14:textId="77777777" w:rsidR="006A59EC" w:rsidRPr="00162536" w:rsidRDefault="006A59EC" w:rsidP="008E069A">
      <w:pPr>
        <w:spacing w:after="0" w:line="240" w:lineRule="auto"/>
        <w:rPr>
          <w:rFonts w:ascii="Arial" w:hAnsi="Arial" w:cs="Arial"/>
          <w:sz w:val="24"/>
          <w:szCs w:val="24"/>
        </w:rPr>
      </w:pPr>
    </w:p>
    <w:p w14:paraId="4C270980" w14:textId="0D13239F" w:rsidR="00AB22DC" w:rsidRDefault="00A052B6" w:rsidP="008E069A">
      <w:pPr>
        <w:spacing w:after="0" w:line="240" w:lineRule="auto"/>
        <w:jc w:val="both"/>
        <w:rPr>
          <w:rFonts w:ascii="Arial" w:hAnsi="Arial" w:cs="Arial"/>
          <w:sz w:val="24"/>
          <w:szCs w:val="24"/>
        </w:rPr>
      </w:pPr>
      <w:r w:rsidRPr="00162536">
        <w:rPr>
          <w:rFonts w:ascii="Arial" w:hAnsi="Arial" w:cs="Arial"/>
          <w:noProof/>
          <w:sz w:val="24"/>
          <w:szCs w:val="24"/>
          <w:lang w:val="en-US"/>
        </w:rPr>
        <w:drawing>
          <wp:inline distT="0" distB="0" distL="0" distR="0" wp14:anchorId="0D4BA2C3" wp14:editId="33E05B2C">
            <wp:extent cx="5936673" cy="2743200"/>
            <wp:effectExtent l="0" t="0" r="698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4"/>
              </a:graphicData>
            </a:graphic>
          </wp:inline>
        </w:drawing>
      </w:r>
    </w:p>
    <w:p w14:paraId="07483828" w14:textId="77777777" w:rsidR="008E069A" w:rsidRPr="00444FDB" w:rsidRDefault="008E069A" w:rsidP="008E069A">
      <w:pPr>
        <w:spacing w:after="0" w:line="240" w:lineRule="auto"/>
        <w:rPr>
          <w:rFonts w:ascii="Arial" w:eastAsia="MS Mincho" w:hAnsi="Arial" w:cs="Arial"/>
          <w:sz w:val="16"/>
          <w:szCs w:val="16"/>
        </w:rPr>
      </w:pPr>
      <w:r w:rsidRPr="00444FDB">
        <w:rPr>
          <w:rFonts w:ascii="Arial" w:eastAsia="MS Mincho" w:hAnsi="Arial" w:cs="Arial"/>
          <w:sz w:val="16"/>
          <w:szCs w:val="16"/>
        </w:rPr>
        <w:t>Source : Données Enquête Agricole Annuelle (EAA) 2021-2022, DAPSA</w:t>
      </w:r>
    </w:p>
    <w:p w14:paraId="324A450F" w14:textId="77777777" w:rsidR="008E069A" w:rsidRPr="00162536" w:rsidRDefault="008E069A" w:rsidP="00AB22DC">
      <w:pPr>
        <w:spacing w:line="360" w:lineRule="auto"/>
        <w:jc w:val="both"/>
        <w:rPr>
          <w:rFonts w:ascii="Arial" w:hAnsi="Arial" w:cs="Arial"/>
          <w:sz w:val="24"/>
          <w:szCs w:val="24"/>
        </w:rPr>
      </w:pPr>
    </w:p>
    <w:p w14:paraId="10A441E1" w14:textId="7A438825" w:rsidR="00AB22DC" w:rsidRPr="00162536" w:rsidRDefault="00AC7A69" w:rsidP="006A59EC">
      <w:pPr>
        <w:autoSpaceDE w:val="0"/>
        <w:autoSpaceDN w:val="0"/>
        <w:adjustRightInd w:val="0"/>
        <w:spacing w:after="0" w:line="276" w:lineRule="auto"/>
        <w:jc w:val="both"/>
        <w:rPr>
          <w:rFonts w:ascii="Arial" w:hAnsi="Arial" w:cs="Arial"/>
          <w:iCs/>
          <w:sz w:val="24"/>
          <w:szCs w:val="24"/>
        </w:rPr>
      </w:pPr>
      <w:r w:rsidRPr="00162536">
        <w:rPr>
          <w:rFonts w:ascii="Arial" w:hAnsi="Arial" w:cs="Arial"/>
          <w:iCs/>
          <w:sz w:val="24"/>
          <w:szCs w:val="24"/>
        </w:rPr>
        <w:t xml:space="preserve">L’analyse du graphique ci-dessous </w:t>
      </w:r>
      <w:r w:rsidR="00AB22DC" w:rsidRPr="00162536">
        <w:rPr>
          <w:rFonts w:ascii="Arial" w:hAnsi="Arial" w:cs="Arial"/>
          <w:iCs/>
          <w:sz w:val="24"/>
          <w:szCs w:val="24"/>
        </w:rPr>
        <w:t xml:space="preserve">montre que les ménages bénéficiant de subvention d’engrais et de semence représentent respectivement 45% et 60%. Ce taux pourrait s’expliquer par </w:t>
      </w:r>
      <w:r w:rsidR="0082391E" w:rsidRPr="00162536">
        <w:rPr>
          <w:rFonts w:ascii="Arial" w:hAnsi="Arial" w:cs="Arial"/>
          <w:iCs/>
          <w:sz w:val="24"/>
          <w:szCs w:val="24"/>
        </w:rPr>
        <w:t xml:space="preserve">les </w:t>
      </w:r>
      <w:r w:rsidR="00AB22DC" w:rsidRPr="00162536">
        <w:rPr>
          <w:rFonts w:ascii="Arial" w:hAnsi="Arial" w:cs="Arial"/>
          <w:iCs/>
          <w:sz w:val="24"/>
          <w:szCs w:val="24"/>
        </w:rPr>
        <w:t xml:space="preserve">efforts consentis par l’Etat dans le cadre du Programme Agricole 2020 pour faciliter l’accès aux producteurs à des facteurs de production à moindre coût et en volume plus important. </w:t>
      </w:r>
    </w:p>
    <w:p w14:paraId="170C0D30" w14:textId="77777777" w:rsidR="006A59EC" w:rsidRPr="00162536" w:rsidRDefault="006A59EC" w:rsidP="006A59EC">
      <w:pPr>
        <w:autoSpaceDE w:val="0"/>
        <w:autoSpaceDN w:val="0"/>
        <w:adjustRightInd w:val="0"/>
        <w:spacing w:after="0" w:line="276" w:lineRule="auto"/>
        <w:jc w:val="both"/>
        <w:rPr>
          <w:rFonts w:ascii="Arial" w:hAnsi="Arial" w:cs="Arial"/>
          <w:iCs/>
          <w:sz w:val="24"/>
          <w:szCs w:val="24"/>
        </w:rPr>
      </w:pPr>
    </w:p>
    <w:p w14:paraId="32C237E9" w14:textId="03A15650" w:rsidR="00AB22DC" w:rsidRPr="00162536" w:rsidRDefault="00AB22DC" w:rsidP="006A59EC">
      <w:pPr>
        <w:autoSpaceDE w:val="0"/>
        <w:autoSpaceDN w:val="0"/>
        <w:adjustRightInd w:val="0"/>
        <w:spacing w:after="0" w:line="276" w:lineRule="auto"/>
        <w:jc w:val="both"/>
        <w:rPr>
          <w:rFonts w:ascii="Arial" w:hAnsi="Arial" w:cs="Arial"/>
          <w:iCs/>
          <w:sz w:val="24"/>
          <w:szCs w:val="24"/>
        </w:rPr>
      </w:pPr>
      <w:r w:rsidRPr="00162536">
        <w:rPr>
          <w:rFonts w:ascii="Arial" w:hAnsi="Arial" w:cs="Arial"/>
          <w:iCs/>
          <w:sz w:val="24"/>
          <w:szCs w:val="24"/>
        </w:rPr>
        <w:t>Par ailleurs, cette proportion cache des disparités entre les régions. En effet, elle est plus importante à Kédougou, soit 93% pour l’engrais et à Thiès 90% pour la semence.</w:t>
      </w:r>
      <w:r w:rsidR="006A59EC" w:rsidRPr="00162536">
        <w:rPr>
          <w:rFonts w:ascii="Arial" w:hAnsi="Arial" w:cs="Arial"/>
          <w:iCs/>
          <w:sz w:val="24"/>
          <w:szCs w:val="24"/>
        </w:rPr>
        <w:t xml:space="preserve"> </w:t>
      </w:r>
      <w:r w:rsidRPr="00162536">
        <w:rPr>
          <w:rFonts w:ascii="Arial" w:hAnsi="Arial" w:cs="Arial"/>
          <w:iCs/>
          <w:sz w:val="24"/>
          <w:szCs w:val="24"/>
        </w:rPr>
        <w:t xml:space="preserve">Les ménages ayant reçus des subventions en </w:t>
      </w:r>
      <w:r w:rsidR="0082391E" w:rsidRPr="00162536">
        <w:rPr>
          <w:rFonts w:ascii="Arial" w:hAnsi="Arial" w:cs="Arial"/>
          <w:iCs/>
          <w:sz w:val="24"/>
          <w:szCs w:val="24"/>
        </w:rPr>
        <w:t>b</w:t>
      </w:r>
      <w:r w:rsidRPr="00162536">
        <w:rPr>
          <w:rFonts w:ascii="Arial" w:hAnsi="Arial" w:cs="Arial"/>
          <w:iCs/>
          <w:sz w:val="24"/>
          <w:szCs w:val="24"/>
        </w:rPr>
        <w:t>ons, en matériels agricoles et en aliment de bétail restent très faible, soit moins de 7%.</w:t>
      </w:r>
    </w:p>
    <w:p w14:paraId="4847B6E6" w14:textId="77777777" w:rsidR="008E069A" w:rsidRPr="008E069A" w:rsidRDefault="008E069A" w:rsidP="008E069A">
      <w:pPr>
        <w:pStyle w:val="Caption"/>
        <w:spacing w:after="0"/>
        <w:rPr>
          <w:rFonts w:ascii="Arial" w:hAnsi="Arial" w:cs="Arial"/>
          <w:sz w:val="20"/>
          <w:szCs w:val="20"/>
        </w:rPr>
      </w:pPr>
    </w:p>
    <w:p w14:paraId="59D4BC44" w14:textId="4DA4D9E3" w:rsidR="00AB22DC" w:rsidRPr="008E069A" w:rsidRDefault="00165D3A" w:rsidP="008E069A">
      <w:pPr>
        <w:pStyle w:val="Caption"/>
        <w:spacing w:after="0"/>
        <w:rPr>
          <w:rFonts w:ascii="Arial" w:hAnsi="Arial" w:cs="Arial"/>
          <w:i w:val="0"/>
          <w:iCs w:val="0"/>
          <w:sz w:val="20"/>
          <w:szCs w:val="20"/>
        </w:rPr>
      </w:pPr>
      <w:bookmarkStart w:id="362" w:name="_Toc122734739"/>
      <w:r w:rsidRPr="008E069A">
        <w:rPr>
          <w:rFonts w:ascii="Arial" w:hAnsi="Arial" w:cs="Arial"/>
          <w:sz w:val="20"/>
          <w:szCs w:val="20"/>
        </w:rPr>
        <w:t xml:space="preserve">Graphique </w:t>
      </w:r>
      <w:r w:rsidR="00407EB5" w:rsidRPr="008E069A">
        <w:rPr>
          <w:rFonts w:ascii="Arial" w:hAnsi="Arial" w:cs="Arial"/>
          <w:sz w:val="20"/>
          <w:szCs w:val="20"/>
        </w:rPr>
        <w:fldChar w:fldCharType="begin"/>
      </w:r>
      <w:r w:rsidR="00407EB5" w:rsidRPr="008E069A">
        <w:rPr>
          <w:rFonts w:ascii="Arial" w:hAnsi="Arial" w:cs="Arial"/>
          <w:sz w:val="20"/>
          <w:szCs w:val="20"/>
        </w:rPr>
        <w:instrText xml:space="preserve"> SEQ Graphique \* ARABIC </w:instrText>
      </w:r>
      <w:r w:rsidR="00407EB5" w:rsidRPr="008E069A">
        <w:rPr>
          <w:rFonts w:ascii="Arial" w:hAnsi="Arial" w:cs="Arial"/>
          <w:sz w:val="20"/>
          <w:szCs w:val="20"/>
        </w:rPr>
        <w:fldChar w:fldCharType="separate"/>
      </w:r>
      <w:r w:rsidR="00D0072D" w:rsidRPr="008E069A">
        <w:rPr>
          <w:rFonts w:ascii="Arial" w:hAnsi="Arial" w:cs="Arial"/>
          <w:noProof/>
          <w:sz w:val="20"/>
          <w:szCs w:val="20"/>
        </w:rPr>
        <w:t>110</w:t>
      </w:r>
      <w:r w:rsidR="00407EB5" w:rsidRPr="008E069A">
        <w:rPr>
          <w:rFonts w:ascii="Arial" w:hAnsi="Arial" w:cs="Arial"/>
          <w:noProof/>
          <w:sz w:val="20"/>
          <w:szCs w:val="20"/>
        </w:rPr>
        <w:fldChar w:fldCharType="end"/>
      </w:r>
      <w:r w:rsidRPr="008E069A">
        <w:rPr>
          <w:rFonts w:ascii="Arial" w:hAnsi="Arial" w:cs="Arial"/>
          <w:sz w:val="20"/>
          <w:szCs w:val="20"/>
        </w:rPr>
        <w:t> :</w:t>
      </w:r>
      <w:r w:rsidR="00AB22DC" w:rsidRPr="008E069A">
        <w:rPr>
          <w:rFonts w:ascii="Arial" w:hAnsi="Arial" w:cs="Arial"/>
          <w:sz w:val="20"/>
          <w:szCs w:val="20"/>
        </w:rPr>
        <w:t xml:space="preserve"> Répartition des ménages selon le type de produits subventionnés par région</w:t>
      </w:r>
      <w:bookmarkEnd w:id="362"/>
      <w:r w:rsidR="00AB22DC" w:rsidRPr="008E069A">
        <w:rPr>
          <w:rFonts w:ascii="Arial" w:hAnsi="Arial" w:cs="Arial"/>
          <w:i w:val="0"/>
          <w:iCs w:val="0"/>
          <w:sz w:val="20"/>
          <w:szCs w:val="20"/>
        </w:rPr>
        <w:t xml:space="preserve"> </w:t>
      </w:r>
    </w:p>
    <w:p w14:paraId="514775DD" w14:textId="0FE19003" w:rsidR="00AB22DC" w:rsidRPr="00162536" w:rsidRDefault="00AC7A69" w:rsidP="00AB22DC">
      <w:pPr>
        <w:autoSpaceDE w:val="0"/>
        <w:autoSpaceDN w:val="0"/>
        <w:adjustRightInd w:val="0"/>
        <w:spacing w:after="0" w:line="240" w:lineRule="auto"/>
        <w:rPr>
          <w:rFonts w:ascii="Arial" w:hAnsi="Arial" w:cs="Arial"/>
          <w:i/>
          <w:iCs/>
          <w:sz w:val="24"/>
          <w:szCs w:val="24"/>
        </w:rPr>
      </w:pPr>
      <w:r w:rsidRPr="00162536">
        <w:rPr>
          <w:rFonts w:ascii="Arial" w:hAnsi="Arial" w:cs="Arial"/>
          <w:noProof/>
          <w:sz w:val="24"/>
          <w:szCs w:val="24"/>
          <w:lang w:val="en-US"/>
        </w:rPr>
        <w:drawing>
          <wp:inline distT="0" distB="0" distL="0" distR="0" wp14:anchorId="35D86287" wp14:editId="17E7DF91">
            <wp:extent cx="5895975" cy="1989734"/>
            <wp:effectExtent l="0" t="0" r="9525" b="107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5"/>
              </a:graphicData>
            </a:graphic>
          </wp:inline>
        </w:drawing>
      </w:r>
    </w:p>
    <w:p w14:paraId="22964D7B" w14:textId="77777777" w:rsidR="008E069A" w:rsidRPr="00444FDB" w:rsidRDefault="008E069A" w:rsidP="008E069A">
      <w:pPr>
        <w:spacing w:after="0" w:line="240" w:lineRule="auto"/>
        <w:rPr>
          <w:rFonts w:ascii="Arial" w:eastAsia="MS Mincho" w:hAnsi="Arial" w:cs="Arial"/>
          <w:sz w:val="16"/>
          <w:szCs w:val="16"/>
        </w:rPr>
      </w:pPr>
      <w:r w:rsidRPr="00444FDB">
        <w:rPr>
          <w:rFonts w:ascii="Arial" w:eastAsia="MS Mincho" w:hAnsi="Arial" w:cs="Arial"/>
          <w:sz w:val="16"/>
          <w:szCs w:val="16"/>
        </w:rPr>
        <w:t>Source : Données Enquête Agricole Annuelle (EAA) 2021-2022, DAPSA</w:t>
      </w:r>
    </w:p>
    <w:p w14:paraId="45D88495" w14:textId="2FCD2118" w:rsidR="00AB22DC" w:rsidRDefault="00AB22DC" w:rsidP="00AB22DC">
      <w:pPr>
        <w:autoSpaceDE w:val="0"/>
        <w:autoSpaceDN w:val="0"/>
        <w:adjustRightInd w:val="0"/>
        <w:spacing w:after="0" w:line="240" w:lineRule="auto"/>
        <w:rPr>
          <w:rFonts w:ascii="Arial" w:hAnsi="Arial" w:cs="Arial"/>
          <w:i/>
          <w:iCs/>
          <w:sz w:val="24"/>
          <w:szCs w:val="24"/>
        </w:rPr>
      </w:pPr>
    </w:p>
    <w:p w14:paraId="6B7B5EFF" w14:textId="2CBCC487" w:rsidR="008E069A" w:rsidRDefault="008E069A" w:rsidP="00AB22DC">
      <w:pPr>
        <w:autoSpaceDE w:val="0"/>
        <w:autoSpaceDN w:val="0"/>
        <w:adjustRightInd w:val="0"/>
        <w:spacing w:after="0" w:line="240" w:lineRule="auto"/>
        <w:rPr>
          <w:rFonts w:ascii="Arial" w:hAnsi="Arial" w:cs="Arial"/>
          <w:i/>
          <w:iCs/>
          <w:sz w:val="24"/>
          <w:szCs w:val="24"/>
        </w:rPr>
      </w:pPr>
    </w:p>
    <w:p w14:paraId="60CC48A8" w14:textId="77777777" w:rsidR="008E069A" w:rsidRPr="008E069A" w:rsidRDefault="008E069A" w:rsidP="00AB22DC">
      <w:pPr>
        <w:autoSpaceDE w:val="0"/>
        <w:autoSpaceDN w:val="0"/>
        <w:adjustRightInd w:val="0"/>
        <w:spacing w:after="0" w:line="240" w:lineRule="auto"/>
        <w:rPr>
          <w:rFonts w:ascii="Arial" w:hAnsi="Arial" w:cs="Arial"/>
          <w:i/>
          <w:iCs/>
          <w:sz w:val="24"/>
          <w:szCs w:val="24"/>
        </w:rPr>
      </w:pPr>
    </w:p>
    <w:p w14:paraId="5C0C9969" w14:textId="39B203D7" w:rsidR="00AB22DC" w:rsidRPr="00162536" w:rsidRDefault="003D777B" w:rsidP="009E0392">
      <w:pPr>
        <w:pStyle w:val="Heading2"/>
        <w:rPr>
          <w:rFonts w:ascii="Arial" w:hAnsi="Arial" w:cs="Arial"/>
          <w:sz w:val="24"/>
          <w:szCs w:val="24"/>
        </w:rPr>
      </w:pPr>
      <w:r w:rsidRPr="00162536">
        <w:rPr>
          <w:rFonts w:ascii="Arial" w:hAnsi="Arial" w:cs="Arial"/>
          <w:sz w:val="24"/>
          <w:szCs w:val="24"/>
        </w:rPr>
        <w:t xml:space="preserve"> </w:t>
      </w:r>
      <w:bookmarkStart w:id="363" w:name="_Toc122734499"/>
      <w:r w:rsidRPr="00162536">
        <w:rPr>
          <w:rFonts w:ascii="Arial" w:hAnsi="Arial" w:cs="Arial"/>
          <w:sz w:val="24"/>
          <w:szCs w:val="24"/>
        </w:rPr>
        <w:t>Les p</w:t>
      </w:r>
      <w:r w:rsidR="00AB22DC" w:rsidRPr="00162536">
        <w:rPr>
          <w:rFonts w:ascii="Arial" w:hAnsi="Arial" w:cs="Arial"/>
          <w:sz w:val="24"/>
          <w:szCs w:val="24"/>
        </w:rPr>
        <w:t>rêts</w:t>
      </w:r>
      <w:bookmarkEnd w:id="363"/>
    </w:p>
    <w:p w14:paraId="6A663F23" w14:textId="0E80403C" w:rsidR="00AB22DC" w:rsidRPr="00162536" w:rsidRDefault="00AB22DC" w:rsidP="00AB22DC">
      <w:pPr>
        <w:spacing w:after="0" w:line="240" w:lineRule="auto"/>
        <w:rPr>
          <w:rFonts w:ascii="Arial" w:hAnsi="Arial" w:cs="Arial"/>
          <w:i/>
          <w:iCs/>
          <w:color w:val="000000" w:themeColor="text1"/>
          <w:sz w:val="24"/>
          <w:szCs w:val="24"/>
        </w:rPr>
      </w:pPr>
    </w:p>
    <w:p w14:paraId="563B0DA0" w14:textId="2F28634E" w:rsidR="00AC7A69" w:rsidRPr="00162536" w:rsidRDefault="00AC7A69" w:rsidP="00AC7A69">
      <w:pPr>
        <w:spacing w:after="0" w:line="240" w:lineRule="auto"/>
        <w:jc w:val="both"/>
        <w:rPr>
          <w:rFonts w:ascii="Arial" w:hAnsi="Arial" w:cs="Arial"/>
          <w:i/>
          <w:iCs/>
          <w:color w:val="000000" w:themeColor="text1"/>
          <w:sz w:val="24"/>
          <w:szCs w:val="24"/>
        </w:rPr>
      </w:pPr>
      <w:r w:rsidRPr="00162536">
        <w:rPr>
          <w:rFonts w:ascii="Arial" w:eastAsia="Times New Roman" w:hAnsi="Arial" w:cs="Arial"/>
          <w:color w:val="000000"/>
          <w:sz w:val="24"/>
          <w:szCs w:val="24"/>
        </w:rPr>
        <w:t xml:space="preserve">L’analyse du tableau 13 </w:t>
      </w:r>
      <w:r w:rsidR="00020BC5">
        <w:rPr>
          <w:rFonts w:ascii="Arial" w:eastAsia="Times New Roman" w:hAnsi="Arial" w:cs="Arial"/>
          <w:color w:val="000000"/>
          <w:sz w:val="24"/>
          <w:szCs w:val="24"/>
        </w:rPr>
        <w:t xml:space="preserve">ci-dessous </w:t>
      </w:r>
      <w:r w:rsidRPr="00162536">
        <w:rPr>
          <w:rFonts w:ascii="Arial" w:eastAsia="Times New Roman" w:hAnsi="Arial" w:cs="Arial"/>
          <w:color w:val="000000"/>
          <w:sz w:val="24"/>
          <w:szCs w:val="24"/>
        </w:rPr>
        <w:t>mont</w:t>
      </w:r>
      <w:r w:rsidR="00020BC5">
        <w:rPr>
          <w:rFonts w:ascii="Arial" w:eastAsia="Times New Roman" w:hAnsi="Arial" w:cs="Arial"/>
          <w:color w:val="000000"/>
          <w:sz w:val="24"/>
          <w:szCs w:val="24"/>
        </w:rPr>
        <w:t>r</w:t>
      </w:r>
      <w:r w:rsidRPr="00162536">
        <w:rPr>
          <w:rFonts w:ascii="Arial" w:eastAsia="Times New Roman" w:hAnsi="Arial" w:cs="Arial"/>
          <w:color w:val="000000"/>
          <w:sz w:val="24"/>
          <w:szCs w:val="24"/>
        </w:rPr>
        <w:t xml:space="preserve">e </w:t>
      </w:r>
      <w:r w:rsidRPr="00162536">
        <w:rPr>
          <w:rFonts w:ascii="Arial" w:eastAsia="Times New Roman" w:hAnsi="Arial" w:cs="Arial"/>
          <w:color w:val="000000"/>
          <w:sz w:val="24"/>
          <w:szCs w:val="24"/>
          <w:lang w:val="fr-SN"/>
        </w:rPr>
        <w:t xml:space="preserve">que </w:t>
      </w:r>
      <w:r w:rsidR="00020BC5">
        <w:rPr>
          <w:rFonts w:ascii="Arial" w:eastAsia="Times New Roman" w:hAnsi="Arial" w:cs="Arial"/>
          <w:color w:val="000000"/>
          <w:sz w:val="24"/>
          <w:szCs w:val="24"/>
          <w:lang w:val="fr-SN"/>
        </w:rPr>
        <w:t>seulement 6</w:t>
      </w:r>
      <w:r w:rsidRPr="00162536">
        <w:rPr>
          <w:rFonts w:ascii="Arial" w:eastAsia="Times New Roman" w:hAnsi="Arial" w:cs="Arial"/>
          <w:color w:val="000000"/>
          <w:sz w:val="24"/>
          <w:szCs w:val="24"/>
          <w:lang w:val="fr-SN"/>
        </w:rPr>
        <w:t xml:space="preserve">% des ménages ont contracté un </w:t>
      </w:r>
      <w:r w:rsidR="00020BC5">
        <w:rPr>
          <w:rFonts w:ascii="Arial" w:eastAsia="Times New Roman" w:hAnsi="Arial" w:cs="Arial"/>
          <w:color w:val="000000"/>
          <w:sz w:val="24"/>
          <w:szCs w:val="24"/>
          <w:lang w:val="fr-SN"/>
        </w:rPr>
        <w:t>prêt à des fins agricoles. Les ménages dirigés par des hommes sont plus enclins à contracter ce type de prêts (7</w:t>
      </w:r>
      <w:r w:rsidRPr="00162536">
        <w:rPr>
          <w:rFonts w:ascii="Arial" w:eastAsia="Times New Roman" w:hAnsi="Arial" w:cs="Arial"/>
          <w:color w:val="000000"/>
          <w:sz w:val="24"/>
          <w:szCs w:val="24"/>
          <w:lang w:val="fr-SN"/>
        </w:rPr>
        <w:t>%</w:t>
      </w:r>
      <w:r w:rsidR="00020BC5">
        <w:rPr>
          <w:rFonts w:ascii="Arial" w:eastAsia="Times New Roman" w:hAnsi="Arial" w:cs="Arial"/>
          <w:color w:val="000000"/>
          <w:sz w:val="24"/>
          <w:szCs w:val="24"/>
          <w:lang w:val="fr-SN"/>
        </w:rPr>
        <w:t>) que ceux dirigés par des femmes (4%). Des disparités existent également entre les régions : les régions de Kaffrine</w:t>
      </w:r>
      <w:r w:rsidR="00445AF7">
        <w:rPr>
          <w:rFonts w:ascii="Arial" w:eastAsia="Times New Roman" w:hAnsi="Arial" w:cs="Arial"/>
          <w:color w:val="000000"/>
          <w:sz w:val="24"/>
          <w:szCs w:val="24"/>
          <w:lang w:val="fr-SN"/>
        </w:rPr>
        <w:t xml:space="preserve"> et de </w:t>
      </w:r>
      <w:r w:rsidR="00020BC5">
        <w:rPr>
          <w:rFonts w:ascii="Arial" w:eastAsia="Times New Roman" w:hAnsi="Arial" w:cs="Arial"/>
          <w:color w:val="000000"/>
          <w:sz w:val="24"/>
          <w:szCs w:val="24"/>
          <w:lang w:val="fr-SN"/>
        </w:rPr>
        <w:t>Kolda</w:t>
      </w:r>
      <w:r w:rsidR="00445AF7">
        <w:rPr>
          <w:rFonts w:ascii="Arial" w:eastAsia="Times New Roman" w:hAnsi="Arial" w:cs="Arial"/>
          <w:color w:val="000000"/>
          <w:sz w:val="24"/>
          <w:szCs w:val="24"/>
          <w:lang w:val="fr-SN"/>
        </w:rPr>
        <w:t xml:space="preserve"> ont les proportions les plus élevées de ménages ayant contracté un prêt agricole (16%), tandis que celles de Dakar et de Thiès ont les proportions les plus faibles (2%).  </w:t>
      </w:r>
      <w:r w:rsidR="00020BC5">
        <w:rPr>
          <w:rFonts w:ascii="Arial" w:eastAsia="Times New Roman" w:hAnsi="Arial" w:cs="Arial"/>
          <w:color w:val="000000"/>
          <w:sz w:val="24"/>
          <w:szCs w:val="24"/>
          <w:lang w:val="fr-SN"/>
        </w:rPr>
        <w:t xml:space="preserve">  </w:t>
      </w:r>
    </w:p>
    <w:p w14:paraId="7AD2D94A" w14:textId="77777777" w:rsidR="00AB22DC" w:rsidRPr="008E069A" w:rsidRDefault="00AB22DC" w:rsidP="00AB22DC">
      <w:pPr>
        <w:spacing w:after="0" w:line="240" w:lineRule="auto"/>
        <w:rPr>
          <w:rFonts w:ascii="Arial" w:hAnsi="Arial" w:cs="Arial"/>
          <w:i/>
          <w:iCs/>
          <w:sz w:val="20"/>
          <w:szCs w:val="20"/>
          <w:lang w:val="fr-SN"/>
        </w:rPr>
      </w:pPr>
    </w:p>
    <w:p w14:paraId="05E6EE30" w14:textId="405D407B" w:rsidR="00AB22DC" w:rsidRPr="008E069A" w:rsidRDefault="00AC7A69" w:rsidP="00AC7A69">
      <w:pPr>
        <w:pStyle w:val="Caption"/>
        <w:rPr>
          <w:rFonts w:ascii="Arial" w:hAnsi="Arial" w:cs="Arial"/>
          <w:i w:val="0"/>
          <w:iCs w:val="0"/>
          <w:color w:val="000000" w:themeColor="text1"/>
          <w:sz w:val="20"/>
          <w:szCs w:val="20"/>
        </w:rPr>
      </w:pPr>
      <w:bookmarkStart w:id="364" w:name="_Toc122734515"/>
      <w:r w:rsidRPr="008E069A">
        <w:rPr>
          <w:rFonts w:ascii="Arial" w:hAnsi="Arial" w:cs="Arial"/>
          <w:sz w:val="20"/>
          <w:szCs w:val="20"/>
        </w:rPr>
        <w:t xml:space="preserve">Tableau </w:t>
      </w:r>
      <w:r w:rsidR="00407EB5" w:rsidRPr="008E069A">
        <w:rPr>
          <w:rFonts w:ascii="Arial" w:hAnsi="Arial" w:cs="Arial"/>
          <w:sz w:val="20"/>
          <w:szCs w:val="20"/>
        </w:rPr>
        <w:fldChar w:fldCharType="begin"/>
      </w:r>
      <w:r w:rsidR="00407EB5" w:rsidRPr="008E069A">
        <w:rPr>
          <w:rFonts w:ascii="Arial" w:hAnsi="Arial" w:cs="Arial"/>
          <w:sz w:val="20"/>
          <w:szCs w:val="20"/>
        </w:rPr>
        <w:instrText xml:space="preserve"> SEQ Tableau \* ARABIC </w:instrText>
      </w:r>
      <w:r w:rsidR="00407EB5" w:rsidRPr="008E069A">
        <w:rPr>
          <w:rFonts w:ascii="Arial" w:hAnsi="Arial" w:cs="Arial"/>
          <w:sz w:val="20"/>
          <w:szCs w:val="20"/>
        </w:rPr>
        <w:fldChar w:fldCharType="separate"/>
      </w:r>
      <w:r w:rsidRPr="008E069A">
        <w:rPr>
          <w:rFonts w:ascii="Arial" w:hAnsi="Arial" w:cs="Arial"/>
          <w:noProof/>
          <w:sz w:val="20"/>
          <w:szCs w:val="20"/>
        </w:rPr>
        <w:t>13</w:t>
      </w:r>
      <w:r w:rsidR="00407EB5" w:rsidRPr="008E069A">
        <w:rPr>
          <w:rFonts w:ascii="Arial" w:hAnsi="Arial" w:cs="Arial"/>
          <w:noProof/>
          <w:sz w:val="20"/>
          <w:szCs w:val="20"/>
        </w:rPr>
        <w:fldChar w:fldCharType="end"/>
      </w:r>
      <w:r w:rsidRPr="008E069A">
        <w:rPr>
          <w:rFonts w:ascii="Arial" w:hAnsi="Arial" w:cs="Arial"/>
          <w:sz w:val="20"/>
          <w:szCs w:val="20"/>
        </w:rPr>
        <w:t xml:space="preserve"> : </w:t>
      </w:r>
      <w:r w:rsidR="00AB22DC" w:rsidRPr="008E069A">
        <w:rPr>
          <w:rFonts w:ascii="Arial" w:hAnsi="Arial" w:cs="Arial"/>
          <w:i w:val="0"/>
          <w:iCs w:val="0"/>
          <w:color w:val="000000" w:themeColor="text1"/>
          <w:sz w:val="20"/>
          <w:szCs w:val="20"/>
        </w:rPr>
        <w:t xml:space="preserve"> </w:t>
      </w:r>
      <w:r w:rsidR="00AB22DC" w:rsidRPr="008E069A">
        <w:rPr>
          <w:rFonts w:ascii="Arial" w:hAnsi="Arial" w:cs="Arial"/>
          <w:sz w:val="20"/>
          <w:szCs w:val="20"/>
        </w:rPr>
        <w:t>Proportion des ménages ayant contracté un prêt à des fins agricoles par région et selon le sexe du CM</w:t>
      </w:r>
      <w:bookmarkEnd w:id="364"/>
    </w:p>
    <w:tbl>
      <w:tblPr>
        <w:tblW w:w="7312" w:type="dxa"/>
        <w:tblLook w:val="04A0" w:firstRow="1" w:lastRow="0" w:firstColumn="1" w:lastColumn="0" w:noHBand="0" w:noVBand="1"/>
      </w:tblPr>
      <w:tblGrid>
        <w:gridCol w:w="2989"/>
        <w:gridCol w:w="1669"/>
        <w:gridCol w:w="1535"/>
        <w:gridCol w:w="1119"/>
      </w:tblGrid>
      <w:tr w:rsidR="00AB22DC" w:rsidRPr="008E069A" w14:paraId="6848D61E" w14:textId="77777777" w:rsidTr="009426CA">
        <w:trPr>
          <w:trHeight w:val="308"/>
        </w:trPr>
        <w:tc>
          <w:tcPr>
            <w:tcW w:w="2989" w:type="dxa"/>
            <w:tcBorders>
              <w:top w:val="single" w:sz="12" w:space="0" w:color="auto"/>
              <w:bottom w:val="single" w:sz="12" w:space="0" w:color="auto"/>
            </w:tcBorders>
            <w:shd w:val="clear" w:color="auto" w:fill="auto"/>
            <w:noWrap/>
            <w:vAlign w:val="bottom"/>
            <w:hideMark/>
          </w:tcPr>
          <w:p w14:paraId="074C561F" w14:textId="77777777" w:rsidR="00AB22DC" w:rsidRPr="008E069A" w:rsidRDefault="00AB22DC" w:rsidP="006A59EC">
            <w:pPr>
              <w:spacing w:after="0" w:line="240" w:lineRule="auto"/>
              <w:rPr>
                <w:rFonts w:ascii="Arial" w:eastAsia="Times New Roman" w:hAnsi="Arial" w:cs="Arial"/>
                <w:b/>
                <w:color w:val="000000"/>
                <w:sz w:val="20"/>
                <w:szCs w:val="20"/>
                <w:lang w:val="en-US"/>
              </w:rPr>
            </w:pPr>
            <w:r w:rsidRPr="008E069A">
              <w:rPr>
                <w:rFonts w:ascii="Arial" w:eastAsia="Times New Roman" w:hAnsi="Arial" w:cs="Arial"/>
                <w:b/>
                <w:color w:val="000000"/>
                <w:sz w:val="20"/>
                <w:szCs w:val="20"/>
                <w:lang w:val="en-US"/>
              </w:rPr>
              <w:t>Region</w:t>
            </w:r>
          </w:p>
        </w:tc>
        <w:tc>
          <w:tcPr>
            <w:tcW w:w="1669" w:type="dxa"/>
            <w:tcBorders>
              <w:top w:val="single" w:sz="12" w:space="0" w:color="auto"/>
              <w:bottom w:val="single" w:sz="12" w:space="0" w:color="auto"/>
            </w:tcBorders>
            <w:shd w:val="clear" w:color="auto" w:fill="auto"/>
            <w:noWrap/>
            <w:vAlign w:val="bottom"/>
            <w:hideMark/>
          </w:tcPr>
          <w:p w14:paraId="16909CF6" w14:textId="61DFFDF6" w:rsidR="00AB22DC" w:rsidRPr="008E069A" w:rsidRDefault="009426CA" w:rsidP="009426CA">
            <w:pPr>
              <w:spacing w:after="0" w:line="240" w:lineRule="auto"/>
              <w:jc w:val="center"/>
              <w:rPr>
                <w:rFonts w:ascii="Arial" w:eastAsia="Times New Roman" w:hAnsi="Arial" w:cs="Arial"/>
                <w:b/>
                <w:color w:val="000000"/>
                <w:sz w:val="20"/>
                <w:szCs w:val="20"/>
                <w:lang w:val="en-US"/>
              </w:rPr>
            </w:pPr>
            <w:r w:rsidRPr="008E069A">
              <w:rPr>
                <w:rFonts w:ascii="Arial" w:eastAsia="Times New Roman" w:hAnsi="Arial" w:cs="Arial"/>
                <w:b/>
                <w:color w:val="000000"/>
                <w:sz w:val="20"/>
                <w:szCs w:val="20"/>
                <w:lang w:val="en-US"/>
              </w:rPr>
              <w:t>Masculin</w:t>
            </w:r>
          </w:p>
        </w:tc>
        <w:tc>
          <w:tcPr>
            <w:tcW w:w="1535" w:type="dxa"/>
            <w:tcBorders>
              <w:top w:val="single" w:sz="12" w:space="0" w:color="auto"/>
              <w:bottom w:val="single" w:sz="12" w:space="0" w:color="auto"/>
            </w:tcBorders>
            <w:shd w:val="clear" w:color="auto" w:fill="auto"/>
            <w:noWrap/>
            <w:vAlign w:val="bottom"/>
            <w:hideMark/>
          </w:tcPr>
          <w:p w14:paraId="44E23799" w14:textId="63D1232F" w:rsidR="00AB22DC" w:rsidRPr="008E069A" w:rsidRDefault="00AB22DC" w:rsidP="009426CA">
            <w:pPr>
              <w:spacing w:after="0" w:line="240" w:lineRule="auto"/>
              <w:jc w:val="center"/>
              <w:rPr>
                <w:rFonts w:ascii="Arial" w:eastAsia="Times New Roman" w:hAnsi="Arial" w:cs="Arial"/>
                <w:b/>
                <w:color w:val="000000"/>
                <w:sz w:val="20"/>
                <w:szCs w:val="20"/>
                <w:lang w:val="en-US"/>
              </w:rPr>
            </w:pPr>
            <w:r w:rsidRPr="008E069A">
              <w:rPr>
                <w:rFonts w:ascii="Arial" w:eastAsia="Times New Roman" w:hAnsi="Arial" w:cs="Arial"/>
                <w:b/>
                <w:color w:val="000000"/>
                <w:sz w:val="20"/>
                <w:szCs w:val="20"/>
                <w:lang w:val="en-US"/>
              </w:rPr>
              <w:t>F</w:t>
            </w:r>
            <w:r w:rsidR="009426CA" w:rsidRPr="008E069A">
              <w:rPr>
                <w:rFonts w:ascii="Arial" w:eastAsia="Times New Roman" w:hAnsi="Arial" w:cs="Arial"/>
                <w:b/>
                <w:color w:val="000000"/>
                <w:sz w:val="20"/>
                <w:szCs w:val="20"/>
                <w:lang w:val="en-US"/>
              </w:rPr>
              <w:t>éminin</w:t>
            </w:r>
          </w:p>
        </w:tc>
        <w:tc>
          <w:tcPr>
            <w:tcW w:w="1119" w:type="dxa"/>
            <w:tcBorders>
              <w:top w:val="single" w:sz="12" w:space="0" w:color="auto"/>
              <w:bottom w:val="single" w:sz="12" w:space="0" w:color="auto"/>
            </w:tcBorders>
            <w:shd w:val="clear" w:color="auto" w:fill="auto"/>
            <w:noWrap/>
            <w:vAlign w:val="bottom"/>
            <w:hideMark/>
          </w:tcPr>
          <w:p w14:paraId="357BC532" w14:textId="77777777" w:rsidR="00AB22DC" w:rsidRPr="008E069A" w:rsidRDefault="00AB22DC" w:rsidP="00030FE6">
            <w:pPr>
              <w:spacing w:after="0" w:line="240" w:lineRule="auto"/>
              <w:jc w:val="center"/>
              <w:rPr>
                <w:rFonts w:ascii="Arial" w:eastAsia="Times New Roman" w:hAnsi="Arial" w:cs="Arial"/>
                <w:b/>
                <w:color w:val="000000"/>
                <w:sz w:val="20"/>
                <w:szCs w:val="20"/>
                <w:lang w:val="en-US"/>
              </w:rPr>
            </w:pPr>
            <w:r w:rsidRPr="008E069A">
              <w:rPr>
                <w:rFonts w:ascii="Arial" w:eastAsia="Times New Roman" w:hAnsi="Arial" w:cs="Arial"/>
                <w:b/>
                <w:color w:val="000000"/>
                <w:sz w:val="20"/>
                <w:szCs w:val="20"/>
                <w:lang w:val="en-US"/>
              </w:rPr>
              <w:t>Total</w:t>
            </w:r>
          </w:p>
        </w:tc>
      </w:tr>
      <w:tr w:rsidR="00AB22DC" w:rsidRPr="008E069A" w14:paraId="4EFC8A82" w14:textId="77777777" w:rsidTr="009426CA">
        <w:trPr>
          <w:trHeight w:val="308"/>
        </w:trPr>
        <w:tc>
          <w:tcPr>
            <w:tcW w:w="2989" w:type="dxa"/>
            <w:tcBorders>
              <w:top w:val="single" w:sz="12" w:space="0" w:color="auto"/>
            </w:tcBorders>
            <w:shd w:val="clear" w:color="auto" w:fill="auto"/>
            <w:noWrap/>
            <w:vAlign w:val="bottom"/>
            <w:hideMark/>
          </w:tcPr>
          <w:p w14:paraId="4D4B3DA0" w14:textId="6E47E50D" w:rsidR="00AB22DC" w:rsidRPr="008E069A" w:rsidRDefault="009426CA"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Dakar</w:t>
            </w:r>
          </w:p>
        </w:tc>
        <w:tc>
          <w:tcPr>
            <w:tcW w:w="1669" w:type="dxa"/>
            <w:tcBorders>
              <w:top w:val="single" w:sz="12" w:space="0" w:color="auto"/>
            </w:tcBorders>
            <w:shd w:val="clear" w:color="auto" w:fill="auto"/>
            <w:noWrap/>
            <w:vAlign w:val="bottom"/>
            <w:hideMark/>
          </w:tcPr>
          <w:p w14:paraId="5A87FF36"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3%</w:t>
            </w:r>
          </w:p>
        </w:tc>
        <w:tc>
          <w:tcPr>
            <w:tcW w:w="1535" w:type="dxa"/>
            <w:tcBorders>
              <w:top w:val="single" w:sz="12" w:space="0" w:color="auto"/>
            </w:tcBorders>
            <w:shd w:val="clear" w:color="auto" w:fill="auto"/>
            <w:noWrap/>
            <w:vAlign w:val="bottom"/>
            <w:hideMark/>
          </w:tcPr>
          <w:p w14:paraId="2E569D86"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1%</w:t>
            </w:r>
          </w:p>
        </w:tc>
        <w:tc>
          <w:tcPr>
            <w:tcW w:w="1119" w:type="dxa"/>
            <w:tcBorders>
              <w:top w:val="single" w:sz="12" w:space="0" w:color="auto"/>
            </w:tcBorders>
            <w:shd w:val="clear" w:color="auto" w:fill="auto"/>
            <w:noWrap/>
            <w:vAlign w:val="bottom"/>
            <w:hideMark/>
          </w:tcPr>
          <w:p w14:paraId="4BE5EE87"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2%</w:t>
            </w:r>
          </w:p>
        </w:tc>
      </w:tr>
      <w:tr w:rsidR="00AB22DC" w:rsidRPr="008E069A" w14:paraId="50C331B3" w14:textId="77777777" w:rsidTr="009426CA">
        <w:trPr>
          <w:trHeight w:val="308"/>
        </w:trPr>
        <w:tc>
          <w:tcPr>
            <w:tcW w:w="2989" w:type="dxa"/>
            <w:shd w:val="clear" w:color="auto" w:fill="auto"/>
            <w:noWrap/>
            <w:vAlign w:val="bottom"/>
            <w:hideMark/>
          </w:tcPr>
          <w:p w14:paraId="495A726B" w14:textId="0885F41C" w:rsidR="00AB22DC" w:rsidRPr="008E069A" w:rsidRDefault="009426CA"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Ziguinchor</w:t>
            </w:r>
          </w:p>
        </w:tc>
        <w:tc>
          <w:tcPr>
            <w:tcW w:w="1669" w:type="dxa"/>
            <w:shd w:val="clear" w:color="auto" w:fill="auto"/>
            <w:noWrap/>
            <w:vAlign w:val="bottom"/>
            <w:hideMark/>
          </w:tcPr>
          <w:p w14:paraId="2DE460DE"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3%</w:t>
            </w:r>
          </w:p>
        </w:tc>
        <w:tc>
          <w:tcPr>
            <w:tcW w:w="1535" w:type="dxa"/>
            <w:shd w:val="clear" w:color="auto" w:fill="auto"/>
            <w:noWrap/>
            <w:vAlign w:val="bottom"/>
            <w:hideMark/>
          </w:tcPr>
          <w:p w14:paraId="2D64F100"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7%</w:t>
            </w:r>
          </w:p>
        </w:tc>
        <w:tc>
          <w:tcPr>
            <w:tcW w:w="1119" w:type="dxa"/>
            <w:shd w:val="clear" w:color="auto" w:fill="auto"/>
            <w:noWrap/>
            <w:vAlign w:val="bottom"/>
            <w:hideMark/>
          </w:tcPr>
          <w:p w14:paraId="147E6A5D"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4%</w:t>
            </w:r>
          </w:p>
        </w:tc>
      </w:tr>
      <w:tr w:rsidR="00AB22DC" w:rsidRPr="008E069A" w14:paraId="28855444" w14:textId="77777777" w:rsidTr="009426CA">
        <w:trPr>
          <w:trHeight w:val="308"/>
        </w:trPr>
        <w:tc>
          <w:tcPr>
            <w:tcW w:w="2989" w:type="dxa"/>
            <w:shd w:val="clear" w:color="auto" w:fill="auto"/>
            <w:noWrap/>
            <w:vAlign w:val="bottom"/>
            <w:hideMark/>
          </w:tcPr>
          <w:p w14:paraId="6B56778B" w14:textId="14B9F56D" w:rsidR="00AB22DC" w:rsidRPr="008E069A" w:rsidRDefault="009426CA"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Diourbel</w:t>
            </w:r>
          </w:p>
        </w:tc>
        <w:tc>
          <w:tcPr>
            <w:tcW w:w="1669" w:type="dxa"/>
            <w:shd w:val="clear" w:color="auto" w:fill="auto"/>
            <w:noWrap/>
            <w:vAlign w:val="bottom"/>
            <w:hideMark/>
          </w:tcPr>
          <w:p w14:paraId="6F34EF54"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3%</w:t>
            </w:r>
          </w:p>
        </w:tc>
        <w:tc>
          <w:tcPr>
            <w:tcW w:w="1535" w:type="dxa"/>
            <w:shd w:val="clear" w:color="auto" w:fill="auto"/>
            <w:noWrap/>
            <w:vAlign w:val="bottom"/>
            <w:hideMark/>
          </w:tcPr>
          <w:p w14:paraId="5CCE4FA4"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2%</w:t>
            </w:r>
          </w:p>
        </w:tc>
        <w:tc>
          <w:tcPr>
            <w:tcW w:w="1119" w:type="dxa"/>
            <w:shd w:val="clear" w:color="auto" w:fill="auto"/>
            <w:noWrap/>
            <w:vAlign w:val="bottom"/>
            <w:hideMark/>
          </w:tcPr>
          <w:p w14:paraId="71D23698"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3%</w:t>
            </w:r>
          </w:p>
        </w:tc>
      </w:tr>
      <w:tr w:rsidR="00AB22DC" w:rsidRPr="008E069A" w14:paraId="7C85FF26" w14:textId="77777777" w:rsidTr="009426CA">
        <w:trPr>
          <w:trHeight w:val="308"/>
        </w:trPr>
        <w:tc>
          <w:tcPr>
            <w:tcW w:w="2989" w:type="dxa"/>
            <w:shd w:val="clear" w:color="auto" w:fill="auto"/>
            <w:noWrap/>
            <w:vAlign w:val="bottom"/>
            <w:hideMark/>
          </w:tcPr>
          <w:p w14:paraId="1DFE6FAD" w14:textId="22D95E47" w:rsidR="00AB22DC" w:rsidRPr="008E069A" w:rsidRDefault="009426CA"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Saint-louis</w:t>
            </w:r>
          </w:p>
        </w:tc>
        <w:tc>
          <w:tcPr>
            <w:tcW w:w="1669" w:type="dxa"/>
            <w:shd w:val="clear" w:color="auto" w:fill="auto"/>
            <w:noWrap/>
            <w:vAlign w:val="bottom"/>
            <w:hideMark/>
          </w:tcPr>
          <w:p w14:paraId="450EF173"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7%</w:t>
            </w:r>
          </w:p>
        </w:tc>
        <w:tc>
          <w:tcPr>
            <w:tcW w:w="1535" w:type="dxa"/>
            <w:shd w:val="clear" w:color="auto" w:fill="auto"/>
            <w:noWrap/>
            <w:vAlign w:val="bottom"/>
            <w:hideMark/>
          </w:tcPr>
          <w:p w14:paraId="6951AC0E"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1%</w:t>
            </w:r>
          </w:p>
        </w:tc>
        <w:tc>
          <w:tcPr>
            <w:tcW w:w="1119" w:type="dxa"/>
            <w:shd w:val="clear" w:color="auto" w:fill="auto"/>
            <w:noWrap/>
            <w:vAlign w:val="bottom"/>
            <w:hideMark/>
          </w:tcPr>
          <w:p w14:paraId="7D4288C6"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6%</w:t>
            </w:r>
          </w:p>
        </w:tc>
      </w:tr>
      <w:tr w:rsidR="00AB22DC" w:rsidRPr="008E069A" w14:paraId="47758A40" w14:textId="77777777" w:rsidTr="009426CA">
        <w:trPr>
          <w:trHeight w:val="308"/>
        </w:trPr>
        <w:tc>
          <w:tcPr>
            <w:tcW w:w="2989" w:type="dxa"/>
            <w:shd w:val="clear" w:color="auto" w:fill="auto"/>
            <w:noWrap/>
            <w:vAlign w:val="bottom"/>
            <w:hideMark/>
          </w:tcPr>
          <w:p w14:paraId="3B9A524F" w14:textId="659A6E8F" w:rsidR="00AB22DC" w:rsidRPr="008E069A" w:rsidRDefault="009426CA"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Tambacounda</w:t>
            </w:r>
          </w:p>
        </w:tc>
        <w:tc>
          <w:tcPr>
            <w:tcW w:w="1669" w:type="dxa"/>
            <w:shd w:val="clear" w:color="auto" w:fill="auto"/>
            <w:noWrap/>
            <w:vAlign w:val="bottom"/>
            <w:hideMark/>
          </w:tcPr>
          <w:p w14:paraId="2A548421"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6%</w:t>
            </w:r>
          </w:p>
        </w:tc>
        <w:tc>
          <w:tcPr>
            <w:tcW w:w="1535" w:type="dxa"/>
            <w:shd w:val="clear" w:color="auto" w:fill="auto"/>
            <w:noWrap/>
            <w:vAlign w:val="bottom"/>
            <w:hideMark/>
          </w:tcPr>
          <w:p w14:paraId="075DC141"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0%</w:t>
            </w:r>
          </w:p>
        </w:tc>
        <w:tc>
          <w:tcPr>
            <w:tcW w:w="1119" w:type="dxa"/>
            <w:shd w:val="clear" w:color="auto" w:fill="auto"/>
            <w:noWrap/>
            <w:vAlign w:val="bottom"/>
            <w:hideMark/>
          </w:tcPr>
          <w:p w14:paraId="32CB973B"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6%</w:t>
            </w:r>
          </w:p>
        </w:tc>
      </w:tr>
      <w:tr w:rsidR="00AB22DC" w:rsidRPr="008E069A" w14:paraId="566FA3A2" w14:textId="77777777" w:rsidTr="009426CA">
        <w:trPr>
          <w:trHeight w:val="308"/>
        </w:trPr>
        <w:tc>
          <w:tcPr>
            <w:tcW w:w="2989" w:type="dxa"/>
            <w:shd w:val="clear" w:color="auto" w:fill="auto"/>
            <w:noWrap/>
            <w:vAlign w:val="bottom"/>
            <w:hideMark/>
          </w:tcPr>
          <w:p w14:paraId="03458E99" w14:textId="6D0BCD19" w:rsidR="00AB22DC" w:rsidRPr="008E069A" w:rsidRDefault="009426CA"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Kaolack</w:t>
            </w:r>
          </w:p>
        </w:tc>
        <w:tc>
          <w:tcPr>
            <w:tcW w:w="1669" w:type="dxa"/>
            <w:shd w:val="clear" w:color="auto" w:fill="auto"/>
            <w:noWrap/>
            <w:vAlign w:val="bottom"/>
            <w:hideMark/>
          </w:tcPr>
          <w:p w14:paraId="1E7C32CA"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7%</w:t>
            </w:r>
          </w:p>
        </w:tc>
        <w:tc>
          <w:tcPr>
            <w:tcW w:w="1535" w:type="dxa"/>
            <w:shd w:val="clear" w:color="auto" w:fill="auto"/>
            <w:noWrap/>
            <w:vAlign w:val="bottom"/>
            <w:hideMark/>
          </w:tcPr>
          <w:p w14:paraId="1DB5337F"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3%</w:t>
            </w:r>
          </w:p>
        </w:tc>
        <w:tc>
          <w:tcPr>
            <w:tcW w:w="1119" w:type="dxa"/>
            <w:shd w:val="clear" w:color="auto" w:fill="auto"/>
            <w:noWrap/>
            <w:vAlign w:val="bottom"/>
            <w:hideMark/>
          </w:tcPr>
          <w:p w14:paraId="4B855DE3"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7%</w:t>
            </w:r>
          </w:p>
        </w:tc>
      </w:tr>
      <w:tr w:rsidR="00AB22DC" w:rsidRPr="008E069A" w14:paraId="0B0851CE" w14:textId="77777777" w:rsidTr="009426CA">
        <w:trPr>
          <w:trHeight w:val="308"/>
        </w:trPr>
        <w:tc>
          <w:tcPr>
            <w:tcW w:w="2989" w:type="dxa"/>
            <w:shd w:val="clear" w:color="auto" w:fill="auto"/>
            <w:noWrap/>
            <w:vAlign w:val="bottom"/>
            <w:hideMark/>
          </w:tcPr>
          <w:p w14:paraId="13E55359" w14:textId="2E25CE38" w:rsidR="00AB22DC" w:rsidRPr="008E069A" w:rsidRDefault="009426CA"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Thiès</w:t>
            </w:r>
          </w:p>
        </w:tc>
        <w:tc>
          <w:tcPr>
            <w:tcW w:w="1669" w:type="dxa"/>
            <w:shd w:val="clear" w:color="auto" w:fill="auto"/>
            <w:noWrap/>
            <w:vAlign w:val="bottom"/>
            <w:hideMark/>
          </w:tcPr>
          <w:p w14:paraId="5FBB3A79"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2%</w:t>
            </w:r>
          </w:p>
        </w:tc>
        <w:tc>
          <w:tcPr>
            <w:tcW w:w="1535" w:type="dxa"/>
            <w:shd w:val="clear" w:color="auto" w:fill="auto"/>
            <w:noWrap/>
            <w:vAlign w:val="bottom"/>
            <w:hideMark/>
          </w:tcPr>
          <w:p w14:paraId="2CBF1631"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0%</w:t>
            </w:r>
          </w:p>
        </w:tc>
        <w:tc>
          <w:tcPr>
            <w:tcW w:w="1119" w:type="dxa"/>
            <w:shd w:val="clear" w:color="auto" w:fill="auto"/>
            <w:noWrap/>
            <w:vAlign w:val="bottom"/>
            <w:hideMark/>
          </w:tcPr>
          <w:p w14:paraId="39C30E4C"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2%</w:t>
            </w:r>
          </w:p>
        </w:tc>
      </w:tr>
      <w:tr w:rsidR="00AB22DC" w:rsidRPr="008E069A" w14:paraId="63B9EA9A" w14:textId="77777777" w:rsidTr="009426CA">
        <w:trPr>
          <w:trHeight w:val="308"/>
        </w:trPr>
        <w:tc>
          <w:tcPr>
            <w:tcW w:w="2989" w:type="dxa"/>
            <w:shd w:val="clear" w:color="auto" w:fill="auto"/>
            <w:noWrap/>
            <w:vAlign w:val="bottom"/>
            <w:hideMark/>
          </w:tcPr>
          <w:p w14:paraId="5936F74B" w14:textId="253DC3EA" w:rsidR="00AB22DC" w:rsidRPr="008E069A" w:rsidRDefault="009426CA"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Louga</w:t>
            </w:r>
          </w:p>
        </w:tc>
        <w:tc>
          <w:tcPr>
            <w:tcW w:w="1669" w:type="dxa"/>
            <w:shd w:val="clear" w:color="auto" w:fill="auto"/>
            <w:noWrap/>
            <w:vAlign w:val="bottom"/>
            <w:hideMark/>
          </w:tcPr>
          <w:p w14:paraId="2CB9DF93"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4%</w:t>
            </w:r>
          </w:p>
        </w:tc>
        <w:tc>
          <w:tcPr>
            <w:tcW w:w="1535" w:type="dxa"/>
            <w:shd w:val="clear" w:color="auto" w:fill="auto"/>
            <w:noWrap/>
            <w:vAlign w:val="bottom"/>
            <w:hideMark/>
          </w:tcPr>
          <w:p w14:paraId="71C2D062"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0%</w:t>
            </w:r>
          </w:p>
        </w:tc>
        <w:tc>
          <w:tcPr>
            <w:tcW w:w="1119" w:type="dxa"/>
            <w:shd w:val="clear" w:color="auto" w:fill="auto"/>
            <w:noWrap/>
            <w:vAlign w:val="bottom"/>
            <w:hideMark/>
          </w:tcPr>
          <w:p w14:paraId="59C13277"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4%</w:t>
            </w:r>
          </w:p>
        </w:tc>
      </w:tr>
      <w:tr w:rsidR="00AB22DC" w:rsidRPr="008E069A" w14:paraId="63D19489" w14:textId="77777777" w:rsidTr="009426CA">
        <w:trPr>
          <w:trHeight w:val="308"/>
        </w:trPr>
        <w:tc>
          <w:tcPr>
            <w:tcW w:w="2989" w:type="dxa"/>
            <w:shd w:val="clear" w:color="auto" w:fill="auto"/>
            <w:noWrap/>
            <w:vAlign w:val="bottom"/>
            <w:hideMark/>
          </w:tcPr>
          <w:p w14:paraId="6E69FAF2" w14:textId="67E3E040" w:rsidR="00AB22DC" w:rsidRPr="008E069A" w:rsidRDefault="009426CA"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Fatick</w:t>
            </w:r>
          </w:p>
        </w:tc>
        <w:tc>
          <w:tcPr>
            <w:tcW w:w="1669" w:type="dxa"/>
            <w:shd w:val="clear" w:color="auto" w:fill="auto"/>
            <w:noWrap/>
            <w:vAlign w:val="bottom"/>
            <w:hideMark/>
          </w:tcPr>
          <w:p w14:paraId="72CD106B"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4%</w:t>
            </w:r>
          </w:p>
        </w:tc>
        <w:tc>
          <w:tcPr>
            <w:tcW w:w="1535" w:type="dxa"/>
            <w:shd w:val="clear" w:color="auto" w:fill="auto"/>
            <w:noWrap/>
            <w:vAlign w:val="bottom"/>
            <w:hideMark/>
          </w:tcPr>
          <w:p w14:paraId="3FFBD879"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5%</w:t>
            </w:r>
          </w:p>
        </w:tc>
        <w:tc>
          <w:tcPr>
            <w:tcW w:w="1119" w:type="dxa"/>
            <w:shd w:val="clear" w:color="auto" w:fill="auto"/>
            <w:noWrap/>
            <w:vAlign w:val="bottom"/>
            <w:hideMark/>
          </w:tcPr>
          <w:p w14:paraId="3BAC80AF"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4%</w:t>
            </w:r>
          </w:p>
        </w:tc>
      </w:tr>
      <w:tr w:rsidR="00AB22DC" w:rsidRPr="008E069A" w14:paraId="08B0119C" w14:textId="77777777" w:rsidTr="009426CA">
        <w:trPr>
          <w:trHeight w:val="308"/>
        </w:trPr>
        <w:tc>
          <w:tcPr>
            <w:tcW w:w="2989" w:type="dxa"/>
            <w:shd w:val="clear" w:color="auto" w:fill="auto"/>
            <w:noWrap/>
            <w:vAlign w:val="bottom"/>
            <w:hideMark/>
          </w:tcPr>
          <w:p w14:paraId="7A3C393D" w14:textId="362E26AF" w:rsidR="00AB22DC" w:rsidRPr="008E069A" w:rsidRDefault="009426CA"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Kolda</w:t>
            </w:r>
          </w:p>
        </w:tc>
        <w:tc>
          <w:tcPr>
            <w:tcW w:w="1669" w:type="dxa"/>
            <w:shd w:val="clear" w:color="auto" w:fill="auto"/>
            <w:noWrap/>
            <w:vAlign w:val="bottom"/>
            <w:hideMark/>
          </w:tcPr>
          <w:p w14:paraId="736CC175"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16%</w:t>
            </w:r>
          </w:p>
        </w:tc>
        <w:tc>
          <w:tcPr>
            <w:tcW w:w="1535" w:type="dxa"/>
            <w:shd w:val="clear" w:color="auto" w:fill="auto"/>
            <w:noWrap/>
            <w:vAlign w:val="bottom"/>
            <w:hideMark/>
          </w:tcPr>
          <w:p w14:paraId="2E469FB7"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26%</w:t>
            </w:r>
          </w:p>
        </w:tc>
        <w:tc>
          <w:tcPr>
            <w:tcW w:w="1119" w:type="dxa"/>
            <w:shd w:val="clear" w:color="auto" w:fill="auto"/>
            <w:noWrap/>
            <w:vAlign w:val="bottom"/>
            <w:hideMark/>
          </w:tcPr>
          <w:p w14:paraId="6669ECD8"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16%</w:t>
            </w:r>
          </w:p>
        </w:tc>
      </w:tr>
      <w:tr w:rsidR="00AB22DC" w:rsidRPr="008E069A" w14:paraId="508D568F" w14:textId="77777777" w:rsidTr="009426CA">
        <w:trPr>
          <w:trHeight w:val="308"/>
        </w:trPr>
        <w:tc>
          <w:tcPr>
            <w:tcW w:w="2989" w:type="dxa"/>
            <w:shd w:val="clear" w:color="auto" w:fill="auto"/>
            <w:noWrap/>
            <w:vAlign w:val="bottom"/>
            <w:hideMark/>
          </w:tcPr>
          <w:p w14:paraId="65A039CD" w14:textId="37EF5946" w:rsidR="00AB22DC" w:rsidRPr="008E069A" w:rsidRDefault="009426CA"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Matam</w:t>
            </w:r>
          </w:p>
        </w:tc>
        <w:tc>
          <w:tcPr>
            <w:tcW w:w="1669" w:type="dxa"/>
            <w:shd w:val="clear" w:color="auto" w:fill="auto"/>
            <w:noWrap/>
            <w:vAlign w:val="bottom"/>
            <w:hideMark/>
          </w:tcPr>
          <w:p w14:paraId="4ED66D26"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4%</w:t>
            </w:r>
          </w:p>
        </w:tc>
        <w:tc>
          <w:tcPr>
            <w:tcW w:w="1535" w:type="dxa"/>
            <w:shd w:val="clear" w:color="auto" w:fill="auto"/>
            <w:noWrap/>
            <w:vAlign w:val="bottom"/>
            <w:hideMark/>
          </w:tcPr>
          <w:p w14:paraId="1326386E"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4%</w:t>
            </w:r>
          </w:p>
        </w:tc>
        <w:tc>
          <w:tcPr>
            <w:tcW w:w="1119" w:type="dxa"/>
            <w:shd w:val="clear" w:color="auto" w:fill="auto"/>
            <w:noWrap/>
            <w:vAlign w:val="bottom"/>
            <w:hideMark/>
          </w:tcPr>
          <w:p w14:paraId="3C4F7D79"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4%</w:t>
            </w:r>
          </w:p>
        </w:tc>
      </w:tr>
      <w:tr w:rsidR="00AB22DC" w:rsidRPr="008E069A" w14:paraId="590A6DA4" w14:textId="77777777" w:rsidTr="009426CA">
        <w:trPr>
          <w:trHeight w:val="308"/>
        </w:trPr>
        <w:tc>
          <w:tcPr>
            <w:tcW w:w="2989" w:type="dxa"/>
            <w:shd w:val="clear" w:color="auto" w:fill="auto"/>
            <w:noWrap/>
            <w:vAlign w:val="bottom"/>
            <w:hideMark/>
          </w:tcPr>
          <w:p w14:paraId="593E905A" w14:textId="6C0753CF" w:rsidR="00AB22DC" w:rsidRPr="008E069A" w:rsidRDefault="009426CA"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Kaffrine</w:t>
            </w:r>
          </w:p>
        </w:tc>
        <w:tc>
          <w:tcPr>
            <w:tcW w:w="1669" w:type="dxa"/>
            <w:shd w:val="clear" w:color="auto" w:fill="auto"/>
            <w:noWrap/>
            <w:vAlign w:val="bottom"/>
            <w:hideMark/>
          </w:tcPr>
          <w:p w14:paraId="5034B5D2"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16%</w:t>
            </w:r>
          </w:p>
        </w:tc>
        <w:tc>
          <w:tcPr>
            <w:tcW w:w="1535" w:type="dxa"/>
            <w:shd w:val="clear" w:color="auto" w:fill="auto"/>
            <w:noWrap/>
            <w:vAlign w:val="bottom"/>
            <w:hideMark/>
          </w:tcPr>
          <w:p w14:paraId="11300D10"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5%</w:t>
            </w:r>
          </w:p>
        </w:tc>
        <w:tc>
          <w:tcPr>
            <w:tcW w:w="1119" w:type="dxa"/>
            <w:shd w:val="clear" w:color="auto" w:fill="auto"/>
            <w:noWrap/>
            <w:vAlign w:val="bottom"/>
            <w:hideMark/>
          </w:tcPr>
          <w:p w14:paraId="7B71D522"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16%</w:t>
            </w:r>
          </w:p>
        </w:tc>
      </w:tr>
      <w:tr w:rsidR="00AB22DC" w:rsidRPr="008E069A" w14:paraId="347DFE62" w14:textId="77777777" w:rsidTr="009426CA">
        <w:trPr>
          <w:trHeight w:val="308"/>
        </w:trPr>
        <w:tc>
          <w:tcPr>
            <w:tcW w:w="2989" w:type="dxa"/>
            <w:shd w:val="clear" w:color="auto" w:fill="auto"/>
            <w:noWrap/>
            <w:vAlign w:val="bottom"/>
            <w:hideMark/>
          </w:tcPr>
          <w:p w14:paraId="001D02D3" w14:textId="4887353A" w:rsidR="00AB22DC" w:rsidRPr="008E069A" w:rsidRDefault="00B826F0"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K</w:t>
            </w:r>
            <w:r w:rsidR="009426CA" w:rsidRPr="008E069A">
              <w:rPr>
                <w:rFonts w:ascii="Arial" w:eastAsia="Times New Roman" w:hAnsi="Arial" w:cs="Arial"/>
                <w:color w:val="000000"/>
                <w:sz w:val="20"/>
                <w:szCs w:val="20"/>
                <w:lang w:val="en-US"/>
              </w:rPr>
              <w:t>édougou</w:t>
            </w:r>
          </w:p>
        </w:tc>
        <w:tc>
          <w:tcPr>
            <w:tcW w:w="1669" w:type="dxa"/>
            <w:shd w:val="clear" w:color="auto" w:fill="auto"/>
            <w:noWrap/>
            <w:vAlign w:val="bottom"/>
            <w:hideMark/>
          </w:tcPr>
          <w:p w14:paraId="74020EBF"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8%</w:t>
            </w:r>
          </w:p>
        </w:tc>
        <w:tc>
          <w:tcPr>
            <w:tcW w:w="1535" w:type="dxa"/>
            <w:shd w:val="clear" w:color="auto" w:fill="auto"/>
            <w:noWrap/>
            <w:vAlign w:val="bottom"/>
            <w:hideMark/>
          </w:tcPr>
          <w:p w14:paraId="0DFCBB23"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9%</w:t>
            </w:r>
          </w:p>
        </w:tc>
        <w:tc>
          <w:tcPr>
            <w:tcW w:w="1119" w:type="dxa"/>
            <w:shd w:val="clear" w:color="auto" w:fill="auto"/>
            <w:noWrap/>
            <w:vAlign w:val="bottom"/>
            <w:hideMark/>
          </w:tcPr>
          <w:p w14:paraId="33A3F86B"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8%</w:t>
            </w:r>
          </w:p>
        </w:tc>
      </w:tr>
      <w:tr w:rsidR="00AB22DC" w:rsidRPr="008E069A" w14:paraId="736185E9" w14:textId="77777777" w:rsidTr="009426CA">
        <w:trPr>
          <w:trHeight w:val="308"/>
        </w:trPr>
        <w:tc>
          <w:tcPr>
            <w:tcW w:w="2989" w:type="dxa"/>
            <w:tcBorders>
              <w:bottom w:val="single" w:sz="12" w:space="0" w:color="auto"/>
            </w:tcBorders>
            <w:shd w:val="clear" w:color="auto" w:fill="auto"/>
            <w:noWrap/>
            <w:vAlign w:val="bottom"/>
            <w:hideMark/>
          </w:tcPr>
          <w:p w14:paraId="6094C373" w14:textId="072063B8" w:rsidR="00AB22DC" w:rsidRPr="008E069A" w:rsidRDefault="00B826F0" w:rsidP="006A59EC">
            <w:pPr>
              <w:spacing w:after="0" w:line="240" w:lineRule="auto"/>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Sé</w:t>
            </w:r>
            <w:r w:rsidR="009426CA" w:rsidRPr="008E069A">
              <w:rPr>
                <w:rFonts w:ascii="Arial" w:eastAsia="Times New Roman" w:hAnsi="Arial" w:cs="Arial"/>
                <w:color w:val="000000"/>
                <w:sz w:val="20"/>
                <w:szCs w:val="20"/>
                <w:lang w:val="en-US"/>
              </w:rPr>
              <w:t>dhiou</w:t>
            </w:r>
          </w:p>
        </w:tc>
        <w:tc>
          <w:tcPr>
            <w:tcW w:w="1669" w:type="dxa"/>
            <w:tcBorders>
              <w:bottom w:val="single" w:sz="12" w:space="0" w:color="auto"/>
            </w:tcBorders>
            <w:shd w:val="clear" w:color="auto" w:fill="auto"/>
            <w:noWrap/>
            <w:vAlign w:val="bottom"/>
            <w:hideMark/>
          </w:tcPr>
          <w:p w14:paraId="461B086A"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3%</w:t>
            </w:r>
          </w:p>
        </w:tc>
        <w:tc>
          <w:tcPr>
            <w:tcW w:w="1535" w:type="dxa"/>
            <w:tcBorders>
              <w:bottom w:val="single" w:sz="12" w:space="0" w:color="auto"/>
            </w:tcBorders>
            <w:shd w:val="clear" w:color="auto" w:fill="auto"/>
            <w:noWrap/>
            <w:vAlign w:val="bottom"/>
            <w:hideMark/>
          </w:tcPr>
          <w:p w14:paraId="161EAB18"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1%</w:t>
            </w:r>
          </w:p>
        </w:tc>
        <w:tc>
          <w:tcPr>
            <w:tcW w:w="1119" w:type="dxa"/>
            <w:tcBorders>
              <w:bottom w:val="single" w:sz="12" w:space="0" w:color="auto"/>
            </w:tcBorders>
            <w:shd w:val="clear" w:color="auto" w:fill="auto"/>
            <w:noWrap/>
            <w:vAlign w:val="bottom"/>
            <w:hideMark/>
          </w:tcPr>
          <w:p w14:paraId="3196705E" w14:textId="77777777" w:rsidR="00AB22DC" w:rsidRPr="008E069A" w:rsidRDefault="00AB22DC" w:rsidP="00030FE6">
            <w:pPr>
              <w:spacing w:after="0" w:line="240" w:lineRule="auto"/>
              <w:jc w:val="center"/>
              <w:rPr>
                <w:rFonts w:ascii="Arial" w:eastAsia="Times New Roman" w:hAnsi="Arial" w:cs="Arial"/>
                <w:color w:val="000000"/>
                <w:sz w:val="20"/>
                <w:szCs w:val="20"/>
                <w:lang w:val="en-US"/>
              </w:rPr>
            </w:pPr>
            <w:r w:rsidRPr="008E069A">
              <w:rPr>
                <w:rFonts w:ascii="Arial" w:eastAsia="Times New Roman" w:hAnsi="Arial" w:cs="Arial"/>
                <w:color w:val="000000"/>
                <w:sz w:val="20"/>
                <w:szCs w:val="20"/>
                <w:lang w:val="en-US"/>
              </w:rPr>
              <w:t>3%</w:t>
            </w:r>
          </w:p>
        </w:tc>
      </w:tr>
      <w:tr w:rsidR="00AB22DC" w:rsidRPr="008E069A" w14:paraId="650CF515" w14:textId="77777777" w:rsidTr="009426CA">
        <w:trPr>
          <w:trHeight w:val="308"/>
        </w:trPr>
        <w:tc>
          <w:tcPr>
            <w:tcW w:w="2989" w:type="dxa"/>
            <w:tcBorders>
              <w:top w:val="single" w:sz="12" w:space="0" w:color="auto"/>
              <w:bottom w:val="single" w:sz="12" w:space="0" w:color="auto"/>
            </w:tcBorders>
            <w:shd w:val="clear" w:color="auto" w:fill="auto"/>
            <w:noWrap/>
            <w:vAlign w:val="bottom"/>
            <w:hideMark/>
          </w:tcPr>
          <w:p w14:paraId="7F5B2B95" w14:textId="77777777" w:rsidR="00AB22DC" w:rsidRPr="008E069A" w:rsidRDefault="00AB22DC" w:rsidP="006A59EC">
            <w:pPr>
              <w:spacing w:after="0" w:line="240" w:lineRule="auto"/>
              <w:rPr>
                <w:rFonts w:ascii="Arial" w:eastAsia="Times New Roman" w:hAnsi="Arial" w:cs="Arial"/>
                <w:b/>
                <w:color w:val="000000"/>
                <w:sz w:val="20"/>
                <w:szCs w:val="20"/>
                <w:lang w:val="en-US"/>
              </w:rPr>
            </w:pPr>
            <w:r w:rsidRPr="008E069A">
              <w:rPr>
                <w:rFonts w:ascii="Arial" w:eastAsia="Times New Roman" w:hAnsi="Arial" w:cs="Arial"/>
                <w:b/>
                <w:color w:val="000000"/>
                <w:sz w:val="20"/>
                <w:szCs w:val="20"/>
                <w:lang w:val="en-US"/>
              </w:rPr>
              <w:t>Total</w:t>
            </w:r>
          </w:p>
        </w:tc>
        <w:tc>
          <w:tcPr>
            <w:tcW w:w="1669" w:type="dxa"/>
            <w:tcBorders>
              <w:top w:val="single" w:sz="12" w:space="0" w:color="auto"/>
              <w:bottom w:val="single" w:sz="12" w:space="0" w:color="auto"/>
            </w:tcBorders>
            <w:shd w:val="clear" w:color="auto" w:fill="auto"/>
            <w:noWrap/>
            <w:vAlign w:val="bottom"/>
            <w:hideMark/>
          </w:tcPr>
          <w:p w14:paraId="67A401B7" w14:textId="77777777" w:rsidR="00AB22DC" w:rsidRPr="008E069A" w:rsidRDefault="00AB22DC" w:rsidP="00030FE6">
            <w:pPr>
              <w:spacing w:after="0" w:line="240" w:lineRule="auto"/>
              <w:jc w:val="center"/>
              <w:rPr>
                <w:rFonts w:ascii="Arial" w:eastAsia="Times New Roman" w:hAnsi="Arial" w:cs="Arial"/>
                <w:b/>
                <w:color w:val="000000"/>
                <w:sz w:val="20"/>
                <w:szCs w:val="20"/>
                <w:lang w:val="en-US"/>
              </w:rPr>
            </w:pPr>
            <w:r w:rsidRPr="008E069A">
              <w:rPr>
                <w:rFonts w:ascii="Arial" w:eastAsia="Times New Roman" w:hAnsi="Arial" w:cs="Arial"/>
                <w:b/>
                <w:color w:val="000000"/>
                <w:sz w:val="20"/>
                <w:szCs w:val="20"/>
                <w:lang w:val="en-US"/>
              </w:rPr>
              <w:t>7%</w:t>
            </w:r>
          </w:p>
        </w:tc>
        <w:tc>
          <w:tcPr>
            <w:tcW w:w="1535" w:type="dxa"/>
            <w:tcBorders>
              <w:top w:val="single" w:sz="12" w:space="0" w:color="auto"/>
              <w:bottom w:val="single" w:sz="12" w:space="0" w:color="auto"/>
            </w:tcBorders>
            <w:shd w:val="clear" w:color="auto" w:fill="auto"/>
            <w:noWrap/>
            <w:vAlign w:val="bottom"/>
            <w:hideMark/>
          </w:tcPr>
          <w:p w14:paraId="19E2BCCC" w14:textId="77777777" w:rsidR="00AB22DC" w:rsidRPr="008E069A" w:rsidRDefault="00AB22DC" w:rsidP="00030FE6">
            <w:pPr>
              <w:spacing w:after="0" w:line="240" w:lineRule="auto"/>
              <w:jc w:val="center"/>
              <w:rPr>
                <w:rFonts w:ascii="Arial" w:eastAsia="Times New Roman" w:hAnsi="Arial" w:cs="Arial"/>
                <w:b/>
                <w:color w:val="000000"/>
                <w:sz w:val="20"/>
                <w:szCs w:val="20"/>
                <w:lang w:val="en-US"/>
              </w:rPr>
            </w:pPr>
            <w:r w:rsidRPr="008E069A">
              <w:rPr>
                <w:rFonts w:ascii="Arial" w:eastAsia="Times New Roman" w:hAnsi="Arial" w:cs="Arial"/>
                <w:b/>
                <w:color w:val="000000"/>
                <w:sz w:val="20"/>
                <w:szCs w:val="20"/>
                <w:lang w:val="en-US"/>
              </w:rPr>
              <w:t>4%</w:t>
            </w:r>
          </w:p>
        </w:tc>
        <w:tc>
          <w:tcPr>
            <w:tcW w:w="1119" w:type="dxa"/>
            <w:tcBorders>
              <w:top w:val="single" w:sz="12" w:space="0" w:color="auto"/>
              <w:bottom w:val="single" w:sz="12" w:space="0" w:color="auto"/>
            </w:tcBorders>
            <w:shd w:val="clear" w:color="auto" w:fill="auto"/>
            <w:noWrap/>
            <w:vAlign w:val="bottom"/>
            <w:hideMark/>
          </w:tcPr>
          <w:p w14:paraId="2A71A67E" w14:textId="77777777" w:rsidR="00AB22DC" w:rsidRPr="008E069A" w:rsidRDefault="00AB22DC" w:rsidP="00030FE6">
            <w:pPr>
              <w:spacing w:after="0" w:line="240" w:lineRule="auto"/>
              <w:jc w:val="center"/>
              <w:rPr>
                <w:rFonts w:ascii="Arial" w:eastAsia="Times New Roman" w:hAnsi="Arial" w:cs="Arial"/>
                <w:b/>
                <w:color w:val="000000"/>
                <w:sz w:val="20"/>
                <w:szCs w:val="20"/>
                <w:lang w:val="en-US"/>
              </w:rPr>
            </w:pPr>
            <w:r w:rsidRPr="008E069A">
              <w:rPr>
                <w:rFonts w:ascii="Arial" w:eastAsia="Times New Roman" w:hAnsi="Arial" w:cs="Arial"/>
                <w:b/>
                <w:color w:val="000000"/>
                <w:sz w:val="20"/>
                <w:szCs w:val="20"/>
                <w:lang w:val="en-US"/>
              </w:rPr>
              <w:t>6%</w:t>
            </w:r>
          </w:p>
        </w:tc>
      </w:tr>
    </w:tbl>
    <w:p w14:paraId="01CC371A" w14:textId="77777777" w:rsidR="008E069A" w:rsidRPr="00444FDB" w:rsidRDefault="008E069A" w:rsidP="008E069A">
      <w:pPr>
        <w:spacing w:after="0" w:line="240" w:lineRule="auto"/>
        <w:rPr>
          <w:rFonts w:ascii="Arial" w:eastAsia="MS Mincho" w:hAnsi="Arial" w:cs="Arial"/>
          <w:sz w:val="16"/>
          <w:szCs w:val="16"/>
        </w:rPr>
      </w:pPr>
      <w:r w:rsidRPr="00444FDB">
        <w:rPr>
          <w:rFonts w:ascii="Arial" w:eastAsia="MS Mincho" w:hAnsi="Arial" w:cs="Arial"/>
          <w:sz w:val="16"/>
          <w:szCs w:val="16"/>
        </w:rPr>
        <w:t>Source : Données Enquête Agricole Annuelle (EAA) 2021-2022, DAPSA</w:t>
      </w:r>
    </w:p>
    <w:p w14:paraId="6C19D0AC" w14:textId="77777777" w:rsidR="009426CA" w:rsidRPr="008E069A" w:rsidRDefault="009426CA" w:rsidP="00AB22DC">
      <w:pPr>
        <w:spacing w:after="0" w:line="240" w:lineRule="auto"/>
        <w:rPr>
          <w:rFonts w:ascii="Arial" w:hAnsi="Arial" w:cs="Arial"/>
          <w:i/>
          <w:iCs/>
          <w:sz w:val="24"/>
          <w:szCs w:val="24"/>
        </w:rPr>
      </w:pPr>
    </w:p>
    <w:p w14:paraId="03B6568F" w14:textId="3546A0D1" w:rsidR="00AB22DC" w:rsidRPr="00162536" w:rsidRDefault="00417978" w:rsidP="006A59EC">
      <w:pPr>
        <w:spacing w:after="0" w:line="240" w:lineRule="auto"/>
        <w:jc w:val="both"/>
        <w:rPr>
          <w:rFonts w:ascii="Arial" w:hAnsi="Arial" w:cs="Arial"/>
          <w:sz w:val="24"/>
          <w:szCs w:val="24"/>
        </w:rPr>
      </w:pPr>
      <w:r w:rsidRPr="00162536">
        <w:rPr>
          <w:rFonts w:ascii="Arial" w:hAnsi="Arial" w:cs="Arial"/>
          <w:sz w:val="24"/>
          <w:szCs w:val="24"/>
        </w:rPr>
        <w:t>Le graphique ci-dessous</w:t>
      </w:r>
      <w:r w:rsidR="00AB22DC" w:rsidRPr="00162536">
        <w:rPr>
          <w:rFonts w:ascii="Arial" w:hAnsi="Arial" w:cs="Arial"/>
          <w:sz w:val="24"/>
          <w:szCs w:val="24"/>
        </w:rPr>
        <w:t xml:space="preserve"> résume les </w:t>
      </w:r>
      <w:r w:rsidR="00DD37A5">
        <w:rPr>
          <w:rFonts w:ascii="Arial" w:hAnsi="Arial" w:cs="Arial"/>
          <w:sz w:val="24"/>
          <w:szCs w:val="24"/>
        </w:rPr>
        <w:t>principaux fournisseurs de prêts aux ménages agricoles.</w:t>
      </w:r>
      <w:r w:rsidR="00AB22DC" w:rsidRPr="00162536">
        <w:rPr>
          <w:rFonts w:ascii="Arial" w:hAnsi="Arial" w:cs="Arial"/>
          <w:sz w:val="24"/>
          <w:szCs w:val="24"/>
        </w:rPr>
        <w:t xml:space="preserve"> On remarque que la majorité des ménages </w:t>
      </w:r>
      <w:r w:rsidR="00DD37A5">
        <w:rPr>
          <w:rFonts w:ascii="Arial" w:hAnsi="Arial" w:cs="Arial"/>
          <w:sz w:val="24"/>
          <w:szCs w:val="24"/>
        </w:rPr>
        <w:t xml:space="preserve">contractent les prêts </w:t>
      </w:r>
      <w:r w:rsidR="00AB22DC" w:rsidRPr="00162536">
        <w:rPr>
          <w:rFonts w:ascii="Arial" w:hAnsi="Arial" w:cs="Arial"/>
          <w:sz w:val="24"/>
          <w:szCs w:val="24"/>
        </w:rPr>
        <w:t xml:space="preserve">auprès des </w:t>
      </w:r>
      <w:r w:rsidR="00AB22DC" w:rsidRPr="00162536">
        <w:rPr>
          <w:rFonts w:ascii="Arial" w:hAnsi="Arial" w:cs="Arial"/>
          <w:sz w:val="24"/>
          <w:szCs w:val="24"/>
        </w:rPr>
        <w:lastRenderedPageBreak/>
        <w:t xml:space="preserve">institutions de </w:t>
      </w:r>
      <w:r w:rsidR="00DD37A5" w:rsidRPr="00162536">
        <w:rPr>
          <w:rFonts w:ascii="Arial" w:hAnsi="Arial" w:cs="Arial"/>
          <w:sz w:val="24"/>
          <w:szCs w:val="24"/>
        </w:rPr>
        <w:t>micro</w:t>
      </w:r>
      <w:r w:rsidR="00DD37A5">
        <w:rPr>
          <w:rFonts w:ascii="Arial" w:hAnsi="Arial" w:cs="Arial"/>
          <w:sz w:val="24"/>
          <w:szCs w:val="24"/>
        </w:rPr>
        <w:t>f</w:t>
      </w:r>
      <w:r w:rsidR="00DD37A5" w:rsidRPr="00162536">
        <w:rPr>
          <w:rFonts w:ascii="Arial" w:hAnsi="Arial" w:cs="Arial"/>
          <w:sz w:val="24"/>
          <w:szCs w:val="24"/>
        </w:rPr>
        <w:t>inance</w:t>
      </w:r>
      <w:r w:rsidR="00AB22DC" w:rsidRPr="00162536">
        <w:rPr>
          <w:rFonts w:ascii="Arial" w:hAnsi="Arial" w:cs="Arial"/>
          <w:sz w:val="24"/>
          <w:szCs w:val="24"/>
        </w:rPr>
        <w:t xml:space="preserve"> ou </w:t>
      </w:r>
      <w:r w:rsidR="00DD37A5">
        <w:rPr>
          <w:rFonts w:ascii="Arial" w:hAnsi="Arial" w:cs="Arial"/>
          <w:sz w:val="24"/>
          <w:szCs w:val="24"/>
        </w:rPr>
        <w:t xml:space="preserve">des </w:t>
      </w:r>
      <w:r w:rsidR="00AB22DC" w:rsidRPr="00162536">
        <w:rPr>
          <w:rFonts w:ascii="Arial" w:hAnsi="Arial" w:cs="Arial"/>
          <w:sz w:val="24"/>
          <w:szCs w:val="24"/>
        </w:rPr>
        <w:t>ONG (31%)</w:t>
      </w:r>
      <w:r w:rsidR="00DD37A5">
        <w:rPr>
          <w:rFonts w:ascii="Arial" w:hAnsi="Arial" w:cs="Arial"/>
          <w:sz w:val="24"/>
          <w:szCs w:val="24"/>
        </w:rPr>
        <w:t>, des b</w:t>
      </w:r>
      <w:r w:rsidR="00AB22DC" w:rsidRPr="00162536">
        <w:rPr>
          <w:rFonts w:ascii="Arial" w:hAnsi="Arial" w:cs="Arial"/>
          <w:sz w:val="24"/>
          <w:szCs w:val="24"/>
        </w:rPr>
        <w:t xml:space="preserve">anques </w:t>
      </w:r>
      <w:r w:rsidR="00DD37A5">
        <w:rPr>
          <w:rFonts w:ascii="Arial" w:hAnsi="Arial" w:cs="Arial"/>
          <w:sz w:val="24"/>
          <w:szCs w:val="24"/>
        </w:rPr>
        <w:t>p</w:t>
      </w:r>
      <w:r w:rsidR="00AB22DC" w:rsidRPr="00162536">
        <w:rPr>
          <w:rFonts w:ascii="Arial" w:hAnsi="Arial" w:cs="Arial"/>
          <w:sz w:val="24"/>
          <w:szCs w:val="24"/>
        </w:rPr>
        <w:t>ubliques ou autres institutions</w:t>
      </w:r>
      <w:r w:rsidR="00DD37A5">
        <w:rPr>
          <w:rFonts w:ascii="Arial" w:hAnsi="Arial" w:cs="Arial"/>
          <w:sz w:val="24"/>
          <w:szCs w:val="24"/>
        </w:rPr>
        <w:t xml:space="preserve"> g</w:t>
      </w:r>
      <w:r w:rsidR="00AB22DC" w:rsidRPr="00162536">
        <w:rPr>
          <w:rFonts w:ascii="Arial" w:hAnsi="Arial" w:cs="Arial"/>
          <w:sz w:val="24"/>
          <w:szCs w:val="24"/>
        </w:rPr>
        <w:t>ouvernementales (22%)</w:t>
      </w:r>
      <w:r w:rsidR="00DD37A5">
        <w:rPr>
          <w:rFonts w:ascii="Arial" w:hAnsi="Arial" w:cs="Arial"/>
          <w:sz w:val="24"/>
          <w:szCs w:val="24"/>
        </w:rPr>
        <w:t xml:space="preserve"> et des amis ou de la famille (19%)</w:t>
      </w:r>
      <w:r w:rsidR="00AB22DC" w:rsidRPr="00162536">
        <w:rPr>
          <w:rFonts w:ascii="Arial" w:hAnsi="Arial" w:cs="Arial"/>
          <w:sz w:val="24"/>
          <w:szCs w:val="24"/>
        </w:rPr>
        <w:t xml:space="preserve">. </w:t>
      </w:r>
      <w:r w:rsidR="00DD37A5">
        <w:rPr>
          <w:rFonts w:ascii="Arial" w:hAnsi="Arial" w:cs="Arial"/>
          <w:sz w:val="24"/>
          <w:szCs w:val="24"/>
        </w:rPr>
        <w:t xml:space="preserve">En revanche, les institutions bancaires privées et les coopératives de production semblent moins accessibles aux ménages car seulement 6% et 8% des ménages y ont respectivement recours. </w:t>
      </w:r>
      <w:r w:rsidR="00AB22DC" w:rsidRPr="00162536">
        <w:rPr>
          <w:rFonts w:ascii="Arial" w:hAnsi="Arial" w:cs="Arial"/>
          <w:sz w:val="24"/>
          <w:szCs w:val="24"/>
        </w:rPr>
        <w:t xml:space="preserve">Cela peut s’expliquer par la facilité à l’accès aux prêts </w:t>
      </w:r>
      <w:r w:rsidR="00DD37A5">
        <w:rPr>
          <w:rFonts w:ascii="Arial" w:hAnsi="Arial" w:cs="Arial"/>
          <w:sz w:val="24"/>
          <w:szCs w:val="24"/>
        </w:rPr>
        <w:t xml:space="preserve">dans les institutions de microfinance par rapport aux conditions plus drastiques et </w:t>
      </w:r>
      <w:r w:rsidR="00AB22DC" w:rsidRPr="00162536">
        <w:rPr>
          <w:rFonts w:ascii="Arial" w:hAnsi="Arial" w:cs="Arial"/>
          <w:sz w:val="24"/>
          <w:szCs w:val="24"/>
        </w:rPr>
        <w:t>aux lourdeurs administratifs</w:t>
      </w:r>
      <w:r w:rsidR="00DD37A5">
        <w:rPr>
          <w:rFonts w:ascii="Arial" w:hAnsi="Arial" w:cs="Arial"/>
          <w:sz w:val="24"/>
          <w:szCs w:val="24"/>
        </w:rPr>
        <w:t xml:space="preserve"> du système classique de banques.</w:t>
      </w:r>
      <w:r w:rsidR="00AB22DC" w:rsidRPr="00162536">
        <w:rPr>
          <w:rFonts w:ascii="Arial" w:hAnsi="Arial" w:cs="Arial"/>
          <w:sz w:val="24"/>
          <w:szCs w:val="24"/>
        </w:rPr>
        <w:t xml:space="preserve"> </w:t>
      </w:r>
    </w:p>
    <w:p w14:paraId="2D36C3A3" w14:textId="1700F62E" w:rsidR="006A59EC" w:rsidRDefault="006A59EC" w:rsidP="00165D3A">
      <w:pPr>
        <w:pStyle w:val="Caption"/>
        <w:rPr>
          <w:rFonts w:ascii="Arial" w:hAnsi="Arial" w:cs="Arial"/>
          <w:sz w:val="24"/>
          <w:szCs w:val="24"/>
        </w:rPr>
      </w:pPr>
    </w:p>
    <w:p w14:paraId="1AF11177" w14:textId="77499457" w:rsidR="008E069A" w:rsidRDefault="008E069A" w:rsidP="008E069A"/>
    <w:p w14:paraId="5CCCD633" w14:textId="3D61273A" w:rsidR="008E069A" w:rsidRDefault="008E069A" w:rsidP="008E069A"/>
    <w:p w14:paraId="532A9E88" w14:textId="4A39EEE7" w:rsidR="008E069A" w:rsidRDefault="008E069A" w:rsidP="008E069A"/>
    <w:p w14:paraId="2B8EEBCF" w14:textId="28C1BE0A" w:rsidR="008E069A" w:rsidRDefault="008E069A" w:rsidP="008E069A"/>
    <w:p w14:paraId="2BA45C2D" w14:textId="77777777" w:rsidR="008E069A" w:rsidRPr="008E069A" w:rsidRDefault="008E069A" w:rsidP="008E069A"/>
    <w:p w14:paraId="45FDE828" w14:textId="6422FC52" w:rsidR="00AC7A69" w:rsidRPr="008E069A" w:rsidRDefault="00165D3A" w:rsidP="00165D3A">
      <w:pPr>
        <w:pStyle w:val="Caption"/>
        <w:rPr>
          <w:rFonts w:ascii="Arial" w:hAnsi="Arial" w:cs="Arial"/>
          <w:sz w:val="20"/>
          <w:szCs w:val="20"/>
        </w:rPr>
      </w:pPr>
      <w:bookmarkStart w:id="365" w:name="_Toc122734740"/>
      <w:r w:rsidRPr="008E069A">
        <w:rPr>
          <w:rFonts w:ascii="Arial" w:hAnsi="Arial" w:cs="Arial"/>
          <w:sz w:val="20"/>
          <w:szCs w:val="20"/>
        </w:rPr>
        <w:t xml:space="preserve">Graphique </w:t>
      </w:r>
      <w:r w:rsidR="00407EB5" w:rsidRPr="008E069A">
        <w:rPr>
          <w:rFonts w:ascii="Arial" w:hAnsi="Arial" w:cs="Arial"/>
          <w:sz w:val="20"/>
          <w:szCs w:val="20"/>
        </w:rPr>
        <w:fldChar w:fldCharType="begin"/>
      </w:r>
      <w:r w:rsidR="00407EB5" w:rsidRPr="008E069A">
        <w:rPr>
          <w:rFonts w:ascii="Arial" w:hAnsi="Arial" w:cs="Arial"/>
          <w:sz w:val="20"/>
          <w:szCs w:val="20"/>
        </w:rPr>
        <w:instrText xml:space="preserve"> SEQ Graphique \* ARABIC </w:instrText>
      </w:r>
      <w:r w:rsidR="00407EB5" w:rsidRPr="008E069A">
        <w:rPr>
          <w:rFonts w:ascii="Arial" w:hAnsi="Arial" w:cs="Arial"/>
          <w:sz w:val="20"/>
          <w:szCs w:val="20"/>
        </w:rPr>
        <w:fldChar w:fldCharType="separate"/>
      </w:r>
      <w:r w:rsidR="00D0072D" w:rsidRPr="008E069A">
        <w:rPr>
          <w:rFonts w:ascii="Arial" w:hAnsi="Arial" w:cs="Arial"/>
          <w:noProof/>
          <w:sz w:val="20"/>
          <w:szCs w:val="20"/>
        </w:rPr>
        <w:t>111</w:t>
      </w:r>
      <w:r w:rsidR="00407EB5" w:rsidRPr="008E069A">
        <w:rPr>
          <w:rFonts w:ascii="Arial" w:hAnsi="Arial" w:cs="Arial"/>
          <w:noProof/>
          <w:sz w:val="20"/>
          <w:szCs w:val="20"/>
        </w:rPr>
        <w:fldChar w:fldCharType="end"/>
      </w:r>
      <w:r w:rsidR="00417978" w:rsidRPr="008E069A">
        <w:rPr>
          <w:rFonts w:ascii="Arial" w:hAnsi="Arial" w:cs="Arial"/>
          <w:sz w:val="20"/>
          <w:szCs w:val="20"/>
        </w:rPr>
        <w:t> : Répartition des ménages selon le principal fournisseur de prêts par région</w:t>
      </w:r>
      <w:bookmarkEnd w:id="365"/>
    </w:p>
    <w:p w14:paraId="271C5375" w14:textId="123CA5D8" w:rsidR="00AB22DC" w:rsidRDefault="00AC7A69" w:rsidP="008E069A">
      <w:pPr>
        <w:spacing w:after="0" w:line="240" w:lineRule="auto"/>
        <w:jc w:val="both"/>
        <w:rPr>
          <w:rFonts w:ascii="Arial" w:hAnsi="Arial" w:cs="Arial"/>
          <w:sz w:val="24"/>
          <w:szCs w:val="24"/>
        </w:rPr>
      </w:pPr>
      <w:r w:rsidRPr="00162536">
        <w:rPr>
          <w:rFonts w:ascii="Arial" w:hAnsi="Arial" w:cs="Arial"/>
          <w:noProof/>
          <w:sz w:val="24"/>
          <w:szCs w:val="24"/>
          <w:lang w:val="en-US"/>
        </w:rPr>
        <w:drawing>
          <wp:inline distT="0" distB="0" distL="0" distR="0" wp14:anchorId="20F50B3A" wp14:editId="3912686B">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6"/>
              </a:graphicData>
            </a:graphic>
          </wp:inline>
        </w:drawing>
      </w:r>
    </w:p>
    <w:p w14:paraId="28A0AABB" w14:textId="77777777" w:rsidR="008E069A" w:rsidRPr="00444FDB" w:rsidRDefault="008E069A" w:rsidP="008E069A">
      <w:pPr>
        <w:spacing w:after="0" w:line="240" w:lineRule="auto"/>
        <w:rPr>
          <w:rFonts w:ascii="Arial" w:eastAsia="MS Mincho" w:hAnsi="Arial" w:cs="Arial"/>
          <w:sz w:val="16"/>
          <w:szCs w:val="16"/>
        </w:rPr>
      </w:pPr>
      <w:r w:rsidRPr="00444FDB">
        <w:rPr>
          <w:rFonts w:ascii="Arial" w:eastAsia="MS Mincho" w:hAnsi="Arial" w:cs="Arial"/>
          <w:sz w:val="16"/>
          <w:szCs w:val="16"/>
        </w:rPr>
        <w:t>Source : Données Enquête Agricole Annuelle (EAA) 2021-2022, DAPSA</w:t>
      </w:r>
    </w:p>
    <w:p w14:paraId="3BB30232" w14:textId="77777777" w:rsidR="008E069A" w:rsidRPr="00162536" w:rsidRDefault="008E069A" w:rsidP="008E069A">
      <w:pPr>
        <w:spacing w:after="0" w:line="240" w:lineRule="auto"/>
        <w:jc w:val="both"/>
        <w:rPr>
          <w:rFonts w:ascii="Arial" w:hAnsi="Arial" w:cs="Arial"/>
          <w:sz w:val="24"/>
          <w:szCs w:val="24"/>
        </w:rPr>
      </w:pPr>
    </w:p>
    <w:p w14:paraId="11C53F66" w14:textId="6EFA38AB" w:rsidR="00AB22DC" w:rsidRPr="00CE6AE0" w:rsidRDefault="00C12510" w:rsidP="008E069A">
      <w:pPr>
        <w:spacing w:after="0" w:line="240" w:lineRule="auto"/>
        <w:jc w:val="both"/>
        <w:rPr>
          <w:rFonts w:ascii="Arial" w:hAnsi="Arial" w:cs="Arial"/>
          <w:sz w:val="24"/>
          <w:szCs w:val="24"/>
        </w:rPr>
      </w:pPr>
      <w:r>
        <w:rPr>
          <w:rFonts w:ascii="Arial" w:hAnsi="Arial" w:cs="Arial"/>
          <w:sz w:val="24"/>
          <w:szCs w:val="24"/>
        </w:rPr>
        <w:t xml:space="preserve">Lorsque l’on s’intéresse aux motifs des prêts contractés par les ménages agricoles, il </w:t>
      </w:r>
      <w:r w:rsidR="00AB22DC" w:rsidRPr="00162536">
        <w:rPr>
          <w:rFonts w:ascii="Arial" w:hAnsi="Arial" w:cs="Arial"/>
          <w:sz w:val="24"/>
          <w:szCs w:val="24"/>
        </w:rPr>
        <w:t>ressort</w:t>
      </w:r>
      <w:r>
        <w:rPr>
          <w:rFonts w:ascii="Arial" w:hAnsi="Arial" w:cs="Arial"/>
          <w:sz w:val="24"/>
          <w:szCs w:val="24"/>
        </w:rPr>
        <w:t xml:space="preserve"> (graphique ci-dessous) que le principal motif est de loin l’acquisition de semences et d’autres intrants agricoles avec plus 70% des ménages.  Parmi les autres motifs, on peut citer l’achat ou la réparation de matériels ou de machines agricoles (29%), le paiement de la main d’œuvre (18%), l’achat d’animaux ou d’intrants animaux (10% et 12% respectivement).  </w:t>
      </w:r>
    </w:p>
    <w:p w14:paraId="5DB7D37F" w14:textId="20AF27E6" w:rsidR="006A59EC" w:rsidRPr="00162536" w:rsidRDefault="006A59EC" w:rsidP="006A59EC">
      <w:pPr>
        <w:spacing w:after="0" w:line="240" w:lineRule="auto"/>
        <w:jc w:val="both"/>
        <w:rPr>
          <w:rFonts w:ascii="Arial" w:hAnsi="Arial" w:cs="Arial"/>
          <w:i/>
          <w:iCs/>
          <w:sz w:val="24"/>
          <w:szCs w:val="24"/>
        </w:rPr>
      </w:pPr>
    </w:p>
    <w:p w14:paraId="32627B91" w14:textId="3934042A" w:rsidR="00AB22DC" w:rsidRPr="008E069A" w:rsidRDefault="00165D3A" w:rsidP="00165D3A">
      <w:pPr>
        <w:pStyle w:val="Caption"/>
        <w:rPr>
          <w:rFonts w:ascii="Arial" w:hAnsi="Arial" w:cs="Arial"/>
          <w:i w:val="0"/>
          <w:iCs w:val="0"/>
          <w:sz w:val="20"/>
          <w:szCs w:val="20"/>
        </w:rPr>
      </w:pPr>
      <w:bookmarkStart w:id="366" w:name="_Toc122734741"/>
      <w:r w:rsidRPr="008E069A">
        <w:rPr>
          <w:rFonts w:ascii="Arial" w:hAnsi="Arial" w:cs="Arial"/>
          <w:sz w:val="20"/>
          <w:szCs w:val="20"/>
        </w:rPr>
        <w:t xml:space="preserve">Graphique </w:t>
      </w:r>
      <w:r w:rsidR="00407EB5" w:rsidRPr="008E069A">
        <w:rPr>
          <w:rFonts w:ascii="Arial" w:hAnsi="Arial" w:cs="Arial"/>
          <w:sz w:val="20"/>
          <w:szCs w:val="20"/>
        </w:rPr>
        <w:fldChar w:fldCharType="begin"/>
      </w:r>
      <w:r w:rsidR="00407EB5" w:rsidRPr="008E069A">
        <w:rPr>
          <w:rFonts w:ascii="Arial" w:hAnsi="Arial" w:cs="Arial"/>
          <w:sz w:val="20"/>
          <w:szCs w:val="20"/>
        </w:rPr>
        <w:instrText xml:space="preserve"> SEQ Graphique \* ARABIC </w:instrText>
      </w:r>
      <w:r w:rsidR="00407EB5" w:rsidRPr="008E069A">
        <w:rPr>
          <w:rFonts w:ascii="Arial" w:hAnsi="Arial" w:cs="Arial"/>
          <w:sz w:val="20"/>
          <w:szCs w:val="20"/>
        </w:rPr>
        <w:fldChar w:fldCharType="separate"/>
      </w:r>
      <w:r w:rsidR="00D0072D" w:rsidRPr="008E069A">
        <w:rPr>
          <w:rFonts w:ascii="Arial" w:hAnsi="Arial" w:cs="Arial"/>
          <w:noProof/>
          <w:sz w:val="20"/>
          <w:szCs w:val="20"/>
        </w:rPr>
        <w:t>112</w:t>
      </w:r>
      <w:r w:rsidR="00407EB5" w:rsidRPr="008E069A">
        <w:rPr>
          <w:rFonts w:ascii="Arial" w:hAnsi="Arial" w:cs="Arial"/>
          <w:noProof/>
          <w:sz w:val="20"/>
          <w:szCs w:val="20"/>
        </w:rPr>
        <w:fldChar w:fldCharType="end"/>
      </w:r>
      <w:r w:rsidRPr="008E069A">
        <w:rPr>
          <w:rFonts w:ascii="Arial" w:hAnsi="Arial" w:cs="Arial"/>
          <w:sz w:val="20"/>
          <w:szCs w:val="20"/>
        </w:rPr>
        <w:t> :</w:t>
      </w:r>
      <w:r w:rsidR="00AB22DC" w:rsidRPr="008E069A">
        <w:rPr>
          <w:rFonts w:ascii="Arial" w:hAnsi="Arial" w:cs="Arial"/>
          <w:sz w:val="20"/>
          <w:szCs w:val="20"/>
        </w:rPr>
        <w:t xml:space="preserve"> Répartition</w:t>
      </w:r>
      <w:bookmarkStart w:id="367" w:name="_GoBack"/>
      <w:bookmarkEnd w:id="367"/>
      <w:r w:rsidR="00AB22DC" w:rsidRPr="008E069A">
        <w:rPr>
          <w:rFonts w:ascii="Arial" w:hAnsi="Arial" w:cs="Arial"/>
          <w:sz w:val="20"/>
          <w:szCs w:val="20"/>
        </w:rPr>
        <w:t xml:space="preserve"> des ménages selon le motif principal de </w:t>
      </w:r>
      <w:r w:rsidR="009717A0" w:rsidRPr="008E069A">
        <w:rPr>
          <w:rFonts w:ascii="Arial" w:hAnsi="Arial" w:cs="Arial"/>
          <w:sz w:val="20"/>
          <w:szCs w:val="20"/>
        </w:rPr>
        <w:t>demande de prêt par région</w:t>
      </w:r>
      <w:bookmarkEnd w:id="366"/>
    </w:p>
    <w:p w14:paraId="04A33545" w14:textId="51E03895" w:rsidR="00AB22DC" w:rsidRDefault="00417978" w:rsidP="008E069A">
      <w:pPr>
        <w:spacing w:after="0" w:line="240" w:lineRule="auto"/>
        <w:rPr>
          <w:rFonts w:ascii="Arial" w:hAnsi="Arial" w:cs="Arial"/>
          <w:sz w:val="24"/>
          <w:szCs w:val="24"/>
        </w:rPr>
      </w:pPr>
      <w:r w:rsidRPr="00162536">
        <w:rPr>
          <w:rFonts w:ascii="Arial" w:hAnsi="Arial" w:cs="Arial"/>
          <w:noProof/>
          <w:sz w:val="24"/>
          <w:szCs w:val="24"/>
          <w:lang w:val="en-US"/>
        </w:rPr>
        <w:drawing>
          <wp:inline distT="0" distB="0" distL="0" distR="0" wp14:anchorId="2DCB70CE" wp14:editId="1B81CF26">
            <wp:extent cx="6330315" cy="2099463"/>
            <wp:effectExtent l="0" t="0" r="13335" b="1524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7"/>
              </a:graphicData>
            </a:graphic>
          </wp:inline>
        </w:drawing>
      </w:r>
    </w:p>
    <w:p w14:paraId="2126294B" w14:textId="77777777" w:rsidR="008E069A" w:rsidRPr="00444FDB" w:rsidRDefault="008E069A" w:rsidP="008E069A">
      <w:pPr>
        <w:spacing w:after="0" w:line="240" w:lineRule="auto"/>
        <w:rPr>
          <w:rFonts w:ascii="Arial" w:eastAsia="MS Mincho" w:hAnsi="Arial" w:cs="Arial"/>
          <w:sz w:val="16"/>
          <w:szCs w:val="16"/>
        </w:rPr>
      </w:pPr>
      <w:r w:rsidRPr="00444FDB">
        <w:rPr>
          <w:rFonts w:ascii="Arial" w:eastAsia="MS Mincho" w:hAnsi="Arial" w:cs="Arial"/>
          <w:sz w:val="16"/>
          <w:szCs w:val="16"/>
        </w:rPr>
        <w:t>Source : Données Enquête Agricole Annuelle (EAA) 2021-2022, DAPSA</w:t>
      </w:r>
    </w:p>
    <w:p w14:paraId="21E7896B" w14:textId="77777777" w:rsidR="008E069A" w:rsidRPr="00162536" w:rsidRDefault="008E069A" w:rsidP="00AB22DC">
      <w:pPr>
        <w:rPr>
          <w:rFonts w:ascii="Arial" w:hAnsi="Arial" w:cs="Arial"/>
          <w:sz w:val="24"/>
          <w:szCs w:val="24"/>
        </w:rPr>
      </w:pPr>
    </w:p>
    <w:p w14:paraId="043F5909" w14:textId="75564263" w:rsidR="00AB22DC" w:rsidRPr="00162536" w:rsidRDefault="00C12510" w:rsidP="009E0392">
      <w:pPr>
        <w:pStyle w:val="Heading2"/>
        <w:rPr>
          <w:rFonts w:ascii="Arial" w:hAnsi="Arial" w:cs="Arial"/>
          <w:sz w:val="24"/>
          <w:szCs w:val="24"/>
        </w:rPr>
      </w:pPr>
      <w:bookmarkStart w:id="368" w:name="_Toc122734500"/>
      <w:r>
        <w:rPr>
          <w:rFonts w:ascii="Arial" w:hAnsi="Arial" w:cs="Arial"/>
          <w:sz w:val="24"/>
          <w:szCs w:val="24"/>
        </w:rPr>
        <w:lastRenderedPageBreak/>
        <w:t>Les t</w:t>
      </w:r>
      <w:r w:rsidR="00AB22DC" w:rsidRPr="00162536">
        <w:rPr>
          <w:rFonts w:ascii="Arial" w:hAnsi="Arial" w:cs="Arial"/>
          <w:sz w:val="24"/>
          <w:szCs w:val="24"/>
        </w:rPr>
        <w:t>ransferts</w:t>
      </w:r>
      <w:r>
        <w:rPr>
          <w:rFonts w:ascii="Arial" w:hAnsi="Arial" w:cs="Arial"/>
          <w:sz w:val="24"/>
          <w:szCs w:val="24"/>
        </w:rPr>
        <w:t xml:space="preserve"> reçus</w:t>
      </w:r>
      <w:bookmarkEnd w:id="368"/>
    </w:p>
    <w:p w14:paraId="0D474DE5" w14:textId="77777777" w:rsidR="00AB22DC" w:rsidRPr="00162536" w:rsidRDefault="00AB22DC" w:rsidP="00AB22DC">
      <w:pPr>
        <w:spacing w:after="0" w:line="240" w:lineRule="auto"/>
        <w:rPr>
          <w:rFonts w:ascii="Arial" w:hAnsi="Arial" w:cs="Arial"/>
          <w:i/>
          <w:iCs/>
          <w:sz w:val="24"/>
          <w:szCs w:val="24"/>
        </w:rPr>
      </w:pPr>
    </w:p>
    <w:p w14:paraId="13035513" w14:textId="4DB69205" w:rsidR="00F55AAE" w:rsidRDefault="00AB22DC" w:rsidP="00FE63CC">
      <w:pPr>
        <w:spacing w:after="0" w:line="240" w:lineRule="auto"/>
        <w:jc w:val="both"/>
        <w:rPr>
          <w:rFonts w:ascii="Arial" w:hAnsi="Arial" w:cs="Arial"/>
          <w:iCs/>
          <w:sz w:val="24"/>
          <w:szCs w:val="24"/>
        </w:rPr>
      </w:pPr>
      <w:r w:rsidRPr="00162536">
        <w:rPr>
          <w:rFonts w:ascii="Arial" w:hAnsi="Arial" w:cs="Arial"/>
          <w:iCs/>
          <w:sz w:val="24"/>
          <w:szCs w:val="24"/>
        </w:rPr>
        <w:t>L</w:t>
      </w:r>
      <w:r w:rsidR="005C6AFF">
        <w:rPr>
          <w:rFonts w:ascii="Arial" w:hAnsi="Arial" w:cs="Arial"/>
          <w:iCs/>
          <w:sz w:val="24"/>
          <w:szCs w:val="24"/>
        </w:rPr>
        <w:t>es transferts (surtout monétaires) constituent un complément important de revenus non agricoles des ménages. L</w:t>
      </w:r>
      <w:r w:rsidRPr="00162536">
        <w:rPr>
          <w:rFonts w:ascii="Arial" w:hAnsi="Arial" w:cs="Arial"/>
          <w:iCs/>
          <w:sz w:val="24"/>
          <w:szCs w:val="24"/>
        </w:rPr>
        <w:t xml:space="preserve">e </w:t>
      </w:r>
      <w:r w:rsidR="00417978" w:rsidRPr="00162536">
        <w:rPr>
          <w:rFonts w:ascii="Arial" w:hAnsi="Arial" w:cs="Arial"/>
          <w:iCs/>
          <w:sz w:val="24"/>
          <w:szCs w:val="24"/>
        </w:rPr>
        <w:t>graphique</w:t>
      </w:r>
      <w:r w:rsidRPr="00162536">
        <w:rPr>
          <w:rFonts w:ascii="Arial" w:hAnsi="Arial" w:cs="Arial"/>
          <w:iCs/>
          <w:sz w:val="24"/>
          <w:szCs w:val="24"/>
        </w:rPr>
        <w:t xml:space="preserve"> </w:t>
      </w:r>
      <w:r w:rsidR="005C6AFF">
        <w:rPr>
          <w:rFonts w:ascii="Arial" w:hAnsi="Arial" w:cs="Arial"/>
          <w:iCs/>
          <w:sz w:val="24"/>
          <w:szCs w:val="24"/>
        </w:rPr>
        <w:t>ci-dessous montre qu</w:t>
      </w:r>
      <w:r w:rsidR="00F55AAE">
        <w:rPr>
          <w:rFonts w:ascii="Arial" w:hAnsi="Arial" w:cs="Arial"/>
          <w:iCs/>
          <w:sz w:val="24"/>
          <w:szCs w:val="24"/>
        </w:rPr>
        <w:t>’au niveau national, 14% d</w:t>
      </w:r>
      <w:r w:rsidR="005C6AFF">
        <w:rPr>
          <w:rFonts w:ascii="Arial" w:hAnsi="Arial" w:cs="Arial"/>
          <w:iCs/>
          <w:sz w:val="24"/>
          <w:szCs w:val="24"/>
        </w:rPr>
        <w:t xml:space="preserve">es ménages agricoles ont déclaré avoir reçu au moins un transfert </w:t>
      </w:r>
      <w:r w:rsidRPr="00162536">
        <w:rPr>
          <w:rFonts w:ascii="Arial" w:hAnsi="Arial" w:cs="Arial"/>
          <w:iCs/>
          <w:sz w:val="24"/>
          <w:szCs w:val="24"/>
        </w:rPr>
        <w:t xml:space="preserve">en espèces </w:t>
      </w:r>
      <w:r w:rsidR="00F55AAE">
        <w:rPr>
          <w:rFonts w:ascii="Arial" w:hAnsi="Arial" w:cs="Arial"/>
          <w:iCs/>
          <w:sz w:val="24"/>
          <w:szCs w:val="24"/>
        </w:rPr>
        <w:t>sur les 12 derniers mois précédant l’enquête.</w:t>
      </w:r>
    </w:p>
    <w:p w14:paraId="700CBB41" w14:textId="77777777" w:rsidR="00F55AAE" w:rsidRDefault="00F55AAE" w:rsidP="00FE63CC">
      <w:pPr>
        <w:spacing w:after="0" w:line="240" w:lineRule="auto"/>
        <w:jc w:val="both"/>
        <w:rPr>
          <w:rFonts w:ascii="Arial" w:hAnsi="Arial" w:cs="Arial"/>
          <w:iCs/>
          <w:sz w:val="24"/>
          <w:szCs w:val="24"/>
        </w:rPr>
      </w:pPr>
    </w:p>
    <w:p w14:paraId="43995B02" w14:textId="77777777" w:rsidR="00F55AAE" w:rsidRDefault="00F55AAE" w:rsidP="00FE63CC">
      <w:pPr>
        <w:spacing w:after="0" w:line="240" w:lineRule="auto"/>
        <w:jc w:val="both"/>
        <w:rPr>
          <w:rFonts w:ascii="Arial" w:hAnsi="Arial" w:cs="Arial"/>
          <w:iCs/>
          <w:sz w:val="24"/>
          <w:szCs w:val="24"/>
        </w:rPr>
      </w:pPr>
      <w:r>
        <w:rPr>
          <w:rFonts w:ascii="Arial" w:hAnsi="Arial" w:cs="Arial"/>
          <w:iCs/>
          <w:sz w:val="24"/>
          <w:szCs w:val="24"/>
        </w:rPr>
        <w:t>Les régions de Ziguinchor, Fatick et Kolda sont celles où on enregistre les plus fortes proportions de ménages ayant reçu des transferts en espèces (plus de 20%) tandis que celles de Dakar, de Saint-Louis et de Tambacounda abritent les plus faibles proportions.</w:t>
      </w:r>
    </w:p>
    <w:p w14:paraId="13E284D1" w14:textId="77777777" w:rsidR="00F55AAE" w:rsidRDefault="00F55AAE" w:rsidP="00FE63CC">
      <w:pPr>
        <w:spacing w:after="0" w:line="240" w:lineRule="auto"/>
        <w:jc w:val="both"/>
        <w:rPr>
          <w:rFonts w:ascii="Arial" w:hAnsi="Arial" w:cs="Arial"/>
          <w:iCs/>
          <w:sz w:val="24"/>
          <w:szCs w:val="24"/>
        </w:rPr>
      </w:pPr>
    </w:p>
    <w:p w14:paraId="794024BA" w14:textId="3000B8FA" w:rsidR="00AB22DC" w:rsidRPr="008E069A" w:rsidRDefault="00165D3A" w:rsidP="00165D3A">
      <w:pPr>
        <w:pStyle w:val="Caption"/>
        <w:rPr>
          <w:rFonts w:ascii="Arial" w:hAnsi="Arial" w:cs="Arial"/>
          <w:i w:val="0"/>
          <w:iCs w:val="0"/>
          <w:sz w:val="20"/>
          <w:szCs w:val="20"/>
        </w:rPr>
      </w:pPr>
      <w:bookmarkStart w:id="369" w:name="_Toc122734742"/>
      <w:r w:rsidRPr="008E069A">
        <w:rPr>
          <w:rFonts w:ascii="Arial" w:hAnsi="Arial" w:cs="Arial"/>
          <w:sz w:val="20"/>
          <w:szCs w:val="20"/>
        </w:rPr>
        <w:t xml:space="preserve">Graphique </w:t>
      </w:r>
      <w:r w:rsidR="00407EB5" w:rsidRPr="008E069A">
        <w:rPr>
          <w:rFonts w:ascii="Arial" w:hAnsi="Arial" w:cs="Arial"/>
          <w:sz w:val="20"/>
          <w:szCs w:val="20"/>
        </w:rPr>
        <w:fldChar w:fldCharType="begin"/>
      </w:r>
      <w:r w:rsidR="00407EB5" w:rsidRPr="008E069A">
        <w:rPr>
          <w:rFonts w:ascii="Arial" w:hAnsi="Arial" w:cs="Arial"/>
          <w:sz w:val="20"/>
          <w:szCs w:val="20"/>
        </w:rPr>
        <w:instrText xml:space="preserve"> SEQ Graphique \* ARABIC </w:instrText>
      </w:r>
      <w:r w:rsidR="00407EB5" w:rsidRPr="008E069A">
        <w:rPr>
          <w:rFonts w:ascii="Arial" w:hAnsi="Arial" w:cs="Arial"/>
          <w:sz w:val="20"/>
          <w:szCs w:val="20"/>
        </w:rPr>
        <w:fldChar w:fldCharType="separate"/>
      </w:r>
      <w:r w:rsidR="00D0072D" w:rsidRPr="008E069A">
        <w:rPr>
          <w:rFonts w:ascii="Arial" w:hAnsi="Arial" w:cs="Arial"/>
          <w:noProof/>
          <w:sz w:val="20"/>
          <w:szCs w:val="20"/>
        </w:rPr>
        <w:t>113</w:t>
      </w:r>
      <w:r w:rsidR="00407EB5" w:rsidRPr="008E069A">
        <w:rPr>
          <w:rFonts w:ascii="Arial" w:hAnsi="Arial" w:cs="Arial"/>
          <w:noProof/>
          <w:sz w:val="20"/>
          <w:szCs w:val="20"/>
        </w:rPr>
        <w:fldChar w:fldCharType="end"/>
      </w:r>
      <w:r w:rsidRPr="008E069A">
        <w:rPr>
          <w:rFonts w:ascii="Arial" w:hAnsi="Arial" w:cs="Arial"/>
          <w:sz w:val="20"/>
          <w:szCs w:val="20"/>
        </w:rPr>
        <w:t> :</w:t>
      </w:r>
      <w:r w:rsidR="00AB22DC" w:rsidRPr="008E069A">
        <w:rPr>
          <w:rFonts w:ascii="Arial" w:hAnsi="Arial" w:cs="Arial"/>
          <w:sz w:val="20"/>
          <w:szCs w:val="20"/>
        </w:rPr>
        <w:t xml:space="preserve"> Proportion des ménages ayant reçu des transferts en espèces</w:t>
      </w:r>
      <w:r w:rsidR="00F55AAE" w:rsidRPr="008E069A">
        <w:rPr>
          <w:rFonts w:ascii="Arial" w:hAnsi="Arial" w:cs="Arial"/>
          <w:sz w:val="20"/>
          <w:szCs w:val="20"/>
        </w:rPr>
        <w:t>,</w:t>
      </w:r>
      <w:r w:rsidR="00AB22DC" w:rsidRPr="008E069A">
        <w:rPr>
          <w:rFonts w:ascii="Arial" w:hAnsi="Arial" w:cs="Arial"/>
          <w:sz w:val="20"/>
          <w:szCs w:val="20"/>
        </w:rPr>
        <w:t xml:space="preserve"> par</w:t>
      </w:r>
      <w:r w:rsidRPr="008E069A">
        <w:rPr>
          <w:rFonts w:ascii="Arial" w:hAnsi="Arial" w:cs="Arial"/>
          <w:sz w:val="20"/>
          <w:szCs w:val="20"/>
        </w:rPr>
        <w:t xml:space="preserve"> r</w:t>
      </w:r>
      <w:r w:rsidR="00AB22DC" w:rsidRPr="008E069A">
        <w:rPr>
          <w:rFonts w:ascii="Arial" w:hAnsi="Arial" w:cs="Arial"/>
          <w:i w:val="0"/>
          <w:iCs w:val="0"/>
          <w:sz w:val="20"/>
          <w:szCs w:val="20"/>
        </w:rPr>
        <w:t>égion</w:t>
      </w:r>
      <w:bookmarkEnd w:id="369"/>
    </w:p>
    <w:p w14:paraId="63B90FBC" w14:textId="012F0AF5" w:rsidR="00AB22DC" w:rsidRPr="00162536" w:rsidRDefault="00F55AAE" w:rsidP="00AB22DC">
      <w:pPr>
        <w:spacing w:after="0" w:line="240" w:lineRule="auto"/>
        <w:rPr>
          <w:rFonts w:ascii="Arial" w:hAnsi="Arial" w:cs="Arial"/>
          <w:i/>
          <w:iCs/>
          <w:sz w:val="24"/>
          <w:szCs w:val="24"/>
        </w:rPr>
      </w:pPr>
      <w:r>
        <w:rPr>
          <w:noProof/>
          <w:lang w:val="en-US"/>
        </w:rPr>
        <w:drawing>
          <wp:inline distT="0" distB="0" distL="0" distR="0" wp14:anchorId="04C3FEFF" wp14:editId="0686CBF9">
            <wp:extent cx="5968873" cy="2684145"/>
            <wp:effectExtent l="0" t="0" r="13335" b="1905"/>
            <wp:docPr id="155" name="Chart 1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8"/>
              </a:graphicData>
            </a:graphic>
          </wp:inline>
        </w:drawing>
      </w:r>
    </w:p>
    <w:p w14:paraId="7C4BD13E" w14:textId="77777777" w:rsidR="008E069A" w:rsidRPr="00444FDB" w:rsidRDefault="008E069A" w:rsidP="008E069A">
      <w:pPr>
        <w:spacing w:after="0" w:line="240" w:lineRule="auto"/>
        <w:rPr>
          <w:rFonts w:ascii="Arial" w:eastAsia="MS Mincho" w:hAnsi="Arial" w:cs="Arial"/>
          <w:sz w:val="16"/>
          <w:szCs w:val="16"/>
        </w:rPr>
      </w:pPr>
      <w:r w:rsidRPr="00444FDB">
        <w:rPr>
          <w:rFonts w:ascii="Arial" w:eastAsia="MS Mincho" w:hAnsi="Arial" w:cs="Arial"/>
          <w:sz w:val="16"/>
          <w:szCs w:val="16"/>
        </w:rPr>
        <w:t>Source : Données Enquête Agricole Annuelle (EAA) 2021-2022, DAPSA</w:t>
      </w:r>
    </w:p>
    <w:p w14:paraId="4E46FFBF" w14:textId="739F07C2" w:rsidR="00FE63CC" w:rsidRPr="008E069A" w:rsidRDefault="00FE63CC" w:rsidP="006A59EC">
      <w:pPr>
        <w:spacing w:after="0" w:line="240" w:lineRule="auto"/>
        <w:jc w:val="both"/>
        <w:rPr>
          <w:rFonts w:ascii="Arial" w:hAnsi="Arial" w:cs="Arial"/>
          <w:iCs/>
          <w:sz w:val="24"/>
          <w:szCs w:val="24"/>
        </w:rPr>
      </w:pPr>
    </w:p>
    <w:p w14:paraId="40EEC72F" w14:textId="48FB198B" w:rsidR="00AB22DC" w:rsidRPr="00162536" w:rsidRDefault="00F55AAE" w:rsidP="006A59EC">
      <w:pPr>
        <w:spacing w:after="0" w:line="240" w:lineRule="auto"/>
        <w:jc w:val="both"/>
        <w:rPr>
          <w:rFonts w:ascii="Arial" w:hAnsi="Arial" w:cs="Arial"/>
          <w:sz w:val="24"/>
          <w:szCs w:val="24"/>
          <w:lang w:val="fr-SN"/>
        </w:rPr>
      </w:pPr>
      <w:r>
        <w:rPr>
          <w:rFonts w:ascii="Arial" w:hAnsi="Arial" w:cs="Arial"/>
          <w:iCs/>
          <w:sz w:val="24"/>
          <w:szCs w:val="24"/>
          <w:lang w:val="fr-SN"/>
        </w:rPr>
        <w:t>En termes de montants reçus, o</w:t>
      </w:r>
      <w:r w:rsidR="00AB22DC" w:rsidRPr="00162536">
        <w:rPr>
          <w:rFonts w:ascii="Arial" w:hAnsi="Arial" w:cs="Arial"/>
          <w:iCs/>
          <w:sz w:val="24"/>
          <w:szCs w:val="24"/>
        </w:rPr>
        <w:t>n</w:t>
      </w:r>
      <w:r w:rsidR="00AB22DC" w:rsidRPr="00162536">
        <w:rPr>
          <w:rFonts w:ascii="Arial" w:hAnsi="Arial" w:cs="Arial"/>
          <w:sz w:val="24"/>
          <w:szCs w:val="24"/>
          <w:lang w:val="fr-SN"/>
        </w:rPr>
        <w:t xml:space="preserve"> constate en </w:t>
      </w:r>
      <w:r>
        <w:rPr>
          <w:rFonts w:ascii="Arial" w:hAnsi="Arial" w:cs="Arial"/>
          <w:sz w:val="24"/>
          <w:szCs w:val="24"/>
          <w:lang w:val="fr-SN"/>
        </w:rPr>
        <w:t xml:space="preserve">qu’en </w:t>
      </w:r>
      <w:r w:rsidR="00AB22DC" w:rsidRPr="00162536">
        <w:rPr>
          <w:rFonts w:ascii="Arial" w:hAnsi="Arial" w:cs="Arial"/>
          <w:sz w:val="24"/>
          <w:szCs w:val="24"/>
          <w:lang w:val="fr-SN"/>
        </w:rPr>
        <w:t>moyen</w:t>
      </w:r>
      <w:r>
        <w:rPr>
          <w:rFonts w:ascii="Arial" w:hAnsi="Arial" w:cs="Arial"/>
          <w:sz w:val="24"/>
          <w:szCs w:val="24"/>
          <w:lang w:val="fr-SN"/>
        </w:rPr>
        <w:t>ne</w:t>
      </w:r>
      <w:r w:rsidR="00AB22DC" w:rsidRPr="00162536">
        <w:rPr>
          <w:rFonts w:ascii="Arial" w:hAnsi="Arial" w:cs="Arial"/>
          <w:sz w:val="24"/>
          <w:szCs w:val="24"/>
          <w:lang w:val="fr-SN"/>
        </w:rPr>
        <w:t xml:space="preserve"> que les ménages </w:t>
      </w:r>
      <w:r>
        <w:rPr>
          <w:rFonts w:ascii="Arial" w:hAnsi="Arial" w:cs="Arial"/>
          <w:sz w:val="24"/>
          <w:szCs w:val="24"/>
          <w:lang w:val="fr-SN"/>
        </w:rPr>
        <w:t xml:space="preserve">reçoivent entre 150 000 FCFA et 200 000 FCFA selon qu’ils sont dirigés par des hommes ou des femmes. </w:t>
      </w:r>
    </w:p>
    <w:p w14:paraId="6D3703D1" w14:textId="77777777" w:rsidR="006A59EC" w:rsidRPr="00162536" w:rsidRDefault="006A59EC" w:rsidP="006A59EC">
      <w:pPr>
        <w:spacing w:after="0" w:line="240" w:lineRule="auto"/>
        <w:jc w:val="both"/>
        <w:rPr>
          <w:rFonts w:ascii="Arial" w:eastAsia="Times New Roman" w:hAnsi="Arial" w:cs="Arial"/>
          <w:color w:val="000000"/>
          <w:sz w:val="24"/>
          <w:szCs w:val="24"/>
          <w:lang w:val="fr-SN"/>
        </w:rPr>
      </w:pPr>
    </w:p>
    <w:p w14:paraId="77248210" w14:textId="0C86745B" w:rsidR="00FF34AE" w:rsidRDefault="00AB22DC" w:rsidP="006A59EC">
      <w:pPr>
        <w:spacing w:after="0" w:line="240" w:lineRule="auto"/>
        <w:jc w:val="both"/>
        <w:rPr>
          <w:rFonts w:ascii="Arial" w:hAnsi="Arial" w:cs="Arial"/>
          <w:sz w:val="24"/>
          <w:szCs w:val="24"/>
          <w:lang w:val="fr-SN"/>
        </w:rPr>
      </w:pPr>
      <w:r w:rsidRPr="00162536">
        <w:rPr>
          <w:rFonts w:ascii="Arial" w:hAnsi="Arial" w:cs="Arial"/>
          <w:sz w:val="24"/>
          <w:szCs w:val="24"/>
          <w:lang w:val="fr-SN"/>
        </w:rPr>
        <w:t>Ce</w:t>
      </w:r>
      <w:r w:rsidR="00F55AAE">
        <w:rPr>
          <w:rFonts w:ascii="Arial" w:hAnsi="Arial" w:cs="Arial"/>
          <w:sz w:val="24"/>
          <w:szCs w:val="24"/>
          <w:lang w:val="fr-SN"/>
        </w:rPr>
        <w:t>rtaines régions sont plus nanties que d’autres en matière de transferts monétaires reçus.</w:t>
      </w:r>
      <w:r w:rsidRPr="00162536">
        <w:rPr>
          <w:rFonts w:ascii="Arial" w:hAnsi="Arial" w:cs="Arial"/>
          <w:sz w:val="24"/>
          <w:szCs w:val="24"/>
          <w:lang w:val="fr-SN"/>
        </w:rPr>
        <w:t xml:space="preserve"> En effet, les transferts reçus par les chefs de ménages hommes sont plus important dans les régions de </w:t>
      </w:r>
      <w:r w:rsidR="00FF34AE">
        <w:rPr>
          <w:rFonts w:ascii="Arial" w:hAnsi="Arial" w:cs="Arial"/>
          <w:sz w:val="24"/>
          <w:szCs w:val="24"/>
          <w:lang w:val="fr-SN"/>
        </w:rPr>
        <w:t>Tambacounda, Louga et Matam tandis que du côté des chefs de ménages dirigés par les femmes, les régions de Saint-Louis, Sédhiou, Kaffrine et Ziguinchor sont les mieux loties.</w:t>
      </w:r>
    </w:p>
    <w:p w14:paraId="1E840C82" w14:textId="276FA9FD" w:rsidR="006A59EC" w:rsidRDefault="006A59EC" w:rsidP="006A59EC">
      <w:pPr>
        <w:spacing w:after="0" w:line="240" w:lineRule="auto"/>
        <w:jc w:val="both"/>
        <w:rPr>
          <w:rFonts w:ascii="Arial" w:hAnsi="Arial" w:cs="Arial"/>
          <w:sz w:val="24"/>
          <w:szCs w:val="24"/>
          <w:lang w:val="fr-SN"/>
        </w:rPr>
      </w:pPr>
    </w:p>
    <w:p w14:paraId="01D91738" w14:textId="4BC2703D" w:rsidR="00F24B95" w:rsidRDefault="00F24B95" w:rsidP="006A59EC">
      <w:pPr>
        <w:spacing w:after="0" w:line="240" w:lineRule="auto"/>
        <w:jc w:val="both"/>
        <w:rPr>
          <w:rFonts w:ascii="Arial" w:hAnsi="Arial" w:cs="Arial"/>
          <w:sz w:val="24"/>
          <w:szCs w:val="24"/>
          <w:lang w:val="fr-SN"/>
        </w:rPr>
      </w:pPr>
    </w:p>
    <w:p w14:paraId="7D58ADB2" w14:textId="52BCAF6B" w:rsidR="00F24B95" w:rsidRDefault="00F24B95" w:rsidP="006A59EC">
      <w:pPr>
        <w:spacing w:after="0" w:line="240" w:lineRule="auto"/>
        <w:jc w:val="both"/>
        <w:rPr>
          <w:rFonts w:ascii="Arial" w:hAnsi="Arial" w:cs="Arial"/>
          <w:sz w:val="24"/>
          <w:szCs w:val="24"/>
          <w:lang w:val="fr-SN"/>
        </w:rPr>
      </w:pPr>
    </w:p>
    <w:p w14:paraId="2BA26BD2" w14:textId="5C39EE84" w:rsidR="00F24B95" w:rsidRDefault="00F24B95" w:rsidP="006A59EC">
      <w:pPr>
        <w:spacing w:after="0" w:line="240" w:lineRule="auto"/>
        <w:jc w:val="both"/>
        <w:rPr>
          <w:rFonts w:ascii="Arial" w:hAnsi="Arial" w:cs="Arial"/>
          <w:sz w:val="24"/>
          <w:szCs w:val="24"/>
          <w:lang w:val="fr-SN"/>
        </w:rPr>
      </w:pPr>
    </w:p>
    <w:p w14:paraId="35801AF1" w14:textId="017DB69B" w:rsidR="00F24B95" w:rsidRDefault="00F24B95" w:rsidP="006A59EC">
      <w:pPr>
        <w:spacing w:after="0" w:line="240" w:lineRule="auto"/>
        <w:jc w:val="both"/>
        <w:rPr>
          <w:rFonts w:ascii="Arial" w:hAnsi="Arial" w:cs="Arial"/>
          <w:sz w:val="24"/>
          <w:szCs w:val="24"/>
          <w:lang w:val="fr-SN"/>
        </w:rPr>
      </w:pPr>
    </w:p>
    <w:p w14:paraId="4ED306D7" w14:textId="4A0B5ECF" w:rsidR="00F24B95" w:rsidRDefault="00F24B95" w:rsidP="006A59EC">
      <w:pPr>
        <w:spacing w:after="0" w:line="240" w:lineRule="auto"/>
        <w:jc w:val="both"/>
        <w:rPr>
          <w:rFonts w:ascii="Arial" w:hAnsi="Arial" w:cs="Arial"/>
          <w:sz w:val="24"/>
          <w:szCs w:val="24"/>
          <w:lang w:val="fr-SN"/>
        </w:rPr>
      </w:pPr>
    </w:p>
    <w:p w14:paraId="31410FD4" w14:textId="6EEAA299" w:rsidR="00F24B95" w:rsidRDefault="00F24B95" w:rsidP="006A59EC">
      <w:pPr>
        <w:spacing w:after="0" w:line="240" w:lineRule="auto"/>
        <w:jc w:val="both"/>
        <w:rPr>
          <w:rFonts w:ascii="Arial" w:hAnsi="Arial" w:cs="Arial"/>
          <w:sz w:val="24"/>
          <w:szCs w:val="24"/>
          <w:lang w:val="fr-SN"/>
        </w:rPr>
      </w:pPr>
    </w:p>
    <w:p w14:paraId="3A6CBF05" w14:textId="455DDB26" w:rsidR="00F24B95" w:rsidRDefault="00F24B95" w:rsidP="006A59EC">
      <w:pPr>
        <w:spacing w:after="0" w:line="240" w:lineRule="auto"/>
        <w:jc w:val="both"/>
        <w:rPr>
          <w:rFonts w:ascii="Arial" w:hAnsi="Arial" w:cs="Arial"/>
          <w:sz w:val="24"/>
          <w:szCs w:val="24"/>
          <w:lang w:val="fr-SN"/>
        </w:rPr>
      </w:pPr>
    </w:p>
    <w:p w14:paraId="3CAD121B" w14:textId="55072C5E" w:rsidR="00F24B95" w:rsidRDefault="00F24B95" w:rsidP="006A59EC">
      <w:pPr>
        <w:spacing w:after="0" w:line="240" w:lineRule="auto"/>
        <w:jc w:val="both"/>
        <w:rPr>
          <w:rFonts w:ascii="Arial" w:hAnsi="Arial" w:cs="Arial"/>
          <w:sz w:val="24"/>
          <w:szCs w:val="24"/>
          <w:lang w:val="fr-SN"/>
        </w:rPr>
      </w:pPr>
    </w:p>
    <w:p w14:paraId="0F3DE852" w14:textId="2A745599" w:rsidR="00F24B95" w:rsidRDefault="00F24B95" w:rsidP="006A59EC">
      <w:pPr>
        <w:spacing w:after="0" w:line="240" w:lineRule="auto"/>
        <w:jc w:val="both"/>
        <w:rPr>
          <w:rFonts w:ascii="Arial" w:hAnsi="Arial" w:cs="Arial"/>
          <w:sz w:val="24"/>
          <w:szCs w:val="24"/>
          <w:lang w:val="fr-SN"/>
        </w:rPr>
      </w:pPr>
    </w:p>
    <w:p w14:paraId="4C04873A" w14:textId="122491F4" w:rsidR="00F24B95" w:rsidRDefault="00F24B95" w:rsidP="006A59EC">
      <w:pPr>
        <w:spacing w:after="0" w:line="240" w:lineRule="auto"/>
        <w:jc w:val="both"/>
        <w:rPr>
          <w:rFonts w:ascii="Arial" w:hAnsi="Arial" w:cs="Arial"/>
          <w:sz w:val="24"/>
          <w:szCs w:val="24"/>
          <w:lang w:val="fr-SN"/>
        </w:rPr>
      </w:pPr>
    </w:p>
    <w:p w14:paraId="1FFFEAC0" w14:textId="66A10BE1" w:rsidR="00F24B95" w:rsidRDefault="00F24B95" w:rsidP="006A59EC">
      <w:pPr>
        <w:spacing w:after="0" w:line="240" w:lineRule="auto"/>
        <w:jc w:val="both"/>
        <w:rPr>
          <w:rFonts w:ascii="Arial" w:hAnsi="Arial" w:cs="Arial"/>
          <w:sz w:val="24"/>
          <w:szCs w:val="24"/>
          <w:lang w:val="fr-SN"/>
        </w:rPr>
      </w:pPr>
    </w:p>
    <w:p w14:paraId="4B51AAA7" w14:textId="6C0FF325" w:rsidR="00F24B95" w:rsidRDefault="00F24B95" w:rsidP="006A59EC">
      <w:pPr>
        <w:spacing w:after="0" w:line="240" w:lineRule="auto"/>
        <w:jc w:val="both"/>
        <w:rPr>
          <w:rFonts w:ascii="Arial" w:hAnsi="Arial" w:cs="Arial"/>
          <w:sz w:val="24"/>
          <w:szCs w:val="24"/>
          <w:lang w:val="fr-SN"/>
        </w:rPr>
      </w:pPr>
    </w:p>
    <w:p w14:paraId="3AEFC263" w14:textId="7E5705FC" w:rsidR="00F24B95" w:rsidRDefault="00F24B95" w:rsidP="006A59EC">
      <w:pPr>
        <w:spacing w:after="0" w:line="240" w:lineRule="auto"/>
        <w:jc w:val="both"/>
        <w:rPr>
          <w:rFonts w:ascii="Arial" w:hAnsi="Arial" w:cs="Arial"/>
          <w:sz w:val="24"/>
          <w:szCs w:val="24"/>
          <w:lang w:val="fr-SN"/>
        </w:rPr>
      </w:pPr>
    </w:p>
    <w:p w14:paraId="6B8D7F8B" w14:textId="6115BBB4" w:rsidR="00F24B95" w:rsidRDefault="00F24B95" w:rsidP="006A59EC">
      <w:pPr>
        <w:spacing w:after="0" w:line="240" w:lineRule="auto"/>
        <w:jc w:val="both"/>
        <w:rPr>
          <w:rFonts w:ascii="Arial" w:hAnsi="Arial" w:cs="Arial"/>
          <w:sz w:val="24"/>
          <w:szCs w:val="24"/>
          <w:lang w:val="fr-SN"/>
        </w:rPr>
      </w:pPr>
    </w:p>
    <w:p w14:paraId="19CED809" w14:textId="00A98B1C" w:rsidR="00F24B95" w:rsidRDefault="00F24B95" w:rsidP="006A59EC">
      <w:pPr>
        <w:spacing w:after="0" w:line="240" w:lineRule="auto"/>
        <w:jc w:val="both"/>
        <w:rPr>
          <w:rFonts w:ascii="Arial" w:hAnsi="Arial" w:cs="Arial"/>
          <w:sz w:val="24"/>
          <w:szCs w:val="24"/>
          <w:lang w:val="fr-SN"/>
        </w:rPr>
      </w:pPr>
    </w:p>
    <w:p w14:paraId="034A5092" w14:textId="79B7C2E4" w:rsidR="00F24B95" w:rsidRDefault="00F24B95" w:rsidP="006A59EC">
      <w:pPr>
        <w:spacing w:after="0" w:line="240" w:lineRule="auto"/>
        <w:jc w:val="both"/>
        <w:rPr>
          <w:rFonts w:ascii="Arial" w:hAnsi="Arial" w:cs="Arial"/>
          <w:sz w:val="24"/>
          <w:szCs w:val="24"/>
          <w:lang w:val="fr-SN"/>
        </w:rPr>
      </w:pPr>
    </w:p>
    <w:p w14:paraId="19BC92FA" w14:textId="582CD8D6" w:rsidR="00F24B95" w:rsidRDefault="00F24B95" w:rsidP="006A59EC">
      <w:pPr>
        <w:spacing w:after="0" w:line="240" w:lineRule="auto"/>
        <w:jc w:val="both"/>
        <w:rPr>
          <w:rFonts w:ascii="Arial" w:hAnsi="Arial" w:cs="Arial"/>
          <w:sz w:val="24"/>
          <w:szCs w:val="24"/>
          <w:lang w:val="fr-SN"/>
        </w:rPr>
      </w:pPr>
    </w:p>
    <w:p w14:paraId="4B8776EA" w14:textId="77777777" w:rsidR="00F24B95" w:rsidRPr="00162536" w:rsidRDefault="00F24B95" w:rsidP="006A59EC">
      <w:pPr>
        <w:spacing w:after="0" w:line="240" w:lineRule="auto"/>
        <w:jc w:val="both"/>
        <w:rPr>
          <w:rFonts w:ascii="Arial" w:hAnsi="Arial" w:cs="Arial"/>
          <w:sz w:val="24"/>
          <w:szCs w:val="24"/>
          <w:lang w:val="fr-SN"/>
        </w:rPr>
      </w:pPr>
    </w:p>
    <w:p w14:paraId="67919221" w14:textId="51A17E22" w:rsidR="0033431B" w:rsidRPr="008E069A" w:rsidRDefault="00D0072D" w:rsidP="008E069A">
      <w:pPr>
        <w:pStyle w:val="Caption"/>
        <w:spacing w:after="0"/>
        <w:rPr>
          <w:rFonts w:ascii="Arial" w:hAnsi="Arial" w:cs="Arial"/>
          <w:sz w:val="20"/>
          <w:szCs w:val="20"/>
        </w:rPr>
      </w:pPr>
      <w:bookmarkStart w:id="370" w:name="_Toc122734743"/>
      <w:r w:rsidRPr="008E069A">
        <w:rPr>
          <w:rFonts w:ascii="Arial" w:hAnsi="Arial" w:cs="Arial"/>
          <w:sz w:val="20"/>
          <w:szCs w:val="20"/>
        </w:rPr>
        <w:t xml:space="preserve">Graphique </w:t>
      </w:r>
      <w:r w:rsidR="00407EB5" w:rsidRPr="008E069A">
        <w:rPr>
          <w:rFonts w:ascii="Arial" w:hAnsi="Arial" w:cs="Arial"/>
          <w:sz w:val="20"/>
          <w:szCs w:val="20"/>
        </w:rPr>
        <w:fldChar w:fldCharType="begin"/>
      </w:r>
      <w:r w:rsidR="00407EB5" w:rsidRPr="008E069A">
        <w:rPr>
          <w:rFonts w:ascii="Arial" w:hAnsi="Arial" w:cs="Arial"/>
          <w:sz w:val="20"/>
          <w:szCs w:val="20"/>
        </w:rPr>
        <w:instrText xml:space="preserve"> SEQ Graphique \* ARABIC </w:instrText>
      </w:r>
      <w:r w:rsidR="00407EB5" w:rsidRPr="008E069A">
        <w:rPr>
          <w:rFonts w:ascii="Arial" w:hAnsi="Arial" w:cs="Arial"/>
          <w:sz w:val="20"/>
          <w:szCs w:val="20"/>
        </w:rPr>
        <w:fldChar w:fldCharType="separate"/>
      </w:r>
      <w:r w:rsidRPr="008E069A">
        <w:rPr>
          <w:rFonts w:ascii="Arial" w:hAnsi="Arial" w:cs="Arial"/>
          <w:noProof/>
          <w:sz w:val="20"/>
          <w:szCs w:val="20"/>
        </w:rPr>
        <w:t>114</w:t>
      </w:r>
      <w:r w:rsidR="00407EB5" w:rsidRPr="008E069A">
        <w:rPr>
          <w:rFonts w:ascii="Arial" w:hAnsi="Arial" w:cs="Arial"/>
          <w:noProof/>
          <w:sz w:val="20"/>
          <w:szCs w:val="20"/>
        </w:rPr>
        <w:fldChar w:fldCharType="end"/>
      </w:r>
      <w:r w:rsidRPr="008E069A">
        <w:rPr>
          <w:rFonts w:ascii="Arial" w:hAnsi="Arial" w:cs="Arial"/>
          <w:sz w:val="20"/>
          <w:szCs w:val="20"/>
        </w:rPr>
        <w:t> :</w:t>
      </w:r>
      <w:r w:rsidR="00AB22DC" w:rsidRPr="008E069A">
        <w:rPr>
          <w:rFonts w:ascii="Arial" w:hAnsi="Arial" w:cs="Arial"/>
          <w:sz w:val="20"/>
          <w:szCs w:val="20"/>
        </w:rPr>
        <w:t xml:space="preserve"> Montant moyen du transfert reçu en espèces par région et selon le sexe du CM</w:t>
      </w:r>
      <w:bookmarkEnd w:id="370"/>
      <w:r w:rsidR="009717A0" w:rsidRPr="008E069A">
        <w:rPr>
          <w:rFonts w:ascii="Arial" w:hAnsi="Arial" w:cs="Arial"/>
          <w:i w:val="0"/>
          <w:iCs w:val="0"/>
          <w:sz w:val="20"/>
          <w:szCs w:val="20"/>
        </w:rPr>
        <w:t xml:space="preserve">  </w:t>
      </w:r>
    </w:p>
    <w:p w14:paraId="2F8159F4" w14:textId="402D5DAE" w:rsidR="0033431B" w:rsidRPr="00162536" w:rsidRDefault="00F24B95">
      <w:pPr>
        <w:rPr>
          <w:rFonts w:ascii="Arial" w:hAnsi="Arial" w:cs="Arial"/>
          <w:sz w:val="24"/>
          <w:szCs w:val="24"/>
        </w:rPr>
      </w:pPr>
      <w:r w:rsidRPr="008E069A">
        <w:rPr>
          <w:rFonts w:ascii="Arial" w:hAnsi="Arial" w:cs="Arial"/>
          <w:noProof/>
          <w:sz w:val="20"/>
          <w:szCs w:val="20"/>
          <w:lang w:val="en-US"/>
        </w:rPr>
        <mc:AlternateContent>
          <mc:Choice Requires="wps">
            <w:drawing>
              <wp:anchor distT="0" distB="0" distL="114300" distR="114300" simplePos="0" relativeHeight="251672576" behindDoc="0" locked="0" layoutInCell="1" allowOverlap="1" wp14:anchorId="1F57F6CB" wp14:editId="7D6F4387">
                <wp:simplePos x="0" y="0"/>
                <wp:positionH relativeFrom="margin">
                  <wp:posOffset>56169</wp:posOffset>
                </wp:positionH>
                <wp:positionV relativeFrom="paragraph">
                  <wp:posOffset>74295</wp:posOffset>
                </wp:positionV>
                <wp:extent cx="5825836" cy="5112327"/>
                <wp:effectExtent l="0" t="0" r="22860" b="12700"/>
                <wp:wrapNone/>
                <wp:docPr id="26" name="Text Box 26"/>
                <wp:cNvGraphicFramePr/>
                <a:graphic xmlns:a="http://schemas.openxmlformats.org/drawingml/2006/main">
                  <a:graphicData uri="http://schemas.microsoft.com/office/word/2010/wordprocessingShape">
                    <wps:wsp>
                      <wps:cNvSpPr txBox="1"/>
                      <wps:spPr>
                        <a:xfrm>
                          <a:off x="0" y="0"/>
                          <a:ext cx="5825836" cy="5112327"/>
                        </a:xfrm>
                        <a:prstGeom prst="rect">
                          <a:avLst/>
                        </a:prstGeom>
                        <a:solidFill>
                          <a:schemeClr val="lt1"/>
                        </a:solidFill>
                        <a:ln w="6350">
                          <a:solidFill>
                            <a:prstClr val="black"/>
                          </a:solidFill>
                        </a:ln>
                      </wps:spPr>
                      <wps:txbx>
                        <w:txbxContent>
                          <w:p w14:paraId="5A3651CF" w14:textId="3A9480F0" w:rsidR="00236A5B" w:rsidRDefault="00236A5B">
                            <w:r>
                              <w:rPr>
                                <w:noProof/>
                                <w:lang w:val="en-US"/>
                              </w:rPr>
                              <w:drawing>
                                <wp:inline distT="0" distB="0" distL="0" distR="0" wp14:anchorId="0872448D" wp14:editId="4BEFC164">
                                  <wp:extent cx="5624830" cy="2417618"/>
                                  <wp:effectExtent l="0" t="0" r="13970" b="1905"/>
                                  <wp:docPr id="141" name="Chart 1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9"/>
                                    </a:graphicData>
                                  </a:graphic>
                                </wp:inline>
                              </w:drawing>
                            </w:r>
                            <w:r>
                              <w:rPr>
                                <w:noProof/>
                                <w:lang w:val="en-US"/>
                              </w:rPr>
                              <w:drawing>
                                <wp:inline distT="0" distB="0" distL="0" distR="0" wp14:anchorId="6E2337D9" wp14:editId="741104BD">
                                  <wp:extent cx="5624830" cy="2583873"/>
                                  <wp:effectExtent l="0" t="0" r="13970" b="6985"/>
                                  <wp:docPr id="142" name="Chart 1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0"/>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7F6CB" id="Text Box 26" o:spid="_x0000_s1031" type="#_x0000_t202" style="position:absolute;margin-left:4.4pt;margin-top:5.85pt;width:458.75pt;height:402.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" fillcolor="white [3201]" strokeweight=".5pt">
                <v:textbox>
                  <w:txbxContent>
                    <w:p w14:paraId="5A3651CF" w14:textId="3A9480F0" w:rsidR="00236A5B" w:rsidRDefault="00236A5B">
                      <w:r>
                        <w:rPr>
                          <w:noProof/>
                          <w:lang w:val="en-US"/>
                        </w:rPr>
                        <w:drawing>
                          <wp:inline distT="0" distB="0" distL="0" distR="0" wp14:anchorId="0872448D" wp14:editId="4BEFC164">
                            <wp:extent cx="5624830" cy="2417618"/>
                            <wp:effectExtent l="0" t="0" r="13970" b="1905"/>
                            <wp:docPr id="141" name="Chart 1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9"/>
                              </a:graphicData>
                            </a:graphic>
                          </wp:inline>
                        </w:drawing>
                      </w:r>
                      <w:r>
                        <w:rPr>
                          <w:noProof/>
                          <w:lang w:val="en-US"/>
                        </w:rPr>
                        <w:drawing>
                          <wp:inline distT="0" distB="0" distL="0" distR="0" wp14:anchorId="6E2337D9" wp14:editId="741104BD">
                            <wp:extent cx="5624830" cy="2583873"/>
                            <wp:effectExtent l="0" t="0" r="13970" b="6985"/>
                            <wp:docPr id="142" name="Chart 1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0"/>
                              </a:graphicData>
                            </a:graphic>
                          </wp:inline>
                        </w:drawing>
                      </w:r>
                    </w:p>
                  </w:txbxContent>
                </v:textbox>
                <w10:wrap anchorx="margin"/>
              </v:shape>
            </w:pict>
          </mc:Fallback>
        </mc:AlternateContent>
      </w:r>
    </w:p>
    <w:p w14:paraId="3E43D69B" w14:textId="0E9C081B" w:rsidR="0033431B" w:rsidRPr="00162536" w:rsidRDefault="0033431B">
      <w:pPr>
        <w:rPr>
          <w:rFonts w:ascii="Arial" w:hAnsi="Arial" w:cs="Arial"/>
          <w:sz w:val="24"/>
          <w:szCs w:val="24"/>
        </w:rPr>
      </w:pPr>
    </w:p>
    <w:p w14:paraId="40C43CD1" w14:textId="1B0F119D" w:rsidR="0033431B" w:rsidRPr="00162536" w:rsidRDefault="0033431B">
      <w:pPr>
        <w:rPr>
          <w:rFonts w:ascii="Arial" w:hAnsi="Arial" w:cs="Arial"/>
          <w:sz w:val="24"/>
          <w:szCs w:val="24"/>
        </w:rPr>
      </w:pPr>
    </w:p>
    <w:p w14:paraId="222B7DBB" w14:textId="0A60D739" w:rsidR="0033431B" w:rsidRPr="00162536" w:rsidRDefault="0033431B">
      <w:pPr>
        <w:rPr>
          <w:rFonts w:ascii="Arial" w:hAnsi="Arial" w:cs="Arial"/>
          <w:sz w:val="24"/>
          <w:szCs w:val="24"/>
        </w:rPr>
      </w:pPr>
    </w:p>
    <w:p w14:paraId="14089947" w14:textId="77777777" w:rsidR="0033431B" w:rsidRPr="00162536" w:rsidRDefault="0033431B">
      <w:pPr>
        <w:rPr>
          <w:rFonts w:ascii="Arial" w:hAnsi="Arial" w:cs="Arial"/>
          <w:sz w:val="24"/>
          <w:szCs w:val="24"/>
        </w:rPr>
      </w:pPr>
    </w:p>
    <w:p w14:paraId="53FD7329" w14:textId="77777777" w:rsidR="0033431B" w:rsidRPr="00162536" w:rsidRDefault="0033431B">
      <w:pPr>
        <w:rPr>
          <w:rFonts w:ascii="Arial" w:hAnsi="Arial" w:cs="Arial"/>
          <w:sz w:val="24"/>
          <w:szCs w:val="24"/>
        </w:rPr>
      </w:pPr>
    </w:p>
    <w:p w14:paraId="119EEB4C" w14:textId="77777777" w:rsidR="0033431B" w:rsidRPr="00162536" w:rsidRDefault="0033431B">
      <w:pPr>
        <w:rPr>
          <w:rFonts w:ascii="Arial" w:hAnsi="Arial" w:cs="Arial"/>
          <w:sz w:val="24"/>
          <w:szCs w:val="24"/>
        </w:rPr>
      </w:pPr>
    </w:p>
    <w:p w14:paraId="4B9D2EC0" w14:textId="77777777" w:rsidR="0033431B" w:rsidRPr="00162536" w:rsidRDefault="0033431B">
      <w:pPr>
        <w:rPr>
          <w:rFonts w:ascii="Arial" w:hAnsi="Arial" w:cs="Arial"/>
          <w:sz w:val="24"/>
          <w:szCs w:val="24"/>
        </w:rPr>
      </w:pPr>
    </w:p>
    <w:p w14:paraId="2D2F4738" w14:textId="77777777" w:rsidR="0033431B" w:rsidRPr="00162536" w:rsidRDefault="0033431B">
      <w:pPr>
        <w:rPr>
          <w:rFonts w:ascii="Arial" w:hAnsi="Arial" w:cs="Arial"/>
          <w:sz w:val="24"/>
          <w:szCs w:val="24"/>
        </w:rPr>
      </w:pPr>
    </w:p>
    <w:p w14:paraId="759D2141" w14:textId="77777777" w:rsidR="0033431B" w:rsidRPr="00162536" w:rsidRDefault="0033431B">
      <w:pPr>
        <w:rPr>
          <w:rFonts w:ascii="Arial" w:hAnsi="Arial" w:cs="Arial"/>
          <w:sz w:val="24"/>
          <w:szCs w:val="24"/>
        </w:rPr>
      </w:pPr>
    </w:p>
    <w:p w14:paraId="52157660" w14:textId="77777777" w:rsidR="0033431B" w:rsidRPr="00162536" w:rsidRDefault="0033431B">
      <w:pPr>
        <w:rPr>
          <w:rFonts w:ascii="Arial" w:hAnsi="Arial" w:cs="Arial"/>
          <w:sz w:val="24"/>
          <w:szCs w:val="24"/>
        </w:rPr>
      </w:pPr>
    </w:p>
    <w:p w14:paraId="3FCE7AC7" w14:textId="77777777" w:rsidR="0033431B" w:rsidRPr="00162536" w:rsidRDefault="0033431B">
      <w:pPr>
        <w:rPr>
          <w:rFonts w:ascii="Arial" w:hAnsi="Arial" w:cs="Arial"/>
          <w:sz w:val="24"/>
          <w:szCs w:val="24"/>
        </w:rPr>
      </w:pPr>
    </w:p>
    <w:p w14:paraId="1521C1C0" w14:textId="77777777" w:rsidR="0033431B" w:rsidRPr="00162536" w:rsidRDefault="0033431B">
      <w:pPr>
        <w:rPr>
          <w:rFonts w:ascii="Arial" w:hAnsi="Arial" w:cs="Arial"/>
          <w:sz w:val="24"/>
          <w:szCs w:val="24"/>
        </w:rPr>
      </w:pPr>
    </w:p>
    <w:p w14:paraId="6076CA2E" w14:textId="77777777" w:rsidR="0033431B" w:rsidRPr="00162536" w:rsidRDefault="0033431B">
      <w:pPr>
        <w:rPr>
          <w:rFonts w:ascii="Arial" w:hAnsi="Arial" w:cs="Arial"/>
          <w:sz w:val="24"/>
          <w:szCs w:val="24"/>
        </w:rPr>
      </w:pPr>
    </w:p>
    <w:p w14:paraId="6F1DB57C" w14:textId="77777777" w:rsidR="0033431B" w:rsidRPr="00162536" w:rsidRDefault="0033431B">
      <w:pPr>
        <w:rPr>
          <w:rFonts w:ascii="Arial" w:hAnsi="Arial" w:cs="Arial"/>
          <w:sz w:val="24"/>
          <w:szCs w:val="24"/>
        </w:rPr>
      </w:pPr>
    </w:p>
    <w:p w14:paraId="72FB3490" w14:textId="38D21169" w:rsidR="0033431B" w:rsidRDefault="0033431B">
      <w:pPr>
        <w:rPr>
          <w:rFonts w:ascii="Arial" w:hAnsi="Arial" w:cs="Arial"/>
          <w:sz w:val="24"/>
          <w:szCs w:val="24"/>
        </w:rPr>
      </w:pPr>
    </w:p>
    <w:p w14:paraId="6DF2B93E" w14:textId="2DA58E8A" w:rsidR="00F24B95" w:rsidRDefault="00F24B95">
      <w:pPr>
        <w:rPr>
          <w:rFonts w:ascii="Arial" w:hAnsi="Arial" w:cs="Arial"/>
          <w:sz w:val="24"/>
          <w:szCs w:val="24"/>
        </w:rPr>
      </w:pPr>
    </w:p>
    <w:p w14:paraId="435A1EA5" w14:textId="2E43480C" w:rsidR="00F24B95" w:rsidRDefault="00F24B95">
      <w:pPr>
        <w:rPr>
          <w:rFonts w:ascii="Arial" w:hAnsi="Arial" w:cs="Arial"/>
          <w:sz w:val="24"/>
          <w:szCs w:val="24"/>
        </w:rPr>
      </w:pPr>
    </w:p>
    <w:p w14:paraId="662FBE76" w14:textId="48D26BDE" w:rsidR="00F24B95" w:rsidRDefault="00F24B95">
      <w:pPr>
        <w:rPr>
          <w:rFonts w:ascii="Arial" w:hAnsi="Arial" w:cs="Arial"/>
          <w:sz w:val="24"/>
          <w:szCs w:val="24"/>
        </w:rPr>
      </w:pPr>
    </w:p>
    <w:p w14:paraId="4B80FACA" w14:textId="4DA3BC8D" w:rsidR="00F24B95" w:rsidRDefault="00F24B95">
      <w:pPr>
        <w:rPr>
          <w:rFonts w:ascii="Arial" w:hAnsi="Arial" w:cs="Arial"/>
          <w:sz w:val="24"/>
          <w:szCs w:val="24"/>
        </w:rPr>
      </w:pPr>
    </w:p>
    <w:p w14:paraId="1D855094" w14:textId="77777777" w:rsidR="00F24B95" w:rsidRPr="00162536" w:rsidRDefault="00F24B95">
      <w:pPr>
        <w:rPr>
          <w:rFonts w:ascii="Arial" w:hAnsi="Arial" w:cs="Arial"/>
          <w:sz w:val="24"/>
          <w:szCs w:val="24"/>
        </w:rPr>
      </w:pPr>
    </w:p>
    <w:p w14:paraId="36BAA84D" w14:textId="4306B283" w:rsidR="003D777B" w:rsidRPr="00162536" w:rsidRDefault="003D777B">
      <w:pPr>
        <w:rPr>
          <w:rFonts w:ascii="Arial" w:hAnsi="Arial" w:cs="Arial"/>
          <w:sz w:val="24"/>
          <w:szCs w:val="24"/>
        </w:rPr>
      </w:pPr>
      <w:r w:rsidRPr="00162536">
        <w:rPr>
          <w:rFonts w:ascii="Arial" w:hAnsi="Arial" w:cs="Arial"/>
          <w:sz w:val="24"/>
          <w:szCs w:val="24"/>
        </w:rPr>
        <w:br w:type="page"/>
      </w:r>
    </w:p>
    <w:p w14:paraId="58235574" w14:textId="2B073B96" w:rsidR="003D777B" w:rsidRPr="00162536" w:rsidRDefault="003D777B" w:rsidP="003D777B">
      <w:pPr>
        <w:pStyle w:val="Heading1"/>
        <w:numPr>
          <w:ilvl w:val="0"/>
          <w:numId w:val="0"/>
        </w:numPr>
        <w:ind w:left="432"/>
        <w:rPr>
          <w:rFonts w:ascii="Arial" w:hAnsi="Arial" w:cs="Arial"/>
          <w:sz w:val="24"/>
          <w:szCs w:val="24"/>
        </w:rPr>
      </w:pPr>
      <w:bookmarkStart w:id="371" w:name="_Toc122734212"/>
      <w:bookmarkStart w:id="372" w:name="_Toc122734501"/>
      <w:r w:rsidRPr="00162536">
        <w:rPr>
          <w:rFonts w:ascii="Arial" w:hAnsi="Arial" w:cs="Arial"/>
          <w:sz w:val="24"/>
          <w:szCs w:val="24"/>
        </w:rPr>
        <w:lastRenderedPageBreak/>
        <w:t>Conclusion</w:t>
      </w:r>
      <w:bookmarkEnd w:id="371"/>
      <w:bookmarkEnd w:id="372"/>
      <w:r w:rsidRPr="00162536">
        <w:rPr>
          <w:rFonts w:ascii="Arial" w:hAnsi="Arial" w:cs="Arial"/>
          <w:sz w:val="24"/>
          <w:szCs w:val="24"/>
        </w:rPr>
        <w:t xml:space="preserve"> </w:t>
      </w:r>
    </w:p>
    <w:p w14:paraId="07A5FC07" w14:textId="77777777" w:rsidR="009564FC" w:rsidRPr="00162536" w:rsidRDefault="009564FC" w:rsidP="00B826F0">
      <w:pPr>
        <w:spacing w:after="0" w:line="240" w:lineRule="auto"/>
        <w:jc w:val="both"/>
        <w:rPr>
          <w:rFonts w:ascii="Arial" w:hAnsi="Arial" w:cs="Arial"/>
          <w:sz w:val="24"/>
          <w:szCs w:val="24"/>
        </w:rPr>
      </w:pPr>
    </w:p>
    <w:p w14:paraId="7FC00FF3" w14:textId="75E372F9" w:rsidR="009564FC" w:rsidRPr="00162536" w:rsidRDefault="009564FC" w:rsidP="00B826F0">
      <w:pPr>
        <w:spacing w:after="0" w:line="240" w:lineRule="auto"/>
        <w:jc w:val="both"/>
        <w:rPr>
          <w:rFonts w:ascii="Arial" w:hAnsi="Arial" w:cs="Arial"/>
          <w:sz w:val="24"/>
          <w:szCs w:val="24"/>
        </w:rPr>
      </w:pPr>
      <w:r w:rsidRPr="00162536">
        <w:rPr>
          <w:rFonts w:ascii="Arial" w:hAnsi="Arial" w:cs="Arial"/>
          <w:sz w:val="24"/>
          <w:szCs w:val="24"/>
        </w:rPr>
        <w:t xml:space="preserve">L’édition 2021-2022 de l’EAA a été conduite dans un contexte nouveau marqué par l’intégration du Sénégal dans l’Initiative 50x2030. Toutefois, le modèle d’enquête intégrée initiée depuis le programme AGRISurvey a été maintenu moyennant les adaptations faites dans le cadre du nouveau modèle d’enquête de l’Initiative. Ainsi, cette édition a connu la prise en compte </w:t>
      </w:r>
      <w:r w:rsidR="002769B7" w:rsidRPr="00162536">
        <w:rPr>
          <w:rFonts w:ascii="Arial" w:hAnsi="Arial" w:cs="Arial"/>
          <w:sz w:val="24"/>
          <w:szCs w:val="24"/>
        </w:rPr>
        <w:t xml:space="preserve">du module ILP qui est une combinaison des anciens modules Economie et Main d’œuvre de l’approche AGRIS. Cela a permis de collecter les données nécessaires au calcul des ODD 2.3.1, 2.3.2 et </w:t>
      </w:r>
      <w:r w:rsidR="00AE2436" w:rsidRPr="00162536">
        <w:rPr>
          <w:rFonts w:ascii="Arial" w:hAnsi="Arial" w:cs="Arial"/>
          <w:sz w:val="24"/>
          <w:szCs w:val="24"/>
        </w:rPr>
        <w:t>5.a.</w:t>
      </w:r>
      <w:r w:rsidR="002769B7" w:rsidRPr="00162536">
        <w:rPr>
          <w:rFonts w:ascii="Arial" w:hAnsi="Arial" w:cs="Arial"/>
          <w:sz w:val="24"/>
          <w:szCs w:val="24"/>
        </w:rPr>
        <w:t>1.</w:t>
      </w:r>
      <w:r w:rsidR="00AE2436" w:rsidRPr="00162536">
        <w:rPr>
          <w:rFonts w:ascii="Arial" w:hAnsi="Arial" w:cs="Arial"/>
          <w:sz w:val="24"/>
          <w:szCs w:val="24"/>
        </w:rPr>
        <w:t xml:space="preserve"> </w:t>
      </w:r>
      <w:r w:rsidR="000122BC" w:rsidRPr="00162536">
        <w:rPr>
          <w:rFonts w:ascii="Arial" w:hAnsi="Arial" w:cs="Arial"/>
          <w:sz w:val="24"/>
          <w:szCs w:val="24"/>
        </w:rPr>
        <w:t xml:space="preserve">Cette édition </w:t>
      </w:r>
      <w:r w:rsidR="00AE2436" w:rsidRPr="00162536">
        <w:rPr>
          <w:rFonts w:ascii="Arial" w:hAnsi="Arial" w:cs="Arial"/>
          <w:sz w:val="24"/>
          <w:szCs w:val="24"/>
        </w:rPr>
        <w:t>a</w:t>
      </w:r>
      <w:r w:rsidR="000122BC" w:rsidRPr="00162536">
        <w:rPr>
          <w:rFonts w:ascii="Arial" w:hAnsi="Arial" w:cs="Arial"/>
          <w:sz w:val="24"/>
          <w:szCs w:val="24"/>
        </w:rPr>
        <w:t xml:space="preserve"> également</w:t>
      </w:r>
      <w:r w:rsidR="00AE2436" w:rsidRPr="00162536">
        <w:rPr>
          <w:rFonts w:ascii="Arial" w:hAnsi="Arial" w:cs="Arial"/>
          <w:sz w:val="24"/>
          <w:szCs w:val="24"/>
        </w:rPr>
        <w:t xml:space="preserve"> été complétée par une enquête ad hoc sur les exploitations agricoles hors ménages (EAHM) en vue d</w:t>
      </w:r>
      <w:r w:rsidR="000122BC" w:rsidRPr="00162536">
        <w:rPr>
          <w:rFonts w:ascii="Arial" w:hAnsi="Arial" w:cs="Arial"/>
          <w:sz w:val="24"/>
          <w:szCs w:val="24"/>
        </w:rPr>
        <w:t xml:space="preserve">’obtenir des estimations </w:t>
      </w:r>
      <w:r w:rsidR="00AE2436" w:rsidRPr="00162536">
        <w:rPr>
          <w:rFonts w:ascii="Arial" w:hAnsi="Arial" w:cs="Arial"/>
          <w:sz w:val="24"/>
          <w:szCs w:val="24"/>
        </w:rPr>
        <w:t>plus exhaustives sur la production agricole.</w:t>
      </w:r>
    </w:p>
    <w:p w14:paraId="51389ADF" w14:textId="1A85E39F" w:rsidR="000122BC" w:rsidRDefault="0088113C" w:rsidP="00B826F0">
      <w:pPr>
        <w:spacing w:after="0" w:line="240" w:lineRule="auto"/>
        <w:jc w:val="both"/>
        <w:rPr>
          <w:rFonts w:ascii="Arial" w:hAnsi="Arial" w:cs="Arial"/>
          <w:sz w:val="24"/>
          <w:szCs w:val="24"/>
        </w:rPr>
      </w:pPr>
      <w:r w:rsidRPr="00162536">
        <w:rPr>
          <w:rFonts w:ascii="Arial" w:hAnsi="Arial" w:cs="Arial"/>
          <w:sz w:val="24"/>
          <w:szCs w:val="24"/>
        </w:rPr>
        <w:t xml:space="preserve">Les résultats montrent que de façon structurelle l’agriculture sénégalaise </w:t>
      </w:r>
      <w:r w:rsidR="006217C8" w:rsidRPr="00162536">
        <w:rPr>
          <w:rFonts w:ascii="Arial" w:hAnsi="Arial" w:cs="Arial"/>
          <w:sz w:val="24"/>
          <w:szCs w:val="24"/>
        </w:rPr>
        <w:t xml:space="preserve">reste marquée par </w:t>
      </w:r>
      <w:r w:rsidR="00162E25" w:rsidRPr="00162536">
        <w:rPr>
          <w:rFonts w:ascii="Arial" w:hAnsi="Arial" w:cs="Arial"/>
          <w:sz w:val="24"/>
          <w:szCs w:val="24"/>
        </w:rPr>
        <w:t xml:space="preserve">la faiblesse des moyens de production et le faible niveau d’autonomisation foncière des femmes. En effet, </w:t>
      </w:r>
      <w:r w:rsidR="004658D6" w:rsidRPr="00162536">
        <w:rPr>
          <w:rFonts w:ascii="Arial" w:hAnsi="Arial" w:cs="Arial"/>
          <w:sz w:val="24"/>
          <w:szCs w:val="24"/>
        </w:rPr>
        <w:t>malgré une relative tendance haussière de</w:t>
      </w:r>
      <w:r w:rsidR="000122BC" w:rsidRPr="00162536">
        <w:rPr>
          <w:rFonts w:ascii="Arial" w:hAnsi="Arial" w:cs="Arial"/>
          <w:sz w:val="24"/>
          <w:szCs w:val="24"/>
        </w:rPr>
        <w:t xml:space="preserve">s principales </w:t>
      </w:r>
      <w:r w:rsidR="004658D6" w:rsidRPr="00162536">
        <w:rPr>
          <w:rFonts w:ascii="Arial" w:hAnsi="Arial" w:cs="Arial"/>
          <w:sz w:val="24"/>
          <w:szCs w:val="24"/>
        </w:rPr>
        <w:t>production</w:t>
      </w:r>
      <w:r w:rsidR="000122BC" w:rsidRPr="00162536">
        <w:rPr>
          <w:rFonts w:ascii="Arial" w:hAnsi="Arial" w:cs="Arial"/>
          <w:sz w:val="24"/>
          <w:szCs w:val="24"/>
        </w:rPr>
        <w:t>s</w:t>
      </w:r>
      <w:r w:rsidR="004658D6" w:rsidRPr="00162536">
        <w:rPr>
          <w:rFonts w:ascii="Arial" w:hAnsi="Arial" w:cs="Arial"/>
          <w:sz w:val="24"/>
          <w:szCs w:val="24"/>
        </w:rPr>
        <w:t xml:space="preserve"> </w:t>
      </w:r>
      <w:r w:rsidR="000122BC" w:rsidRPr="00162536">
        <w:rPr>
          <w:rFonts w:ascii="Arial" w:hAnsi="Arial" w:cs="Arial"/>
          <w:sz w:val="24"/>
          <w:szCs w:val="24"/>
        </w:rPr>
        <w:t>agricoles (c</w:t>
      </w:r>
      <w:r w:rsidR="004658D6" w:rsidRPr="00162536">
        <w:rPr>
          <w:rFonts w:ascii="Arial" w:hAnsi="Arial" w:cs="Arial"/>
          <w:sz w:val="24"/>
          <w:szCs w:val="24"/>
        </w:rPr>
        <w:t>éréales et arachide</w:t>
      </w:r>
      <w:r w:rsidR="000122BC" w:rsidRPr="00162536">
        <w:rPr>
          <w:rFonts w:ascii="Arial" w:hAnsi="Arial" w:cs="Arial"/>
          <w:sz w:val="24"/>
          <w:szCs w:val="24"/>
        </w:rPr>
        <w:t xml:space="preserve">), </w:t>
      </w:r>
      <w:r w:rsidR="004658D6" w:rsidRPr="00162536">
        <w:rPr>
          <w:rFonts w:ascii="Arial" w:hAnsi="Arial" w:cs="Arial"/>
          <w:sz w:val="24"/>
          <w:szCs w:val="24"/>
        </w:rPr>
        <w:t xml:space="preserve">respectivement </w:t>
      </w:r>
      <w:r w:rsidR="000122BC" w:rsidRPr="00162536">
        <w:rPr>
          <w:rFonts w:ascii="Arial" w:hAnsi="Arial" w:cs="Arial"/>
          <w:sz w:val="24"/>
          <w:szCs w:val="24"/>
        </w:rPr>
        <w:t xml:space="preserve">de </w:t>
      </w:r>
      <w:r w:rsidR="00F24B95">
        <w:rPr>
          <w:rFonts w:ascii="Arial" w:hAnsi="Arial" w:cs="Arial"/>
          <w:sz w:val="24"/>
          <w:szCs w:val="24"/>
        </w:rPr>
        <w:t>41</w:t>
      </w:r>
      <w:r w:rsidR="004658D6" w:rsidRPr="00162536">
        <w:rPr>
          <w:rFonts w:ascii="Arial" w:hAnsi="Arial" w:cs="Arial"/>
          <w:sz w:val="24"/>
          <w:szCs w:val="24"/>
        </w:rPr>
        <w:t xml:space="preserve">% et 32% par rapport aux </w:t>
      </w:r>
      <w:r w:rsidR="000122BC" w:rsidRPr="00162536">
        <w:rPr>
          <w:rFonts w:ascii="Arial" w:hAnsi="Arial" w:cs="Arial"/>
          <w:sz w:val="24"/>
          <w:szCs w:val="24"/>
        </w:rPr>
        <w:t>moyennes des 5 dernières années</w:t>
      </w:r>
      <w:r w:rsidR="004658D6" w:rsidRPr="00162536">
        <w:rPr>
          <w:rFonts w:ascii="Arial" w:hAnsi="Arial" w:cs="Arial"/>
          <w:sz w:val="24"/>
          <w:szCs w:val="24"/>
        </w:rPr>
        <w:t xml:space="preserve">, les performances agricoles restent limitées par le faible niveau d’accès aux intrants </w:t>
      </w:r>
      <w:r w:rsidR="000122BC" w:rsidRPr="00162536">
        <w:rPr>
          <w:rFonts w:ascii="Arial" w:hAnsi="Arial" w:cs="Arial"/>
          <w:sz w:val="24"/>
          <w:szCs w:val="24"/>
        </w:rPr>
        <w:t xml:space="preserve">(semences améliorées et engrais chimiques notamment). En effet, les résultats de l’enquête révèlent que </w:t>
      </w:r>
      <w:r w:rsidR="007F4008" w:rsidRPr="00162536">
        <w:rPr>
          <w:rFonts w:ascii="Arial" w:hAnsi="Arial" w:cs="Arial"/>
          <w:sz w:val="24"/>
          <w:szCs w:val="24"/>
        </w:rPr>
        <w:t xml:space="preserve">seulement 11% </w:t>
      </w:r>
      <w:r w:rsidR="00A12970">
        <w:rPr>
          <w:rFonts w:ascii="Arial" w:hAnsi="Arial" w:cs="Arial"/>
          <w:sz w:val="24"/>
          <w:szCs w:val="24"/>
        </w:rPr>
        <w:t>et 20</w:t>
      </w:r>
      <w:r w:rsidR="007D0C58" w:rsidRPr="00162536">
        <w:rPr>
          <w:rFonts w:ascii="Arial" w:hAnsi="Arial" w:cs="Arial"/>
          <w:sz w:val="24"/>
          <w:szCs w:val="24"/>
        </w:rPr>
        <w:t xml:space="preserve">% </w:t>
      </w:r>
      <w:r w:rsidR="007F4008" w:rsidRPr="00162536">
        <w:rPr>
          <w:rFonts w:ascii="Arial" w:hAnsi="Arial" w:cs="Arial"/>
          <w:sz w:val="24"/>
          <w:szCs w:val="24"/>
        </w:rPr>
        <w:t xml:space="preserve">des parcelles (toutes cultures confondues) bénéficient </w:t>
      </w:r>
      <w:r w:rsidR="007D0C58" w:rsidRPr="00162536">
        <w:rPr>
          <w:rFonts w:ascii="Arial" w:hAnsi="Arial" w:cs="Arial"/>
          <w:sz w:val="24"/>
          <w:szCs w:val="24"/>
        </w:rPr>
        <w:t xml:space="preserve">respectivement de </w:t>
      </w:r>
      <w:r w:rsidR="007F4008" w:rsidRPr="00162536">
        <w:rPr>
          <w:rFonts w:ascii="Arial" w:hAnsi="Arial" w:cs="Arial"/>
          <w:sz w:val="24"/>
          <w:szCs w:val="24"/>
        </w:rPr>
        <w:t xml:space="preserve">semences sélectionnées certifiées et </w:t>
      </w:r>
      <w:r w:rsidR="007D0C58" w:rsidRPr="00162536">
        <w:rPr>
          <w:rFonts w:ascii="Arial" w:hAnsi="Arial" w:cs="Arial"/>
          <w:sz w:val="24"/>
          <w:szCs w:val="24"/>
        </w:rPr>
        <w:t xml:space="preserve">d’engrais </w:t>
      </w:r>
      <w:r w:rsidR="00B4682F" w:rsidRPr="00162536">
        <w:rPr>
          <w:rFonts w:ascii="Arial" w:hAnsi="Arial" w:cs="Arial"/>
          <w:sz w:val="24"/>
          <w:szCs w:val="24"/>
        </w:rPr>
        <w:t>minéraux (</w:t>
      </w:r>
      <w:r w:rsidR="00A12970">
        <w:rPr>
          <w:rFonts w:ascii="Arial" w:hAnsi="Arial" w:cs="Arial"/>
          <w:sz w:val="24"/>
          <w:szCs w:val="24"/>
        </w:rPr>
        <w:t xml:space="preserve">essentiellement du </w:t>
      </w:r>
      <w:r w:rsidR="007D0C58" w:rsidRPr="00162536">
        <w:rPr>
          <w:rFonts w:ascii="Arial" w:hAnsi="Arial" w:cs="Arial"/>
          <w:sz w:val="24"/>
          <w:szCs w:val="24"/>
        </w:rPr>
        <w:t>NPK).</w:t>
      </w:r>
    </w:p>
    <w:p w14:paraId="3CB9C6EF" w14:textId="77777777" w:rsidR="00B826F0" w:rsidRPr="00162536" w:rsidRDefault="00B826F0" w:rsidP="00B826F0">
      <w:pPr>
        <w:spacing w:after="0" w:line="240" w:lineRule="auto"/>
        <w:jc w:val="both"/>
        <w:rPr>
          <w:rFonts w:ascii="Arial" w:hAnsi="Arial" w:cs="Arial"/>
          <w:sz w:val="24"/>
          <w:szCs w:val="24"/>
        </w:rPr>
      </w:pPr>
    </w:p>
    <w:p w14:paraId="6C5A01C2" w14:textId="3C8DCB79" w:rsidR="004658D6" w:rsidRDefault="004658D6" w:rsidP="00B826F0">
      <w:pPr>
        <w:spacing w:after="0" w:line="240" w:lineRule="auto"/>
        <w:jc w:val="both"/>
        <w:rPr>
          <w:rFonts w:ascii="Arial" w:hAnsi="Arial" w:cs="Arial"/>
          <w:sz w:val="24"/>
          <w:szCs w:val="24"/>
        </w:rPr>
      </w:pPr>
      <w:r w:rsidRPr="00162536">
        <w:rPr>
          <w:rFonts w:ascii="Arial" w:hAnsi="Arial" w:cs="Arial"/>
          <w:sz w:val="24"/>
          <w:szCs w:val="24"/>
        </w:rPr>
        <w:t>En termes de comparaison par rapport à la campagne précédente, on note une baisse de 4% de la production céréalière, induite par une baisse généralisée des productions des différentes céréales, notamment le mil et le sorgho qui ont connu des baisses respectives de 9,2% et 6,6%.  Ces baisses sont consécutives à des baisses de superficies emblavées et/ou de rendements. En particulier pour le riz, la baisse résulterait de la baisse des emblavures à Dagana (principale zone de riziculture irriguée encadrée par la S</w:t>
      </w:r>
      <w:r w:rsidR="00B4682F" w:rsidRPr="00162536">
        <w:rPr>
          <w:rFonts w:ascii="Arial" w:hAnsi="Arial" w:cs="Arial"/>
          <w:sz w:val="24"/>
          <w:szCs w:val="24"/>
        </w:rPr>
        <w:t>AED) par rapport aux prévisions</w:t>
      </w:r>
      <w:r w:rsidRPr="00162536">
        <w:rPr>
          <w:rFonts w:ascii="Arial" w:hAnsi="Arial" w:cs="Arial"/>
          <w:sz w:val="24"/>
          <w:szCs w:val="24"/>
        </w:rPr>
        <w:t>.</w:t>
      </w:r>
    </w:p>
    <w:p w14:paraId="16DBEB32" w14:textId="77777777" w:rsidR="00B826F0" w:rsidRPr="00162536" w:rsidRDefault="00B826F0" w:rsidP="00B826F0">
      <w:pPr>
        <w:spacing w:after="0" w:line="240" w:lineRule="auto"/>
        <w:jc w:val="both"/>
        <w:rPr>
          <w:rFonts w:ascii="Arial" w:hAnsi="Arial" w:cs="Arial"/>
          <w:sz w:val="24"/>
          <w:szCs w:val="24"/>
        </w:rPr>
      </w:pPr>
    </w:p>
    <w:p w14:paraId="787A6703" w14:textId="77777777" w:rsidR="006F00D4" w:rsidRDefault="00B4682F" w:rsidP="00B826F0">
      <w:pPr>
        <w:spacing w:after="0" w:line="240" w:lineRule="auto"/>
        <w:jc w:val="both"/>
        <w:rPr>
          <w:rFonts w:ascii="Arial" w:hAnsi="Arial" w:cs="Arial"/>
          <w:sz w:val="24"/>
          <w:szCs w:val="24"/>
        </w:rPr>
      </w:pPr>
      <w:r w:rsidRPr="00162536">
        <w:rPr>
          <w:rFonts w:ascii="Arial" w:hAnsi="Arial" w:cs="Arial"/>
          <w:sz w:val="24"/>
          <w:szCs w:val="24"/>
        </w:rPr>
        <w:t>Comme mentionné plus haut, l</w:t>
      </w:r>
      <w:r w:rsidR="004658D6" w:rsidRPr="00162536">
        <w:rPr>
          <w:rFonts w:ascii="Arial" w:hAnsi="Arial" w:cs="Arial"/>
          <w:sz w:val="24"/>
          <w:szCs w:val="24"/>
        </w:rPr>
        <w:t>’</w:t>
      </w:r>
      <w:r w:rsidRPr="00162536">
        <w:rPr>
          <w:rFonts w:ascii="Arial" w:hAnsi="Arial" w:cs="Arial"/>
          <w:sz w:val="24"/>
          <w:szCs w:val="24"/>
        </w:rPr>
        <w:t>édition 2021-2022 de l’EAA</w:t>
      </w:r>
      <w:r w:rsidR="004658D6" w:rsidRPr="00162536">
        <w:rPr>
          <w:rFonts w:ascii="Arial" w:hAnsi="Arial" w:cs="Arial"/>
          <w:sz w:val="24"/>
          <w:szCs w:val="24"/>
        </w:rPr>
        <w:t xml:space="preserve"> a également </w:t>
      </w:r>
      <w:r w:rsidRPr="00162536">
        <w:rPr>
          <w:rFonts w:ascii="Arial" w:hAnsi="Arial" w:cs="Arial"/>
          <w:sz w:val="24"/>
          <w:szCs w:val="24"/>
        </w:rPr>
        <w:t xml:space="preserve">permis de collecter les données permettant le calcul des ODD 2.31, 2.3.2 et 5. a.1. </w:t>
      </w:r>
    </w:p>
    <w:p w14:paraId="3E5DA78B" w14:textId="77777777" w:rsidR="006F00D4" w:rsidRDefault="006F00D4" w:rsidP="00B826F0">
      <w:pPr>
        <w:spacing w:after="0" w:line="240" w:lineRule="auto"/>
        <w:jc w:val="both"/>
        <w:rPr>
          <w:rFonts w:ascii="Arial" w:hAnsi="Arial" w:cs="Arial"/>
          <w:sz w:val="24"/>
          <w:szCs w:val="24"/>
        </w:rPr>
      </w:pPr>
    </w:p>
    <w:p w14:paraId="15DD69A4" w14:textId="5529BAE5" w:rsidR="006F00D4" w:rsidRDefault="009902A9" w:rsidP="00B826F0">
      <w:pPr>
        <w:spacing w:after="0" w:line="240" w:lineRule="auto"/>
        <w:jc w:val="both"/>
        <w:rPr>
          <w:rFonts w:ascii="Arial" w:hAnsi="Arial" w:cs="Arial"/>
          <w:sz w:val="24"/>
          <w:szCs w:val="24"/>
        </w:rPr>
      </w:pPr>
      <w:r w:rsidRPr="00162536">
        <w:rPr>
          <w:rFonts w:ascii="Arial" w:hAnsi="Arial" w:cs="Arial"/>
          <w:sz w:val="24"/>
          <w:szCs w:val="24"/>
        </w:rPr>
        <w:t>Ainsi, p</w:t>
      </w:r>
      <w:r w:rsidR="003C7F7F" w:rsidRPr="00162536">
        <w:rPr>
          <w:rFonts w:ascii="Arial" w:hAnsi="Arial" w:cs="Arial"/>
          <w:sz w:val="24"/>
          <w:szCs w:val="24"/>
        </w:rPr>
        <w:t>our ce qui est des ODD 2.3.1 et 2.3.2 portant respectivement sur la productivité et le revenu moyens des petits producteurs agricoles, l</w:t>
      </w:r>
      <w:r w:rsidR="00B4682F" w:rsidRPr="00162536">
        <w:rPr>
          <w:rFonts w:ascii="Arial" w:hAnsi="Arial" w:cs="Arial"/>
          <w:sz w:val="24"/>
          <w:szCs w:val="24"/>
        </w:rPr>
        <w:t xml:space="preserve">es résultats montrent </w:t>
      </w:r>
      <w:r w:rsidR="003C7F7F" w:rsidRPr="00162536">
        <w:rPr>
          <w:rFonts w:ascii="Arial" w:hAnsi="Arial" w:cs="Arial"/>
          <w:sz w:val="24"/>
          <w:szCs w:val="24"/>
        </w:rPr>
        <w:t>que l</w:t>
      </w:r>
      <w:r w:rsidR="00A463FC" w:rsidRPr="00162536">
        <w:rPr>
          <w:rFonts w:ascii="Arial" w:hAnsi="Arial" w:cs="Arial"/>
          <w:sz w:val="24"/>
          <w:szCs w:val="24"/>
        </w:rPr>
        <w:t>a productivité moyenne par petit producteur agricole est de 2</w:t>
      </w:r>
      <w:r w:rsidR="00B826F0">
        <w:rPr>
          <w:rFonts w:ascii="Arial" w:hAnsi="Arial" w:cs="Arial"/>
          <w:sz w:val="24"/>
          <w:szCs w:val="24"/>
        </w:rPr>
        <w:t xml:space="preserve"> 4</w:t>
      </w:r>
      <w:r w:rsidR="00784902">
        <w:rPr>
          <w:rFonts w:ascii="Arial" w:hAnsi="Arial" w:cs="Arial"/>
          <w:sz w:val="24"/>
          <w:szCs w:val="24"/>
        </w:rPr>
        <w:t>30</w:t>
      </w:r>
      <w:r w:rsidR="00A463FC" w:rsidRPr="00162536">
        <w:rPr>
          <w:rFonts w:ascii="Arial" w:hAnsi="Arial" w:cs="Arial"/>
          <w:sz w:val="24"/>
          <w:szCs w:val="24"/>
        </w:rPr>
        <w:t xml:space="preserve"> FCFA (soit 1</w:t>
      </w:r>
      <w:r w:rsidR="00B826F0">
        <w:rPr>
          <w:rFonts w:ascii="Arial" w:hAnsi="Arial" w:cs="Arial"/>
          <w:sz w:val="24"/>
          <w:szCs w:val="24"/>
        </w:rPr>
        <w:t>0</w:t>
      </w:r>
      <w:r w:rsidR="00784902">
        <w:rPr>
          <w:rFonts w:ascii="Arial" w:hAnsi="Arial" w:cs="Arial"/>
          <w:sz w:val="24"/>
          <w:szCs w:val="24"/>
        </w:rPr>
        <w:t>,3</w:t>
      </w:r>
      <w:r w:rsidR="00A463FC" w:rsidRPr="00162536">
        <w:rPr>
          <w:rFonts w:ascii="Arial" w:hAnsi="Arial" w:cs="Arial"/>
          <w:sz w:val="24"/>
          <w:szCs w:val="24"/>
        </w:rPr>
        <w:t xml:space="preserve"> USD PPA)</w:t>
      </w:r>
      <w:r w:rsidR="00FE1343" w:rsidRPr="00162536">
        <w:rPr>
          <w:rFonts w:ascii="Arial" w:hAnsi="Arial" w:cs="Arial"/>
          <w:sz w:val="24"/>
          <w:szCs w:val="24"/>
        </w:rPr>
        <w:t xml:space="preserve"> par jour travaillé</w:t>
      </w:r>
      <w:r w:rsidR="00A463FC" w:rsidRPr="00162536">
        <w:rPr>
          <w:rFonts w:ascii="Arial" w:hAnsi="Arial" w:cs="Arial"/>
          <w:sz w:val="24"/>
          <w:szCs w:val="24"/>
        </w:rPr>
        <w:t xml:space="preserve">, tandis que le revenu moyen par petit producteur agricole est estimé </w:t>
      </w:r>
      <w:r w:rsidR="00784902" w:rsidRPr="00162536">
        <w:rPr>
          <w:rFonts w:ascii="Arial" w:hAnsi="Arial" w:cs="Arial"/>
          <w:sz w:val="24"/>
          <w:szCs w:val="24"/>
        </w:rPr>
        <w:t xml:space="preserve">à </w:t>
      </w:r>
      <w:r w:rsidR="00784902" w:rsidRPr="00784902">
        <w:rPr>
          <w:rFonts w:ascii="Arial" w:hAnsi="Arial" w:cs="Arial"/>
          <w:sz w:val="24"/>
          <w:szCs w:val="24"/>
        </w:rPr>
        <w:t>283</w:t>
      </w:r>
      <w:r w:rsidR="00784902">
        <w:rPr>
          <w:rFonts w:ascii="Arial" w:hAnsi="Arial" w:cs="Arial"/>
          <w:sz w:val="24"/>
          <w:szCs w:val="24"/>
        </w:rPr>
        <w:t xml:space="preserve"> </w:t>
      </w:r>
      <w:r w:rsidR="00784902" w:rsidRPr="00784902">
        <w:rPr>
          <w:rFonts w:ascii="Arial" w:hAnsi="Arial" w:cs="Arial"/>
          <w:sz w:val="24"/>
          <w:szCs w:val="24"/>
        </w:rPr>
        <w:t xml:space="preserve">070 </w:t>
      </w:r>
      <w:r w:rsidR="00A463FC" w:rsidRPr="00162536">
        <w:rPr>
          <w:rFonts w:ascii="Arial" w:hAnsi="Arial" w:cs="Arial"/>
          <w:sz w:val="24"/>
          <w:szCs w:val="24"/>
        </w:rPr>
        <w:t>FCFA (</w:t>
      </w:r>
      <w:r w:rsidR="00784902" w:rsidRPr="00162536">
        <w:rPr>
          <w:rFonts w:ascii="Arial" w:hAnsi="Arial" w:cs="Arial"/>
          <w:sz w:val="24"/>
          <w:szCs w:val="24"/>
        </w:rPr>
        <w:t xml:space="preserve">soit </w:t>
      </w:r>
      <w:r w:rsidR="00784902" w:rsidRPr="00784902">
        <w:rPr>
          <w:rFonts w:ascii="Arial" w:hAnsi="Arial" w:cs="Arial"/>
          <w:sz w:val="24"/>
          <w:szCs w:val="24"/>
        </w:rPr>
        <w:t>1</w:t>
      </w:r>
      <w:r w:rsidR="00784902">
        <w:rPr>
          <w:rFonts w:ascii="Arial" w:hAnsi="Arial" w:cs="Arial"/>
          <w:sz w:val="24"/>
          <w:szCs w:val="24"/>
        </w:rPr>
        <w:t xml:space="preserve"> </w:t>
      </w:r>
      <w:r w:rsidR="00784902" w:rsidRPr="00784902">
        <w:rPr>
          <w:rFonts w:ascii="Arial" w:hAnsi="Arial" w:cs="Arial"/>
          <w:sz w:val="24"/>
          <w:szCs w:val="24"/>
        </w:rPr>
        <w:t>198</w:t>
      </w:r>
      <w:r w:rsidR="00784902">
        <w:rPr>
          <w:rFonts w:ascii="Arial" w:hAnsi="Arial" w:cs="Arial"/>
          <w:sz w:val="24"/>
          <w:szCs w:val="24"/>
        </w:rPr>
        <w:t xml:space="preserve"> </w:t>
      </w:r>
      <w:r w:rsidR="00A463FC" w:rsidRPr="00162536">
        <w:rPr>
          <w:rFonts w:ascii="Arial" w:hAnsi="Arial" w:cs="Arial"/>
          <w:sz w:val="24"/>
          <w:szCs w:val="24"/>
        </w:rPr>
        <w:t>USD PPA)</w:t>
      </w:r>
      <w:r w:rsidR="00FE1343" w:rsidRPr="00162536">
        <w:rPr>
          <w:rFonts w:ascii="Arial" w:hAnsi="Arial" w:cs="Arial"/>
          <w:sz w:val="24"/>
          <w:szCs w:val="24"/>
        </w:rPr>
        <w:t xml:space="preserve"> par an.</w:t>
      </w:r>
      <w:r w:rsidR="009511CE">
        <w:rPr>
          <w:rFonts w:ascii="Arial" w:hAnsi="Arial" w:cs="Arial"/>
          <w:sz w:val="24"/>
          <w:szCs w:val="24"/>
        </w:rPr>
        <w:t xml:space="preserve"> Les ménages petits producteurs dirigés par des femmes ont une productivité presque deux plus fois plus élevée que celle des ménages petits producteurs dirigés par des hommes (</w:t>
      </w:r>
      <w:r w:rsidR="00784902">
        <w:rPr>
          <w:rFonts w:ascii="Arial" w:hAnsi="Arial" w:cs="Arial"/>
          <w:sz w:val="24"/>
          <w:szCs w:val="24"/>
        </w:rPr>
        <w:t xml:space="preserve">4 241 </w:t>
      </w:r>
      <w:r w:rsidR="009511CE">
        <w:rPr>
          <w:rFonts w:ascii="Arial" w:hAnsi="Arial" w:cs="Arial"/>
          <w:sz w:val="24"/>
          <w:szCs w:val="24"/>
        </w:rPr>
        <w:t xml:space="preserve">FCFA </w:t>
      </w:r>
      <w:r w:rsidR="00FE00A4">
        <w:rPr>
          <w:rFonts w:ascii="Arial" w:hAnsi="Arial" w:cs="Arial"/>
          <w:sz w:val="24"/>
          <w:szCs w:val="24"/>
        </w:rPr>
        <w:t xml:space="preserve">contre </w:t>
      </w:r>
      <w:r w:rsidR="00FE00A4" w:rsidRPr="00784902">
        <w:rPr>
          <w:rFonts w:ascii="Arial" w:hAnsi="Arial" w:cs="Arial"/>
          <w:sz w:val="24"/>
          <w:szCs w:val="24"/>
        </w:rPr>
        <w:t>2</w:t>
      </w:r>
      <w:r w:rsidR="00784902">
        <w:rPr>
          <w:rFonts w:ascii="Arial" w:hAnsi="Arial" w:cs="Arial"/>
          <w:sz w:val="24"/>
          <w:szCs w:val="24"/>
        </w:rPr>
        <w:t xml:space="preserve"> </w:t>
      </w:r>
      <w:r w:rsidR="00784902" w:rsidRPr="00784902">
        <w:rPr>
          <w:rFonts w:ascii="Arial" w:hAnsi="Arial" w:cs="Arial"/>
          <w:sz w:val="24"/>
          <w:szCs w:val="24"/>
        </w:rPr>
        <w:t>129</w:t>
      </w:r>
      <w:r w:rsidR="00784902">
        <w:rPr>
          <w:rFonts w:ascii="Arial" w:hAnsi="Arial" w:cs="Arial"/>
          <w:sz w:val="24"/>
          <w:szCs w:val="24"/>
        </w:rPr>
        <w:t xml:space="preserve"> </w:t>
      </w:r>
      <w:r w:rsidR="009511CE">
        <w:rPr>
          <w:rFonts w:ascii="Arial" w:hAnsi="Arial" w:cs="Arial"/>
          <w:sz w:val="24"/>
          <w:szCs w:val="24"/>
        </w:rPr>
        <w:t xml:space="preserve">FCFA). En revanche, les revenus moyens des ménages petits producteurs dirigés par les hommes </w:t>
      </w:r>
      <w:r w:rsidR="00784902">
        <w:rPr>
          <w:rFonts w:ascii="Arial" w:hAnsi="Arial" w:cs="Arial"/>
          <w:sz w:val="24"/>
          <w:szCs w:val="24"/>
        </w:rPr>
        <w:t>sont</w:t>
      </w:r>
      <w:r w:rsidR="009511CE">
        <w:rPr>
          <w:rFonts w:ascii="Arial" w:hAnsi="Arial" w:cs="Arial"/>
          <w:sz w:val="24"/>
          <w:szCs w:val="24"/>
        </w:rPr>
        <w:t xml:space="preserve"> presque le double de ceux des ménages petits producteurs dirigés par les femmes (</w:t>
      </w:r>
      <w:r w:rsidR="00FE00A4">
        <w:rPr>
          <w:rFonts w:ascii="Arial" w:hAnsi="Arial" w:cs="Arial"/>
          <w:sz w:val="24"/>
          <w:szCs w:val="24"/>
        </w:rPr>
        <w:t xml:space="preserve">301 </w:t>
      </w:r>
      <w:r w:rsidR="00FE00A4" w:rsidRPr="00FE00A4">
        <w:rPr>
          <w:rFonts w:ascii="Arial" w:hAnsi="Arial" w:cs="Arial"/>
          <w:sz w:val="24"/>
          <w:szCs w:val="24"/>
        </w:rPr>
        <w:t>928</w:t>
      </w:r>
      <w:r w:rsidR="00FE00A4">
        <w:rPr>
          <w:rFonts w:ascii="Arial" w:hAnsi="Arial" w:cs="Arial"/>
          <w:sz w:val="24"/>
          <w:szCs w:val="24"/>
        </w:rPr>
        <w:t xml:space="preserve"> </w:t>
      </w:r>
      <w:r w:rsidR="009511CE">
        <w:rPr>
          <w:rFonts w:ascii="Arial" w:hAnsi="Arial" w:cs="Arial"/>
          <w:sz w:val="24"/>
          <w:szCs w:val="24"/>
        </w:rPr>
        <w:t xml:space="preserve">FCFA </w:t>
      </w:r>
      <w:r w:rsidR="00F24B95">
        <w:rPr>
          <w:rFonts w:ascii="Arial" w:hAnsi="Arial" w:cs="Arial"/>
          <w:sz w:val="24"/>
          <w:szCs w:val="24"/>
        </w:rPr>
        <w:t xml:space="preserve">contre </w:t>
      </w:r>
      <w:r w:rsidR="00F24B95" w:rsidRPr="00FE00A4">
        <w:rPr>
          <w:rFonts w:ascii="Arial" w:hAnsi="Arial" w:cs="Arial"/>
          <w:sz w:val="24"/>
          <w:szCs w:val="24"/>
        </w:rPr>
        <w:t>170</w:t>
      </w:r>
      <w:r w:rsidR="00FE00A4">
        <w:rPr>
          <w:rFonts w:ascii="Arial" w:hAnsi="Arial" w:cs="Arial"/>
          <w:sz w:val="24"/>
          <w:szCs w:val="24"/>
        </w:rPr>
        <w:t xml:space="preserve"> </w:t>
      </w:r>
      <w:r w:rsidR="00FE00A4" w:rsidRPr="00FE00A4">
        <w:rPr>
          <w:rFonts w:ascii="Arial" w:hAnsi="Arial" w:cs="Arial"/>
          <w:sz w:val="24"/>
          <w:szCs w:val="24"/>
        </w:rPr>
        <w:t xml:space="preserve">679 </w:t>
      </w:r>
      <w:r w:rsidR="009511CE">
        <w:rPr>
          <w:rFonts w:ascii="Arial" w:hAnsi="Arial" w:cs="Arial"/>
          <w:sz w:val="24"/>
          <w:szCs w:val="24"/>
        </w:rPr>
        <w:t>FCFA).</w:t>
      </w:r>
      <w:r w:rsidR="009511CE" w:rsidRPr="009511CE">
        <w:rPr>
          <w:rFonts w:ascii="Arial" w:hAnsi="Arial" w:cs="Arial"/>
          <w:sz w:val="24"/>
          <w:szCs w:val="24"/>
        </w:rPr>
        <w:cr/>
      </w:r>
    </w:p>
    <w:p w14:paraId="2AFA2A0C" w14:textId="77777777" w:rsidR="006F00D4" w:rsidRDefault="009902A9" w:rsidP="00B826F0">
      <w:pPr>
        <w:spacing w:after="0" w:line="240" w:lineRule="auto"/>
        <w:jc w:val="both"/>
        <w:rPr>
          <w:rFonts w:ascii="Arial" w:hAnsi="Arial" w:cs="Arial"/>
          <w:sz w:val="24"/>
          <w:szCs w:val="24"/>
        </w:rPr>
      </w:pPr>
      <w:r w:rsidRPr="00162536">
        <w:rPr>
          <w:rFonts w:ascii="Arial" w:hAnsi="Arial" w:cs="Arial"/>
          <w:sz w:val="24"/>
          <w:szCs w:val="24"/>
        </w:rPr>
        <w:t xml:space="preserve">L’ODD 5.a.1 qui mesure quant à lui le degré d’autonomisation des </w:t>
      </w:r>
      <w:r w:rsidR="00F7439B" w:rsidRPr="00162536">
        <w:rPr>
          <w:rFonts w:ascii="Arial" w:hAnsi="Arial" w:cs="Arial"/>
          <w:sz w:val="24"/>
          <w:szCs w:val="24"/>
        </w:rPr>
        <w:t>femmes en</w:t>
      </w:r>
      <w:r w:rsidRPr="00162536">
        <w:rPr>
          <w:rFonts w:ascii="Arial" w:hAnsi="Arial" w:cs="Arial"/>
          <w:sz w:val="24"/>
          <w:szCs w:val="24"/>
        </w:rPr>
        <w:t xml:space="preserve"> matièr</w:t>
      </w:r>
      <w:r w:rsidR="008C130A" w:rsidRPr="00162536">
        <w:rPr>
          <w:rFonts w:ascii="Arial" w:hAnsi="Arial" w:cs="Arial"/>
          <w:sz w:val="24"/>
          <w:szCs w:val="24"/>
        </w:rPr>
        <w:t xml:space="preserve">e de foncier rural, révèle </w:t>
      </w:r>
      <w:r w:rsidR="00F7439B" w:rsidRPr="00162536">
        <w:rPr>
          <w:rFonts w:ascii="Arial" w:hAnsi="Arial" w:cs="Arial"/>
          <w:sz w:val="24"/>
          <w:szCs w:val="24"/>
        </w:rPr>
        <w:t>que, d’une part, seulement 1</w:t>
      </w:r>
      <w:r w:rsidR="008C130A" w:rsidRPr="00162536">
        <w:rPr>
          <w:rFonts w:ascii="Arial" w:hAnsi="Arial" w:cs="Arial"/>
          <w:sz w:val="24"/>
          <w:szCs w:val="24"/>
        </w:rPr>
        <w:t xml:space="preserve">,4% des femmes </w:t>
      </w:r>
      <w:r w:rsidR="00F7439B" w:rsidRPr="00162536">
        <w:rPr>
          <w:rFonts w:ascii="Arial" w:hAnsi="Arial" w:cs="Arial"/>
          <w:sz w:val="24"/>
          <w:szCs w:val="24"/>
        </w:rPr>
        <w:t xml:space="preserve">(contre 14,3% d’hommes) </w:t>
      </w:r>
      <w:r w:rsidR="008C130A" w:rsidRPr="00162536">
        <w:rPr>
          <w:rFonts w:ascii="Arial" w:hAnsi="Arial" w:cs="Arial"/>
          <w:sz w:val="24"/>
          <w:szCs w:val="24"/>
        </w:rPr>
        <w:t>adultes actives dans le secteur agricole</w:t>
      </w:r>
      <w:r w:rsidR="00F7439B" w:rsidRPr="00162536">
        <w:rPr>
          <w:rFonts w:ascii="Arial" w:hAnsi="Arial" w:cs="Arial"/>
          <w:sz w:val="24"/>
          <w:szCs w:val="24"/>
        </w:rPr>
        <w:t xml:space="preserve"> </w:t>
      </w:r>
      <w:r w:rsidR="008C130A" w:rsidRPr="00162536">
        <w:rPr>
          <w:rFonts w:ascii="Arial" w:hAnsi="Arial" w:cs="Arial"/>
          <w:sz w:val="24"/>
          <w:szCs w:val="24"/>
        </w:rPr>
        <w:t>possèdent des droits de propriété ou des droits garantis sur des terres agricoles</w:t>
      </w:r>
      <w:r w:rsidR="00F7439B" w:rsidRPr="00162536">
        <w:rPr>
          <w:rFonts w:ascii="Arial" w:hAnsi="Arial" w:cs="Arial"/>
          <w:sz w:val="24"/>
          <w:szCs w:val="24"/>
        </w:rPr>
        <w:t xml:space="preserve">, et d’autre part, moins de 10% des </w:t>
      </w:r>
      <w:r w:rsidR="00F7439B" w:rsidRPr="00162536">
        <w:rPr>
          <w:rFonts w:ascii="Arial" w:hAnsi="Arial" w:cs="Arial"/>
          <w:sz w:val="24"/>
          <w:szCs w:val="24"/>
        </w:rPr>
        <w:lastRenderedPageBreak/>
        <w:t xml:space="preserve">détenteurs de droits de propriété ou de droits garantis sur des terres agricoles sont des femmes. </w:t>
      </w:r>
    </w:p>
    <w:p w14:paraId="77E0735C" w14:textId="3F944E64" w:rsidR="00565034" w:rsidRDefault="00565034" w:rsidP="00B826F0">
      <w:pPr>
        <w:spacing w:after="0" w:line="240" w:lineRule="auto"/>
        <w:jc w:val="both"/>
        <w:rPr>
          <w:rFonts w:ascii="Arial" w:hAnsi="Arial" w:cs="Arial"/>
          <w:sz w:val="24"/>
          <w:szCs w:val="24"/>
        </w:rPr>
      </w:pPr>
    </w:p>
    <w:p w14:paraId="0F4CAE31" w14:textId="5A2BC581" w:rsidR="00B4682F" w:rsidRPr="00162536" w:rsidRDefault="00F7439B" w:rsidP="00B826F0">
      <w:pPr>
        <w:spacing w:after="0" w:line="240" w:lineRule="auto"/>
        <w:jc w:val="both"/>
        <w:rPr>
          <w:rFonts w:ascii="Arial" w:hAnsi="Arial" w:cs="Arial"/>
          <w:sz w:val="24"/>
          <w:szCs w:val="24"/>
        </w:rPr>
      </w:pPr>
      <w:r w:rsidRPr="00162536">
        <w:rPr>
          <w:rFonts w:ascii="Arial" w:hAnsi="Arial" w:cs="Arial"/>
          <w:sz w:val="24"/>
          <w:szCs w:val="24"/>
        </w:rPr>
        <w:t>Ces résultats sur les ODD confirment le caractère précaire de l’activité agricole au sein des ménages et la nécessité pour les décideurs politiques de renforcer encore davantage les programmes de développement en faveur des petits producteurs et de</w:t>
      </w:r>
      <w:r w:rsidR="00801D23" w:rsidRPr="00162536">
        <w:rPr>
          <w:rFonts w:ascii="Arial" w:hAnsi="Arial" w:cs="Arial"/>
          <w:sz w:val="24"/>
          <w:szCs w:val="24"/>
        </w:rPr>
        <w:t>s</w:t>
      </w:r>
      <w:r w:rsidRPr="00162536">
        <w:rPr>
          <w:rFonts w:ascii="Arial" w:hAnsi="Arial" w:cs="Arial"/>
          <w:sz w:val="24"/>
          <w:szCs w:val="24"/>
        </w:rPr>
        <w:t xml:space="preserve"> femmes en milieu rural.</w:t>
      </w:r>
    </w:p>
    <w:p w14:paraId="3C1ECC3B" w14:textId="259755E8" w:rsidR="006F00D4" w:rsidRPr="00162536" w:rsidRDefault="006F00D4" w:rsidP="004658D6">
      <w:pPr>
        <w:spacing w:after="0" w:line="360" w:lineRule="auto"/>
        <w:jc w:val="both"/>
        <w:rPr>
          <w:rFonts w:ascii="Arial" w:hAnsi="Arial" w:cs="Arial"/>
          <w:sz w:val="24"/>
          <w:szCs w:val="24"/>
        </w:rPr>
        <w:sectPr w:rsidR="006F00D4" w:rsidRPr="00162536" w:rsidSect="006F63D1">
          <w:pgSz w:w="11906" w:h="16838"/>
          <w:pgMar w:top="1417" w:right="1417" w:bottom="1417" w:left="1417" w:header="708" w:footer="708" w:gutter="0"/>
          <w:cols w:space="708"/>
          <w:docGrid w:linePitch="360"/>
        </w:sectPr>
      </w:pPr>
    </w:p>
    <w:p w14:paraId="4B9FC4FD" w14:textId="6C619893" w:rsidR="004658D6" w:rsidRPr="00162536" w:rsidRDefault="004658D6" w:rsidP="00263326">
      <w:pPr>
        <w:pStyle w:val="Heading1"/>
        <w:numPr>
          <w:ilvl w:val="0"/>
          <w:numId w:val="0"/>
        </w:numPr>
        <w:ind w:left="432" w:hanging="432"/>
        <w:rPr>
          <w:rFonts w:ascii="Arial" w:hAnsi="Arial" w:cs="Arial"/>
          <w:sz w:val="24"/>
          <w:szCs w:val="24"/>
        </w:rPr>
      </w:pPr>
      <w:bookmarkStart w:id="373" w:name="_Toc86927157"/>
      <w:bookmarkStart w:id="374" w:name="_Toc86927589"/>
      <w:bookmarkStart w:id="375" w:name="_Toc122734213"/>
      <w:bookmarkStart w:id="376" w:name="_Toc122734502"/>
      <w:r w:rsidRPr="00162536">
        <w:rPr>
          <w:rFonts w:ascii="Arial" w:hAnsi="Arial" w:cs="Arial"/>
          <w:sz w:val="24"/>
          <w:szCs w:val="24"/>
        </w:rPr>
        <w:lastRenderedPageBreak/>
        <w:t>Glossaire</w:t>
      </w:r>
      <w:bookmarkEnd w:id="373"/>
      <w:bookmarkEnd w:id="374"/>
      <w:bookmarkEnd w:id="375"/>
      <w:bookmarkEnd w:id="376"/>
    </w:p>
    <w:p w14:paraId="772732F0" w14:textId="77777777" w:rsidR="00263326" w:rsidRPr="00162536" w:rsidRDefault="00263326" w:rsidP="00263326">
      <w:pPr>
        <w:rPr>
          <w:rFonts w:ascii="Arial" w:hAnsi="Arial" w:cs="Arial"/>
          <w:sz w:val="24"/>
          <w:szCs w:val="24"/>
        </w:rPr>
      </w:pPr>
    </w:p>
    <w:p w14:paraId="4B54F7E6" w14:textId="77777777" w:rsidR="004658D6" w:rsidRPr="00162536" w:rsidRDefault="004658D6" w:rsidP="004658D6">
      <w:pPr>
        <w:spacing w:after="0"/>
        <w:jc w:val="both"/>
        <w:rPr>
          <w:rFonts w:ascii="Arial" w:hAnsi="Arial" w:cs="Arial"/>
          <w:b/>
          <w:sz w:val="24"/>
          <w:szCs w:val="24"/>
        </w:rPr>
      </w:pPr>
      <w:r w:rsidRPr="00162536">
        <w:rPr>
          <w:rFonts w:ascii="Arial" w:hAnsi="Arial" w:cs="Arial"/>
          <w:b/>
          <w:sz w:val="24"/>
          <w:szCs w:val="24"/>
        </w:rPr>
        <w:t xml:space="preserve">Cultures pluviales : </w:t>
      </w:r>
      <w:r w:rsidRPr="00162536">
        <w:rPr>
          <w:rFonts w:ascii="Arial" w:hAnsi="Arial" w:cs="Arial"/>
          <w:sz w:val="24"/>
          <w:szCs w:val="24"/>
        </w:rPr>
        <w:t>La notion de cultures pluviales est liée à la saison hivernale pendant laquelle la plupart des cultures céréalières sèches sont produites (mil, riz, maïs, sorgho et fonio). Toutefois, certaines cultures maraîchères ainsi que le riz irrigué pratiqués pendant la saison pluvieuse, sont pris en compte dans cette catégorie pour des raisons statistiques.</w:t>
      </w:r>
    </w:p>
    <w:p w14:paraId="15B7122B" w14:textId="61C10C6E" w:rsidR="004658D6" w:rsidRPr="00162536" w:rsidRDefault="004658D6" w:rsidP="004658D6">
      <w:pPr>
        <w:spacing w:after="0"/>
        <w:jc w:val="both"/>
        <w:rPr>
          <w:rFonts w:ascii="Arial" w:hAnsi="Arial" w:cs="Arial"/>
          <w:sz w:val="24"/>
          <w:szCs w:val="24"/>
        </w:rPr>
      </w:pPr>
      <w:r w:rsidRPr="00162536">
        <w:rPr>
          <w:rFonts w:ascii="Arial" w:hAnsi="Arial" w:cs="Arial"/>
          <w:b/>
          <w:sz w:val="24"/>
          <w:szCs w:val="24"/>
        </w:rPr>
        <w:t xml:space="preserve">Chef de ménage : </w:t>
      </w:r>
      <w:r w:rsidRPr="00162536">
        <w:rPr>
          <w:rFonts w:ascii="Arial" w:hAnsi="Arial" w:cs="Arial"/>
          <w:sz w:val="24"/>
          <w:szCs w:val="24"/>
        </w:rPr>
        <w:t>Le chef de ménage est le membre du ménage qui a la responsabilité de l’organisation des repas, et plus généralement, de l’organisation de la vie du ménage. Son autorité est reconnue et acceptée par tous les membres du ménage. Le chef de ménage est nécessairement un résident, c’est-à-dire un membre qui vit en permanence dans la concession du ménage.</w:t>
      </w:r>
    </w:p>
    <w:p w14:paraId="2B40A668" w14:textId="77777777" w:rsidR="004658D6" w:rsidRPr="00162536" w:rsidRDefault="004658D6" w:rsidP="004658D6">
      <w:pPr>
        <w:suppressAutoHyphens/>
        <w:spacing w:after="0"/>
        <w:jc w:val="both"/>
        <w:rPr>
          <w:rFonts w:ascii="Arial" w:hAnsi="Arial" w:cs="Arial"/>
          <w:sz w:val="24"/>
          <w:szCs w:val="24"/>
        </w:rPr>
      </w:pPr>
      <w:r w:rsidRPr="00162536">
        <w:rPr>
          <w:rFonts w:ascii="Arial" w:hAnsi="Arial" w:cs="Arial"/>
          <w:b/>
          <w:sz w:val="24"/>
          <w:szCs w:val="24"/>
        </w:rPr>
        <w:t>Exploitant :</w:t>
      </w:r>
      <w:r w:rsidRPr="00162536">
        <w:rPr>
          <w:rFonts w:ascii="Arial" w:hAnsi="Arial" w:cs="Arial"/>
          <w:color w:val="000000"/>
          <w:sz w:val="24"/>
          <w:szCs w:val="24"/>
          <w:shd w:val="clear" w:color="auto" w:fill="FFFFFF"/>
        </w:rPr>
        <w:t xml:space="preserve"> L’exploitant est la personne physique ou morale responsable de la marche de l’exploitation agricole et des grandes décisions concernant l’utilisation des ressources. Il a également la responsabilité technique et financière de l’exploitation. Il peut assurer la marche de l’exploitation directement ou confier la responsabilité du travail courant de la gestion à un régisseur salarié”</w:t>
      </w:r>
    </w:p>
    <w:p w14:paraId="6A3CB2C1" w14:textId="77777777" w:rsidR="004658D6" w:rsidRPr="00162536" w:rsidRDefault="004658D6" w:rsidP="004658D6">
      <w:pPr>
        <w:pStyle w:val="zeta"/>
        <w:spacing w:before="0" w:beforeAutospacing="0" w:after="0" w:afterAutospacing="0"/>
        <w:rPr>
          <w:rFonts w:ascii="Arial" w:eastAsiaTheme="minorHAnsi" w:hAnsi="Arial" w:cs="Arial"/>
          <w:lang w:eastAsia="en-US"/>
        </w:rPr>
      </w:pPr>
      <w:r w:rsidRPr="00162536">
        <w:rPr>
          <w:rFonts w:ascii="Arial" w:hAnsi="Arial" w:cs="Arial"/>
          <w:b/>
        </w:rPr>
        <w:t xml:space="preserve">Intrants : </w:t>
      </w:r>
      <w:r w:rsidRPr="00162536">
        <w:rPr>
          <w:rFonts w:ascii="Arial" w:eastAsiaTheme="minorHAnsi" w:hAnsi="Arial" w:cs="Arial"/>
          <w:lang w:eastAsia="en-US"/>
        </w:rPr>
        <w:t>En </w:t>
      </w:r>
      <w:hyperlink r:id="rId141" w:history="1">
        <w:r w:rsidRPr="00162536">
          <w:rPr>
            <w:rFonts w:ascii="Arial" w:eastAsiaTheme="minorHAnsi" w:hAnsi="Arial" w:cs="Arial"/>
            <w:lang w:eastAsia="en-US"/>
          </w:rPr>
          <w:t>agriculture</w:t>
        </w:r>
      </w:hyperlink>
      <w:r w:rsidRPr="00162536">
        <w:rPr>
          <w:rFonts w:ascii="Arial" w:eastAsiaTheme="minorHAnsi" w:hAnsi="Arial" w:cs="Arial"/>
          <w:lang w:eastAsia="en-US"/>
        </w:rPr>
        <w:t>, les intrants sont l'ensemble des produits qui ne sont pas naturellement présents dans le sol et qui y sont rajoutés afin d'améliorer le rendement de la culture. Ils regroupent de façon large les semences, les produits visant à améliorer la qualité du sol (engrais chimiques ou organiques) et ceux (</w:t>
      </w:r>
      <w:hyperlink r:id="rId142" w:history="1">
        <w:r w:rsidRPr="00162536">
          <w:rPr>
            <w:rFonts w:ascii="Arial" w:eastAsiaTheme="minorHAnsi" w:hAnsi="Arial" w:cs="Arial"/>
            <w:lang w:eastAsia="en-US"/>
          </w:rPr>
          <w:t>fongicides</w:t>
        </w:r>
      </w:hyperlink>
      <w:r w:rsidRPr="00162536">
        <w:rPr>
          <w:rFonts w:ascii="Arial" w:eastAsiaTheme="minorHAnsi" w:hAnsi="Arial" w:cs="Arial"/>
          <w:lang w:eastAsia="en-US"/>
        </w:rPr>
        <w:t>, </w:t>
      </w:r>
      <w:hyperlink r:id="rId143" w:history="1">
        <w:r w:rsidRPr="00162536">
          <w:rPr>
            <w:rFonts w:ascii="Arial" w:eastAsiaTheme="minorHAnsi" w:hAnsi="Arial" w:cs="Arial"/>
            <w:lang w:eastAsia="en-US"/>
          </w:rPr>
          <w:t>herbicides</w:t>
        </w:r>
      </w:hyperlink>
      <w:r w:rsidRPr="00162536">
        <w:rPr>
          <w:rFonts w:ascii="Arial" w:eastAsiaTheme="minorHAnsi" w:hAnsi="Arial" w:cs="Arial"/>
          <w:lang w:eastAsia="en-US"/>
        </w:rPr>
        <w:t>, </w:t>
      </w:r>
      <w:hyperlink r:id="rId144" w:tgtFrame="_blank" w:tooltip="L'insecticide Cruiser : une menace de plus pour les abeilles ?" w:history="1">
        <w:r w:rsidRPr="00162536">
          <w:rPr>
            <w:rFonts w:ascii="Arial" w:eastAsiaTheme="minorHAnsi" w:hAnsi="Arial" w:cs="Arial"/>
            <w:lang w:eastAsia="en-US"/>
          </w:rPr>
          <w:t>insecticides</w:t>
        </w:r>
      </w:hyperlink>
      <w:r w:rsidRPr="00162536">
        <w:rPr>
          <w:rFonts w:ascii="Arial" w:eastAsiaTheme="minorHAnsi" w:hAnsi="Arial" w:cs="Arial"/>
          <w:lang w:eastAsia="en-US"/>
        </w:rPr>
        <w:t>, etc.) visant à éliminer les ravageurs ou les </w:t>
      </w:r>
      <w:hyperlink r:id="rId145" w:tgtFrame="_blank" w:tooltip="Dossier : les plantes invasives" w:history="1">
        <w:r w:rsidRPr="00162536">
          <w:rPr>
            <w:rFonts w:ascii="Arial" w:eastAsiaTheme="minorHAnsi" w:hAnsi="Arial" w:cs="Arial"/>
            <w:lang w:eastAsia="en-US"/>
          </w:rPr>
          <w:t>plantes invasives</w:t>
        </w:r>
      </w:hyperlink>
      <w:r w:rsidRPr="00162536">
        <w:rPr>
          <w:rFonts w:ascii="Arial" w:eastAsiaTheme="minorHAnsi" w:hAnsi="Arial" w:cs="Arial"/>
          <w:lang w:eastAsia="en-US"/>
        </w:rPr>
        <w:t> ou indésirables (</w:t>
      </w:r>
      <w:hyperlink r:id="rId146" w:history="1">
        <w:r w:rsidRPr="00162536">
          <w:rPr>
            <w:rFonts w:ascii="Arial" w:eastAsiaTheme="minorHAnsi" w:hAnsi="Arial" w:cs="Arial"/>
            <w:lang w:eastAsia="en-US"/>
          </w:rPr>
          <w:t>adventice</w:t>
        </w:r>
      </w:hyperlink>
      <w:r w:rsidRPr="00162536">
        <w:rPr>
          <w:rFonts w:ascii="Arial" w:eastAsiaTheme="minorHAnsi" w:hAnsi="Arial" w:cs="Arial"/>
          <w:lang w:eastAsia="en-US"/>
        </w:rPr>
        <w:t>).</w:t>
      </w:r>
    </w:p>
    <w:p w14:paraId="35A28130" w14:textId="77777777" w:rsidR="004658D6" w:rsidRPr="00162536" w:rsidRDefault="004658D6" w:rsidP="004658D6">
      <w:pPr>
        <w:spacing w:after="0"/>
        <w:jc w:val="both"/>
        <w:rPr>
          <w:rFonts w:ascii="Arial" w:hAnsi="Arial" w:cs="Arial"/>
          <w:sz w:val="24"/>
          <w:szCs w:val="24"/>
        </w:rPr>
      </w:pPr>
      <w:r w:rsidRPr="00162536">
        <w:rPr>
          <w:rFonts w:ascii="Arial" w:hAnsi="Arial" w:cs="Arial"/>
          <w:b/>
          <w:sz w:val="24"/>
          <w:szCs w:val="24"/>
        </w:rPr>
        <w:t xml:space="preserve">Ménage : </w:t>
      </w:r>
      <w:r w:rsidRPr="00162536">
        <w:rPr>
          <w:rFonts w:ascii="Arial" w:hAnsi="Arial" w:cs="Arial"/>
          <w:sz w:val="24"/>
          <w:szCs w:val="24"/>
        </w:rPr>
        <w:t>Un ménage est un ensemble de personnes, avec ou sans lien de parenté, qui mettent leurs ressources en commun pour préparer et partager les repas ensemble, sous l’autorité d’une seule et même personne appelée chef de ménage. Le ménage fait ainsi référence à une unité de consommation. Habituellement, les membres d’un même ménage vivent sous le même toit ou dans la même concession.</w:t>
      </w:r>
    </w:p>
    <w:p w14:paraId="3642D792" w14:textId="77777777" w:rsidR="004658D6" w:rsidRPr="00162536" w:rsidRDefault="004658D6" w:rsidP="004658D6">
      <w:pPr>
        <w:spacing w:after="0"/>
        <w:jc w:val="both"/>
        <w:rPr>
          <w:rFonts w:ascii="Arial" w:hAnsi="Arial" w:cs="Arial"/>
          <w:sz w:val="24"/>
          <w:szCs w:val="24"/>
        </w:rPr>
      </w:pPr>
      <w:r w:rsidRPr="00162536">
        <w:rPr>
          <w:rFonts w:ascii="Arial" w:hAnsi="Arial" w:cs="Arial"/>
          <w:b/>
          <w:sz w:val="24"/>
          <w:szCs w:val="24"/>
        </w:rPr>
        <w:t xml:space="preserve">Ménage agricole : </w:t>
      </w:r>
      <w:r w:rsidRPr="00162536">
        <w:rPr>
          <w:rFonts w:ascii="Arial" w:hAnsi="Arial" w:cs="Arial"/>
          <w:sz w:val="24"/>
          <w:szCs w:val="24"/>
        </w:rPr>
        <w:t>Un ménage est dit ménage agricole si un au moins de ses membres pratique l'agriculture, sans y être uniquement salarié. Dans le cadre de l’enquête agricole, on parle d’agriculture si l’une au moins des activités suivantes est pratiquée :</w:t>
      </w:r>
    </w:p>
    <w:p w14:paraId="3D54BA4E" w14:textId="77777777" w:rsidR="004658D6" w:rsidRPr="00162536" w:rsidRDefault="004658D6" w:rsidP="004658D6">
      <w:pPr>
        <w:numPr>
          <w:ilvl w:val="0"/>
          <w:numId w:val="26"/>
        </w:numPr>
        <w:spacing w:after="0" w:line="360" w:lineRule="auto"/>
        <w:jc w:val="both"/>
        <w:rPr>
          <w:rFonts w:ascii="Arial" w:hAnsi="Arial" w:cs="Arial"/>
          <w:sz w:val="24"/>
          <w:szCs w:val="24"/>
        </w:rPr>
      </w:pPr>
      <w:r w:rsidRPr="00162536">
        <w:rPr>
          <w:rFonts w:ascii="Arial" w:hAnsi="Arial" w:cs="Arial"/>
          <w:sz w:val="24"/>
          <w:szCs w:val="24"/>
        </w:rPr>
        <w:t>cultures pluviales ou grandes cultures ;</w:t>
      </w:r>
    </w:p>
    <w:p w14:paraId="767C1A00" w14:textId="77777777" w:rsidR="004658D6" w:rsidRPr="00162536" w:rsidRDefault="004658D6" w:rsidP="004658D6">
      <w:pPr>
        <w:numPr>
          <w:ilvl w:val="0"/>
          <w:numId w:val="26"/>
        </w:numPr>
        <w:spacing w:after="0" w:line="360" w:lineRule="auto"/>
        <w:jc w:val="both"/>
        <w:rPr>
          <w:rFonts w:ascii="Arial" w:hAnsi="Arial" w:cs="Arial"/>
          <w:sz w:val="24"/>
          <w:szCs w:val="24"/>
        </w:rPr>
      </w:pPr>
      <w:r w:rsidRPr="00162536">
        <w:rPr>
          <w:rFonts w:ascii="Arial" w:hAnsi="Arial" w:cs="Arial"/>
          <w:sz w:val="24"/>
          <w:szCs w:val="24"/>
        </w:rPr>
        <w:t>cultures de décrue ;</w:t>
      </w:r>
    </w:p>
    <w:p w14:paraId="11FE5FC6" w14:textId="77777777" w:rsidR="004658D6" w:rsidRPr="00162536" w:rsidRDefault="004658D6" w:rsidP="004658D6">
      <w:pPr>
        <w:numPr>
          <w:ilvl w:val="0"/>
          <w:numId w:val="26"/>
        </w:numPr>
        <w:spacing w:after="0" w:line="360" w:lineRule="auto"/>
        <w:jc w:val="both"/>
        <w:rPr>
          <w:rFonts w:ascii="Arial" w:hAnsi="Arial" w:cs="Arial"/>
          <w:sz w:val="24"/>
          <w:szCs w:val="24"/>
        </w:rPr>
      </w:pPr>
      <w:r w:rsidRPr="00162536">
        <w:rPr>
          <w:rFonts w:ascii="Arial" w:hAnsi="Arial" w:cs="Arial"/>
          <w:sz w:val="24"/>
          <w:szCs w:val="24"/>
        </w:rPr>
        <w:t>cultures de bas-fonds ;</w:t>
      </w:r>
    </w:p>
    <w:p w14:paraId="66ACE673" w14:textId="77777777" w:rsidR="004658D6" w:rsidRPr="00162536" w:rsidRDefault="004658D6" w:rsidP="004658D6">
      <w:pPr>
        <w:numPr>
          <w:ilvl w:val="0"/>
          <w:numId w:val="26"/>
        </w:numPr>
        <w:spacing w:after="0" w:line="360" w:lineRule="auto"/>
        <w:jc w:val="both"/>
        <w:rPr>
          <w:rFonts w:ascii="Arial" w:hAnsi="Arial" w:cs="Arial"/>
          <w:sz w:val="24"/>
          <w:szCs w:val="24"/>
        </w:rPr>
      </w:pPr>
      <w:r w:rsidRPr="00162536">
        <w:rPr>
          <w:rFonts w:ascii="Arial" w:hAnsi="Arial" w:cs="Arial"/>
          <w:sz w:val="24"/>
          <w:szCs w:val="24"/>
        </w:rPr>
        <w:t>cultures irriguées ;</w:t>
      </w:r>
    </w:p>
    <w:p w14:paraId="1211BA79" w14:textId="77777777" w:rsidR="004658D6" w:rsidRPr="00162536" w:rsidRDefault="004658D6" w:rsidP="004658D6">
      <w:pPr>
        <w:spacing w:after="0"/>
        <w:jc w:val="both"/>
        <w:rPr>
          <w:rFonts w:ascii="Arial" w:hAnsi="Arial" w:cs="Arial"/>
          <w:sz w:val="24"/>
          <w:szCs w:val="24"/>
        </w:rPr>
      </w:pPr>
      <w:r w:rsidRPr="00162536">
        <w:rPr>
          <w:rFonts w:ascii="Arial" w:hAnsi="Arial" w:cs="Arial"/>
          <w:b/>
          <w:sz w:val="24"/>
          <w:szCs w:val="24"/>
        </w:rPr>
        <w:t xml:space="preserve">Ménage agricole sous pluie : </w:t>
      </w:r>
      <w:r w:rsidRPr="00162536">
        <w:rPr>
          <w:rFonts w:ascii="Arial" w:hAnsi="Arial" w:cs="Arial"/>
          <w:sz w:val="24"/>
          <w:szCs w:val="24"/>
        </w:rPr>
        <w:t>C’est l’ensemble des ménages qui pratiquent l’agriculture sous-pluie</w:t>
      </w:r>
    </w:p>
    <w:p w14:paraId="09EF4130" w14:textId="5E116ACE" w:rsidR="007D2883" w:rsidRPr="00162536" w:rsidRDefault="004658D6" w:rsidP="004658D6">
      <w:pPr>
        <w:spacing w:after="0"/>
        <w:jc w:val="both"/>
        <w:rPr>
          <w:rFonts w:ascii="Arial" w:hAnsi="Arial" w:cs="Arial"/>
          <w:sz w:val="24"/>
          <w:szCs w:val="24"/>
        </w:rPr>
      </w:pPr>
      <w:r w:rsidRPr="00162536">
        <w:rPr>
          <w:rFonts w:ascii="Arial" w:hAnsi="Arial" w:cs="Arial"/>
          <w:b/>
          <w:sz w:val="24"/>
          <w:szCs w:val="24"/>
        </w:rPr>
        <w:t xml:space="preserve">Parcelle : </w:t>
      </w:r>
      <w:r w:rsidRPr="00162536">
        <w:rPr>
          <w:rFonts w:ascii="Arial" w:hAnsi="Arial" w:cs="Arial"/>
          <w:sz w:val="24"/>
          <w:szCs w:val="24"/>
        </w:rPr>
        <w:t>Une parcelle est une étendue de terre d'un seul tenant, correspondant à un champ ou à une partie d'un champ et portant une seule culture ou une association de cultures. Concernant les cultures pérennes ou arbustives, une parcelle est composée d'arbres pouvant appartenir à différentes espèces et avoir des âges différents.</w:t>
      </w:r>
    </w:p>
    <w:p w14:paraId="52A3D6B2" w14:textId="0BEECE1B" w:rsidR="007D2883" w:rsidRPr="00162536" w:rsidRDefault="007D2883" w:rsidP="007D2883">
      <w:pPr>
        <w:spacing w:after="0"/>
        <w:jc w:val="both"/>
        <w:rPr>
          <w:rFonts w:ascii="Arial" w:hAnsi="Arial" w:cs="Arial"/>
          <w:sz w:val="24"/>
          <w:szCs w:val="24"/>
        </w:rPr>
      </w:pPr>
      <w:r w:rsidRPr="00162536">
        <w:rPr>
          <w:rFonts w:ascii="Arial" w:hAnsi="Arial" w:cs="Arial"/>
          <w:b/>
          <w:sz w:val="24"/>
          <w:szCs w:val="24"/>
        </w:rPr>
        <w:t>ODD 2.3.1 :</w:t>
      </w:r>
      <w:r w:rsidRPr="00162536">
        <w:rPr>
          <w:rFonts w:ascii="Arial" w:hAnsi="Arial" w:cs="Arial"/>
          <w:sz w:val="24"/>
          <w:szCs w:val="24"/>
        </w:rPr>
        <w:t xml:space="preserve"> Productivité moyenne de la main d’œuvre des petits producteurs agricoles</w:t>
      </w:r>
    </w:p>
    <w:p w14:paraId="25A28B0A" w14:textId="29C60211" w:rsidR="007D2883" w:rsidRPr="00162536" w:rsidRDefault="007D2883" w:rsidP="007D2883">
      <w:pPr>
        <w:spacing w:after="0"/>
        <w:jc w:val="both"/>
        <w:rPr>
          <w:rFonts w:ascii="Arial" w:hAnsi="Arial" w:cs="Arial"/>
          <w:sz w:val="24"/>
          <w:szCs w:val="24"/>
        </w:rPr>
      </w:pPr>
      <w:r w:rsidRPr="00162536">
        <w:rPr>
          <w:rFonts w:ascii="Arial" w:hAnsi="Arial" w:cs="Arial"/>
          <w:b/>
          <w:sz w:val="24"/>
          <w:szCs w:val="24"/>
        </w:rPr>
        <w:t xml:space="preserve">ODD 2.3.2 : </w:t>
      </w:r>
      <w:r w:rsidRPr="00162536">
        <w:rPr>
          <w:rFonts w:ascii="Arial" w:hAnsi="Arial" w:cs="Arial"/>
          <w:sz w:val="24"/>
          <w:szCs w:val="24"/>
        </w:rPr>
        <w:t>Revenus moyens des petits producteurs agricoles</w:t>
      </w:r>
    </w:p>
    <w:p w14:paraId="29A6994B" w14:textId="353EF51A" w:rsidR="007D2883" w:rsidRPr="00162536" w:rsidRDefault="007D2883" w:rsidP="007D2883">
      <w:pPr>
        <w:spacing w:after="0"/>
        <w:jc w:val="both"/>
        <w:rPr>
          <w:rFonts w:ascii="Arial" w:hAnsi="Arial" w:cs="Arial"/>
          <w:b/>
          <w:sz w:val="24"/>
          <w:szCs w:val="24"/>
        </w:rPr>
      </w:pPr>
      <w:r w:rsidRPr="00162536">
        <w:rPr>
          <w:rFonts w:ascii="Arial" w:hAnsi="Arial" w:cs="Arial"/>
          <w:b/>
          <w:sz w:val="24"/>
          <w:szCs w:val="24"/>
        </w:rPr>
        <w:lastRenderedPageBreak/>
        <w:t xml:space="preserve">ODD 5.a.1 : </w:t>
      </w:r>
    </w:p>
    <w:p w14:paraId="0C6AAB23" w14:textId="5598FFE7" w:rsidR="007D2883" w:rsidRPr="00162536" w:rsidRDefault="007D2883" w:rsidP="007D2883">
      <w:pPr>
        <w:pStyle w:val="ListParagraph"/>
        <w:numPr>
          <w:ilvl w:val="0"/>
          <w:numId w:val="27"/>
        </w:numPr>
        <w:spacing w:after="0"/>
        <w:jc w:val="both"/>
        <w:rPr>
          <w:rFonts w:ascii="Arial" w:hAnsi="Arial" w:cs="Arial"/>
          <w:sz w:val="24"/>
          <w:szCs w:val="24"/>
        </w:rPr>
      </w:pPr>
      <w:r w:rsidRPr="00162536">
        <w:rPr>
          <w:rFonts w:ascii="Arial" w:hAnsi="Arial" w:cs="Arial"/>
          <w:sz w:val="24"/>
          <w:szCs w:val="24"/>
        </w:rPr>
        <w:t>(a) Proportion de la population agricole totale ayant des droits de propriété ou des droits garantis sur des terres agricoles, par sexe ;</w:t>
      </w:r>
    </w:p>
    <w:p w14:paraId="5F346A3D" w14:textId="1DFB8286" w:rsidR="007D2883" w:rsidRPr="00162536" w:rsidRDefault="007D2883" w:rsidP="00407EB5">
      <w:pPr>
        <w:pStyle w:val="ListParagraph"/>
        <w:numPr>
          <w:ilvl w:val="0"/>
          <w:numId w:val="27"/>
        </w:numPr>
        <w:spacing w:after="0"/>
        <w:jc w:val="both"/>
        <w:rPr>
          <w:rFonts w:ascii="Arial" w:hAnsi="Arial" w:cs="Arial"/>
          <w:sz w:val="24"/>
          <w:szCs w:val="24"/>
        </w:rPr>
      </w:pPr>
      <w:r w:rsidRPr="00162536">
        <w:rPr>
          <w:rFonts w:ascii="Arial" w:hAnsi="Arial" w:cs="Arial"/>
          <w:sz w:val="24"/>
          <w:szCs w:val="24"/>
        </w:rPr>
        <w:t>(b) Proportion de femmes parmi les titulaires de droits de propriété ou de droits garantis sur des terrains agricoles, par types de droit.</w:t>
      </w:r>
    </w:p>
    <w:p w14:paraId="24D7BA00" w14:textId="77777777" w:rsidR="00407EB5" w:rsidRPr="00162536" w:rsidRDefault="004658D6" w:rsidP="00407EB5">
      <w:pPr>
        <w:spacing w:after="0"/>
        <w:jc w:val="both"/>
        <w:rPr>
          <w:rFonts w:ascii="Arial" w:hAnsi="Arial" w:cs="Arial"/>
          <w:sz w:val="24"/>
          <w:szCs w:val="24"/>
        </w:rPr>
      </w:pPr>
      <w:r w:rsidRPr="00162536">
        <w:rPr>
          <w:rFonts w:ascii="Arial" w:hAnsi="Arial" w:cs="Arial"/>
          <w:b/>
          <w:sz w:val="24"/>
          <w:szCs w:val="24"/>
        </w:rPr>
        <w:t xml:space="preserve">Population agricole : </w:t>
      </w:r>
      <w:r w:rsidRPr="00162536">
        <w:rPr>
          <w:rFonts w:ascii="Arial" w:hAnsi="Arial" w:cs="Arial"/>
          <w:sz w:val="24"/>
          <w:szCs w:val="24"/>
        </w:rPr>
        <w:t>Elle est composée de l’ensemble des membres des ménages agricoles</w:t>
      </w:r>
    </w:p>
    <w:p w14:paraId="29223744" w14:textId="6A737033" w:rsidR="00263326" w:rsidRPr="00162536" w:rsidRDefault="003D777B" w:rsidP="00407EB5">
      <w:pPr>
        <w:spacing w:after="0"/>
        <w:jc w:val="both"/>
        <w:rPr>
          <w:rFonts w:ascii="Arial" w:hAnsi="Arial" w:cs="Arial"/>
          <w:sz w:val="24"/>
          <w:szCs w:val="24"/>
        </w:rPr>
      </w:pPr>
      <w:r w:rsidRPr="00162536">
        <w:rPr>
          <w:rFonts w:ascii="Arial" w:hAnsi="Arial" w:cs="Arial"/>
          <w:sz w:val="24"/>
          <w:szCs w:val="24"/>
        </w:rPr>
        <w:br w:type="page"/>
      </w:r>
      <w:r w:rsidRPr="00162536">
        <w:rPr>
          <w:rFonts w:ascii="Arial" w:hAnsi="Arial" w:cs="Arial"/>
          <w:sz w:val="24"/>
          <w:szCs w:val="24"/>
        </w:rPr>
        <w:lastRenderedPageBreak/>
        <w:t>Annexes</w:t>
      </w:r>
    </w:p>
    <w:p w14:paraId="28D9FE4E" w14:textId="78C2EED1" w:rsidR="0078257F" w:rsidRPr="00162536" w:rsidRDefault="0078257F" w:rsidP="0078257F">
      <w:pPr>
        <w:rPr>
          <w:rFonts w:ascii="Arial" w:hAnsi="Arial" w:cs="Arial"/>
          <w:sz w:val="24"/>
          <w:szCs w:val="24"/>
        </w:rPr>
      </w:pPr>
    </w:p>
    <w:p w14:paraId="6950AEBA" w14:textId="3A8ED441" w:rsidR="0078257F" w:rsidRPr="00162536" w:rsidRDefault="0078257F" w:rsidP="0078257F">
      <w:pPr>
        <w:rPr>
          <w:rFonts w:ascii="Arial" w:hAnsi="Arial" w:cs="Arial"/>
          <w:i/>
          <w:sz w:val="24"/>
          <w:szCs w:val="24"/>
        </w:rPr>
      </w:pPr>
      <w:r w:rsidRPr="00162536">
        <w:rPr>
          <w:rFonts w:ascii="Arial" w:hAnsi="Arial" w:cs="Arial"/>
          <w:i/>
          <w:sz w:val="24"/>
          <w:szCs w:val="24"/>
        </w:rPr>
        <w:t>Voir fichier Excel des tableaux détaillés.</w:t>
      </w:r>
    </w:p>
    <w:p w14:paraId="531ECA45" w14:textId="62EC7FAA" w:rsidR="0078257F" w:rsidRPr="00162536" w:rsidRDefault="0078257F" w:rsidP="0078257F">
      <w:pPr>
        <w:rPr>
          <w:rFonts w:ascii="Arial" w:hAnsi="Arial" w:cs="Arial"/>
          <w:sz w:val="24"/>
          <w:szCs w:val="24"/>
        </w:rPr>
      </w:pPr>
    </w:p>
    <w:p w14:paraId="25EA9A1D" w14:textId="77777777" w:rsidR="0078257F" w:rsidRPr="00162536" w:rsidRDefault="0078257F" w:rsidP="0078257F">
      <w:pPr>
        <w:rPr>
          <w:rFonts w:ascii="Arial" w:hAnsi="Arial" w:cs="Arial"/>
          <w:sz w:val="24"/>
          <w:szCs w:val="24"/>
        </w:rPr>
        <w:sectPr w:rsidR="0078257F" w:rsidRPr="00162536" w:rsidSect="006F63D1">
          <w:pgSz w:w="11906" w:h="16838"/>
          <w:pgMar w:top="1417" w:right="1417" w:bottom="1417" w:left="1417" w:header="708" w:footer="708" w:gutter="0"/>
          <w:cols w:space="708"/>
          <w:docGrid w:linePitch="360"/>
        </w:sectPr>
      </w:pPr>
    </w:p>
    <w:p w14:paraId="6110E44D" w14:textId="6634D65D" w:rsidR="00263326" w:rsidRPr="00162536" w:rsidRDefault="00263326" w:rsidP="00FF34AE">
      <w:pPr>
        <w:pStyle w:val="Heading1"/>
        <w:numPr>
          <w:ilvl w:val="0"/>
          <w:numId w:val="0"/>
        </w:numPr>
        <w:ind w:left="432" w:hanging="432"/>
        <w:rPr>
          <w:rFonts w:eastAsia="Calibri"/>
        </w:rPr>
      </w:pPr>
      <w:bookmarkStart w:id="377" w:name="_Toc122734214"/>
      <w:bookmarkStart w:id="378" w:name="_Toc122734503"/>
      <w:r w:rsidRPr="00162536">
        <w:rPr>
          <w:rFonts w:eastAsia="Calibri"/>
        </w:rPr>
        <w:lastRenderedPageBreak/>
        <w:t>Table des matières</w:t>
      </w:r>
      <w:bookmarkEnd w:id="377"/>
      <w:bookmarkEnd w:id="378"/>
    </w:p>
    <w:sdt>
      <w:sdtPr>
        <w:rPr>
          <w:rFonts w:ascii="Arial" w:eastAsiaTheme="minorHAnsi" w:hAnsi="Arial" w:cs="Arial"/>
          <w:color w:val="auto"/>
          <w:sz w:val="24"/>
          <w:szCs w:val="24"/>
          <w:lang w:val="fr-FR"/>
        </w:rPr>
        <w:id w:val="628444633"/>
        <w:docPartObj>
          <w:docPartGallery w:val="Table of Contents"/>
          <w:docPartUnique/>
        </w:docPartObj>
      </w:sdtPr>
      <w:sdtEndPr>
        <w:rPr>
          <w:b/>
          <w:bCs/>
          <w:noProof/>
        </w:rPr>
      </w:sdtEndPr>
      <w:sdtContent>
        <w:p w14:paraId="6013411A" w14:textId="77777777" w:rsidR="00263326" w:rsidRPr="00162536" w:rsidRDefault="00263326" w:rsidP="00263326">
          <w:pPr>
            <w:pStyle w:val="TOCHeading"/>
            <w:rPr>
              <w:rFonts w:ascii="Arial" w:hAnsi="Arial" w:cs="Arial"/>
              <w:sz w:val="24"/>
              <w:szCs w:val="24"/>
              <w:lang w:val="fr-FR"/>
            </w:rPr>
          </w:pPr>
        </w:p>
        <w:p w14:paraId="1B67E394" w14:textId="346345D6" w:rsidR="003B02BE" w:rsidRDefault="00263326">
          <w:pPr>
            <w:pStyle w:val="TOC1"/>
            <w:tabs>
              <w:tab w:val="right" w:leader="dot" w:pos="9062"/>
            </w:tabs>
            <w:rPr>
              <w:rFonts w:eastAsiaTheme="minorEastAsia"/>
              <w:noProof/>
              <w:lang w:val="en-US"/>
            </w:rPr>
          </w:pPr>
          <w:r w:rsidRPr="00162536">
            <w:rPr>
              <w:rFonts w:ascii="Arial" w:hAnsi="Arial" w:cs="Arial"/>
              <w:sz w:val="24"/>
              <w:szCs w:val="24"/>
            </w:rPr>
            <w:fldChar w:fldCharType="begin"/>
          </w:r>
          <w:r w:rsidRPr="00162536">
            <w:rPr>
              <w:rFonts w:ascii="Arial" w:hAnsi="Arial" w:cs="Arial"/>
              <w:sz w:val="24"/>
              <w:szCs w:val="24"/>
            </w:rPr>
            <w:instrText xml:space="preserve"> TOC \o "1-3" \h \z \u </w:instrText>
          </w:r>
          <w:r w:rsidRPr="00162536">
            <w:rPr>
              <w:rFonts w:ascii="Arial" w:hAnsi="Arial" w:cs="Arial"/>
              <w:sz w:val="24"/>
              <w:szCs w:val="24"/>
            </w:rPr>
            <w:fldChar w:fldCharType="separate"/>
          </w:r>
          <w:hyperlink w:anchor="_Toc122734368" w:history="1">
            <w:r w:rsidR="003B02BE" w:rsidRPr="00202D1F">
              <w:rPr>
                <w:rStyle w:val="Hyperlink"/>
                <w:rFonts w:eastAsia="Calibri"/>
                <w:noProof/>
              </w:rPr>
              <w:t>Liste des tableaux</w:t>
            </w:r>
            <w:r w:rsidR="003B02BE">
              <w:rPr>
                <w:noProof/>
                <w:webHidden/>
              </w:rPr>
              <w:tab/>
            </w:r>
            <w:r w:rsidR="003B02BE">
              <w:rPr>
                <w:noProof/>
                <w:webHidden/>
              </w:rPr>
              <w:fldChar w:fldCharType="begin"/>
            </w:r>
            <w:r w:rsidR="003B02BE">
              <w:rPr>
                <w:noProof/>
                <w:webHidden/>
              </w:rPr>
              <w:instrText xml:space="preserve"> PAGEREF _Toc122734368 \h </w:instrText>
            </w:r>
            <w:r w:rsidR="003B02BE">
              <w:rPr>
                <w:noProof/>
                <w:webHidden/>
              </w:rPr>
            </w:r>
            <w:r w:rsidR="003B02BE">
              <w:rPr>
                <w:noProof/>
                <w:webHidden/>
              </w:rPr>
              <w:fldChar w:fldCharType="separate"/>
            </w:r>
            <w:r w:rsidR="003B02BE">
              <w:rPr>
                <w:noProof/>
                <w:webHidden/>
              </w:rPr>
              <w:t>3</w:t>
            </w:r>
            <w:r w:rsidR="003B02BE">
              <w:rPr>
                <w:noProof/>
                <w:webHidden/>
              </w:rPr>
              <w:fldChar w:fldCharType="end"/>
            </w:r>
          </w:hyperlink>
        </w:p>
        <w:p w14:paraId="7B92687F" w14:textId="594ACC98" w:rsidR="003B02BE" w:rsidRDefault="003B02BE">
          <w:pPr>
            <w:pStyle w:val="TOC1"/>
            <w:tabs>
              <w:tab w:val="right" w:leader="dot" w:pos="9062"/>
            </w:tabs>
            <w:rPr>
              <w:rFonts w:eastAsiaTheme="minorEastAsia"/>
              <w:noProof/>
              <w:lang w:val="en-US"/>
            </w:rPr>
          </w:pPr>
          <w:hyperlink w:anchor="_Toc122734369" w:history="1">
            <w:r w:rsidRPr="00202D1F">
              <w:rPr>
                <w:rStyle w:val="Hyperlink"/>
                <w:rFonts w:eastAsia="Calibri"/>
                <w:noProof/>
              </w:rPr>
              <w:t>Liste des graphiques</w:t>
            </w:r>
            <w:r>
              <w:rPr>
                <w:noProof/>
                <w:webHidden/>
              </w:rPr>
              <w:tab/>
            </w:r>
            <w:r>
              <w:rPr>
                <w:noProof/>
                <w:webHidden/>
              </w:rPr>
              <w:fldChar w:fldCharType="begin"/>
            </w:r>
            <w:r>
              <w:rPr>
                <w:noProof/>
                <w:webHidden/>
              </w:rPr>
              <w:instrText xml:space="preserve"> PAGEREF _Toc122734369 \h </w:instrText>
            </w:r>
            <w:r>
              <w:rPr>
                <w:noProof/>
                <w:webHidden/>
              </w:rPr>
            </w:r>
            <w:r>
              <w:rPr>
                <w:noProof/>
                <w:webHidden/>
              </w:rPr>
              <w:fldChar w:fldCharType="separate"/>
            </w:r>
            <w:r>
              <w:rPr>
                <w:noProof/>
                <w:webHidden/>
              </w:rPr>
              <w:t>4</w:t>
            </w:r>
            <w:r>
              <w:rPr>
                <w:noProof/>
                <w:webHidden/>
              </w:rPr>
              <w:fldChar w:fldCharType="end"/>
            </w:r>
          </w:hyperlink>
        </w:p>
        <w:p w14:paraId="3ABFD822" w14:textId="59435B72" w:rsidR="003B02BE" w:rsidRDefault="003B02BE">
          <w:pPr>
            <w:pStyle w:val="TOC1"/>
            <w:tabs>
              <w:tab w:val="left" w:pos="440"/>
              <w:tab w:val="right" w:leader="dot" w:pos="9062"/>
            </w:tabs>
            <w:rPr>
              <w:rFonts w:eastAsiaTheme="minorEastAsia"/>
              <w:noProof/>
              <w:lang w:val="en-US"/>
            </w:rPr>
          </w:pPr>
          <w:hyperlink w:anchor="_Toc122734370" w:history="1">
            <w:r w:rsidRPr="00202D1F">
              <w:rPr>
                <w:rStyle w:val="Hyperlink"/>
                <w:rFonts w:ascii="Arial" w:eastAsia="Calibri" w:hAnsi="Arial" w:cs="Arial"/>
                <w:noProof/>
              </w:rPr>
              <w:t>1</w:t>
            </w:r>
            <w:r>
              <w:rPr>
                <w:rFonts w:eastAsiaTheme="minorEastAsia"/>
                <w:noProof/>
                <w:lang w:val="en-US"/>
              </w:rPr>
              <w:tab/>
            </w:r>
            <w:r w:rsidRPr="00202D1F">
              <w:rPr>
                <w:rStyle w:val="Hyperlink"/>
                <w:rFonts w:ascii="Arial" w:eastAsia="Calibri" w:hAnsi="Arial" w:cs="Arial"/>
                <w:noProof/>
              </w:rPr>
              <w:t>Rappel méthodologique</w:t>
            </w:r>
            <w:r>
              <w:rPr>
                <w:noProof/>
                <w:webHidden/>
              </w:rPr>
              <w:tab/>
            </w:r>
            <w:r>
              <w:rPr>
                <w:noProof/>
                <w:webHidden/>
              </w:rPr>
              <w:fldChar w:fldCharType="begin"/>
            </w:r>
            <w:r>
              <w:rPr>
                <w:noProof/>
                <w:webHidden/>
              </w:rPr>
              <w:instrText xml:space="preserve"> PAGEREF _Toc122734370 \h </w:instrText>
            </w:r>
            <w:r>
              <w:rPr>
                <w:noProof/>
                <w:webHidden/>
              </w:rPr>
            </w:r>
            <w:r>
              <w:rPr>
                <w:noProof/>
                <w:webHidden/>
              </w:rPr>
              <w:fldChar w:fldCharType="separate"/>
            </w:r>
            <w:r>
              <w:rPr>
                <w:noProof/>
                <w:webHidden/>
              </w:rPr>
              <w:t>8</w:t>
            </w:r>
            <w:r>
              <w:rPr>
                <w:noProof/>
                <w:webHidden/>
              </w:rPr>
              <w:fldChar w:fldCharType="end"/>
            </w:r>
          </w:hyperlink>
        </w:p>
        <w:p w14:paraId="6CD35DE6" w14:textId="014C0109" w:rsidR="003B02BE" w:rsidRDefault="003B02BE">
          <w:pPr>
            <w:pStyle w:val="TOC2"/>
            <w:tabs>
              <w:tab w:val="left" w:pos="880"/>
              <w:tab w:val="right" w:leader="dot" w:pos="9062"/>
            </w:tabs>
            <w:rPr>
              <w:rFonts w:eastAsiaTheme="minorEastAsia"/>
              <w:noProof/>
              <w:lang w:val="en-US"/>
            </w:rPr>
          </w:pPr>
          <w:hyperlink w:anchor="_Toc122734371" w:history="1">
            <w:r w:rsidRPr="00202D1F">
              <w:rPr>
                <w:rStyle w:val="Hyperlink"/>
                <w:rFonts w:ascii="Arial" w:eastAsia="Calibri" w:hAnsi="Arial" w:cs="Arial"/>
                <w:noProof/>
              </w:rPr>
              <w:t>1.1</w:t>
            </w:r>
            <w:r>
              <w:rPr>
                <w:rFonts w:eastAsiaTheme="minorEastAsia"/>
                <w:noProof/>
                <w:lang w:val="en-US"/>
              </w:rPr>
              <w:tab/>
            </w:r>
            <w:r w:rsidRPr="00202D1F">
              <w:rPr>
                <w:rStyle w:val="Hyperlink"/>
                <w:rFonts w:ascii="Arial" w:eastAsia="Calibri" w:hAnsi="Arial" w:cs="Arial"/>
                <w:noProof/>
              </w:rPr>
              <w:t>Champ et domaine d’étude</w:t>
            </w:r>
            <w:r>
              <w:rPr>
                <w:noProof/>
                <w:webHidden/>
              </w:rPr>
              <w:tab/>
            </w:r>
            <w:r>
              <w:rPr>
                <w:noProof/>
                <w:webHidden/>
              </w:rPr>
              <w:fldChar w:fldCharType="begin"/>
            </w:r>
            <w:r>
              <w:rPr>
                <w:noProof/>
                <w:webHidden/>
              </w:rPr>
              <w:instrText xml:space="preserve"> PAGEREF _Toc122734371 \h </w:instrText>
            </w:r>
            <w:r>
              <w:rPr>
                <w:noProof/>
                <w:webHidden/>
              </w:rPr>
            </w:r>
            <w:r>
              <w:rPr>
                <w:noProof/>
                <w:webHidden/>
              </w:rPr>
              <w:fldChar w:fldCharType="separate"/>
            </w:r>
            <w:r>
              <w:rPr>
                <w:noProof/>
                <w:webHidden/>
              </w:rPr>
              <w:t>8</w:t>
            </w:r>
            <w:r>
              <w:rPr>
                <w:noProof/>
                <w:webHidden/>
              </w:rPr>
              <w:fldChar w:fldCharType="end"/>
            </w:r>
          </w:hyperlink>
        </w:p>
        <w:p w14:paraId="03C640B0" w14:textId="052407B5" w:rsidR="003B02BE" w:rsidRDefault="003B02BE">
          <w:pPr>
            <w:pStyle w:val="TOC2"/>
            <w:tabs>
              <w:tab w:val="left" w:pos="880"/>
              <w:tab w:val="right" w:leader="dot" w:pos="9062"/>
            </w:tabs>
            <w:rPr>
              <w:rFonts w:eastAsiaTheme="minorEastAsia"/>
              <w:noProof/>
              <w:lang w:val="en-US"/>
            </w:rPr>
          </w:pPr>
          <w:hyperlink w:anchor="_Toc122734372" w:history="1">
            <w:r w:rsidRPr="00202D1F">
              <w:rPr>
                <w:rStyle w:val="Hyperlink"/>
                <w:rFonts w:ascii="Arial" w:eastAsia="Calibri" w:hAnsi="Arial" w:cs="Arial"/>
                <w:noProof/>
              </w:rPr>
              <w:t>1.2</w:t>
            </w:r>
            <w:r>
              <w:rPr>
                <w:rFonts w:eastAsiaTheme="minorEastAsia"/>
                <w:noProof/>
                <w:lang w:val="en-US"/>
              </w:rPr>
              <w:tab/>
            </w:r>
            <w:r w:rsidRPr="00202D1F">
              <w:rPr>
                <w:rStyle w:val="Hyperlink"/>
                <w:rFonts w:ascii="Arial" w:eastAsia="Calibri" w:hAnsi="Arial" w:cs="Arial"/>
                <w:noProof/>
              </w:rPr>
              <w:t>Plan de sondage</w:t>
            </w:r>
            <w:r>
              <w:rPr>
                <w:noProof/>
                <w:webHidden/>
              </w:rPr>
              <w:tab/>
            </w:r>
            <w:r>
              <w:rPr>
                <w:noProof/>
                <w:webHidden/>
              </w:rPr>
              <w:fldChar w:fldCharType="begin"/>
            </w:r>
            <w:r>
              <w:rPr>
                <w:noProof/>
                <w:webHidden/>
              </w:rPr>
              <w:instrText xml:space="preserve"> PAGEREF _Toc122734372 \h </w:instrText>
            </w:r>
            <w:r>
              <w:rPr>
                <w:noProof/>
                <w:webHidden/>
              </w:rPr>
            </w:r>
            <w:r>
              <w:rPr>
                <w:noProof/>
                <w:webHidden/>
              </w:rPr>
              <w:fldChar w:fldCharType="separate"/>
            </w:r>
            <w:r>
              <w:rPr>
                <w:noProof/>
                <w:webHidden/>
              </w:rPr>
              <w:t>8</w:t>
            </w:r>
            <w:r>
              <w:rPr>
                <w:noProof/>
                <w:webHidden/>
              </w:rPr>
              <w:fldChar w:fldCharType="end"/>
            </w:r>
          </w:hyperlink>
        </w:p>
        <w:p w14:paraId="67AC446D" w14:textId="03367742" w:rsidR="003B02BE" w:rsidRDefault="003B02BE">
          <w:pPr>
            <w:pStyle w:val="TOC3"/>
            <w:rPr>
              <w:rFonts w:eastAsiaTheme="minorEastAsia"/>
              <w:noProof/>
              <w:lang w:val="en-US"/>
            </w:rPr>
          </w:pPr>
          <w:hyperlink w:anchor="_Toc122734373" w:history="1">
            <w:r w:rsidRPr="00202D1F">
              <w:rPr>
                <w:rStyle w:val="Hyperlink"/>
                <w:rFonts w:ascii="Arial" w:eastAsia="Calibri" w:hAnsi="Arial" w:cs="Arial"/>
                <w:noProof/>
                <w:color w:val="023160" w:themeColor="hyperlink" w:themeShade="80"/>
              </w:rPr>
              <w:t>1.2.1</w:t>
            </w:r>
            <w:r>
              <w:rPr>
                <w:rFonts w:eastAsiaTheme="minorEastAsia"/>
                <w:noProof/>
                <w:lang w:val="en-US"/>
              </w:rPr>
              <w:tab/>
            </w:r>
            <w:r w:rsidRPr="00202D1F">
              <w:rPr>
                <w:rStyle w:val="Hyperlink"/>
                <w:rFonts w:ascii="Arial" w:eastAsia="Calibri" w:hAnsi="Arial" w:cs="Arial"/>
                <w:noProof/>
              </w:rPr>
              <w:t>Base de sondage</w:t>
            </w:r>
            <w:r>
              <w:rPr>
                <w:noProof/>
                <w:webHidden/>
              </w:rPr>
              <w:tab/>
            </w:r>
            <w:r>
              <w:rPr>
                <w:noProof/>
                <w:webHidden/>
              </w:rPr>
              <w:fldChar w:fldCharType="begin"/>
            </w:r>
            <w:r>
              <w:rPr>
                <w:noProof/>
                <w:webHidden/>
              </w:rPr>
              <w:instrText xml:space="preserve"> PAGEREF _Toc122734373 \h </w:instrText>
            </w:r>
            <w:r>
              <w:rPr>
                <w:noProof/>
                <w:webHidden/>
              </w:rPr>
            </w:r>
            <w:r>
              <w:rPr>
                <w:noProof/>
                <w:webHidden/>
              </w:rPr>
              <w:fldChar w:fldCharType="separate"/>
            </w:r>
            <w:r>
              <w:rPr>
                <w:noProof/>
                <w:webHidden/>
              </w:rPr>
              <w:t>8</w:t>
            </w:r>
            <w:r>
              <w:rPr>
                <w:noProof/>
                <w:webHidden/>
              </w:rPr>
              <w:fldChar w:fldCharType="end"/>
            </w:r>
          </w:hyperlink>
        </w:p>
        <w:p w14:paraId="56C9F50B" w14:textId="6BC05E81" w:rsidR="003B02BE" w:rsidRDefault="003B02BE">
          <w:pPr>
            <w:pStyle w:val="TOC3"/>
            <w:rPr>
              <w:rFonts w:eastAsiaTheme="minorEastAsia"/>
              <w:noProof/>
              <w:lang w:val="en-US"/>
            </w:rPr>
          </w:pPr>
          <w:hyperlink w:anchor="_Toc122734374" w:history="1">
            <w:r w:rsidRPr="00202D1F">
              <w:rPr>
                <w:rStyle w:val="Hyperlink"/>
                <w:rFonts w:ascii="Arial" w:eastAsia="Calibri" w:hAnsi="Arial" w:cs="Arial"/>
                <w:noProof/>
                <w:color w:val="023160" w:themeColor="hyperlink" w:themeShade="80"/>
              </w:rPr>
              <w:t>1.2.2</w:t>
            </w:r>
            <w:r>
              <w:rPr>
                <w:rFonts w:eastAsiaTheme="minorEastAsia"/>
                <w:noProof/>
                <w:lang w:val="en-US"/>
              </w:rPr>
              <w:tab/>
            </w:r>
            <w:r w:rsidRPr="00202D1F">
              <w:rPr>
                <w:rStyle w:val="Hyperlink"/>
                <w:rFonts w:ascii="Arial" w:eastAsia="Calibri" w:hAnsi="Arial" w:cs="Arial"/>
                <w:noProof/>
              </w:rPr>
              <w:t>Méthode de sondage</w:t>
            </w:r>
            <w:r>
              <w:rPr>
                <w:noProof/>
                <w:webHidden/>
              </w:rPr>
              <w:tab/>
            </w:r>
            <w:r>
              <w:rPr>
                <w:noProof/>
                <w:webHidden/>
              </w:rPr>
              <w:fldChar w:fldCharType="begin"/>
            </w:r>
            <w:r>
              <w:rPr>
                <w:noProof/>
                <w:webHidden/>
              </w:rPr>
              <w:instrText xml:space="preserve"> PAGEREF _Toc122734374 \h </w:instrText>
            </w:r>
            <w:r>
              <w:rPr>
                <w:noProof/>
                <w:webHidden/>
              </w:rPr>
            </w:r>
            <w:r>
              <w:rPr>
                <w:noProof/>
                <w:webHidden/>
              </w:rPr>
              <w:fldChar w:fldCharType="separate"/>
            </w:r>
            <w:r>
              <w:rPr>
                <w:noProof/>
                <w:webHidden/>
              </w:rPr>
              <w:t>9</w:t>
            </w:r>
            <w:r>
              <w:rPr>
                <w:noProof/>
                <w:webHidden/>
              </w:rPr>
              <w:fldChar w:fldCharType="end"/>
            </w:r>
          </w:hyperlink>
        </w:p>
        <w:p w14:paraId="1CCA92F8" w14:textId="0448FC31" w:rsidR="003B02BE" w:rsidRDefault="003B02BE">
          <w:pPr>
            <w:pStyle w:val="TOC3"/>
            <w:rPr>
              <w:rFonts w:eastAsiaTheme="minorEastAsia"/>
              <w:noProof/>
              <w:lang w:val="en-US"/>
            </w:rPr>
          </w:pPr>
          <w:hyperlink w:anchor="_Toc122734375" w:history="1">
            <w:r w:rsidRPr="00202D1F">
              <w:rPr>
                <w:rStyle w:val="Hyperlink"/>
                <w:rFonts w:ascii="Arial" w:eastAsia="Calibri" w:hAnsi="Arial" w:cs="Arial"/>
                <w:noProof/>
                <w:color w:val="023160" w:themeColor="hyperlink" w:themeShade="80"/>
              </w:rPr>
              <w:t>1.2.3</w:t>
            </w:r>
            <w:r>
              <w:rPr>
                <w:rFonts w:eastAsiaTheme="minorEastAsia"/>
                <w:noProof/>
                <w:lang w:val="en-US"/>
              </w:rPr>
              <w:tab/>
            </w:r>
            <w:r w:rsidRPr="00202D1F">
              <w:rPr>
                <w:rStyle w:val="Hyperlink"/>
                <w:rFonts w:ascii="Arial" w:eastAsia="Calibri" w:hAnsi="Arial" w:cs="Arial"/>
                <w:noProof/>
              </w:rPr>
              <w:t>Taille de l’échantillon</w:t>
            </w:r>
            <w:r>
              <w:rPr>
                <w:noProof/>
                <w:webHidden/>
              </w:rPr>
              <w:tab/>
            </w:r>
            <w:r>
              <w:rPr>
                <w:noProof/>
                <w:webHidden/>
              </w:rPr>
              <w:fldChar w:fldCharType="begin"/>
            </w:r>
            <w:r>
              <w:rPr>
                <w:noProof/>
                <w:webHidden/>
              </w:rPr>
              <w:instrText xml:space="preserve"> PAGEREF _Toc122734375 \h </w:instrText>
            </w:r>
            <w:r>
              <w:rPr>
                <w:noProof/>
                <w:webHidden/>
              </w:rPr>
            </w:r>
            <w:r>
              <w:rPr>
                <w:noProof/>
                <w:webHidden/>
              </w:rPr>
              <w:fldChar w:fldCharType="separate"/>
            </w:r>
            <w:r>
              <w:rPr>
                <w:noProof/>
                <w:webHidden/>
              </w:rPr>
              <w:t>9</w:t>
            </w:r>
            <w:r>
              <w:rPr>
                <w:noProof/>
                <w:webHidden/>
              </w:rPr>
              <w:fldChar w:fldCharType="end"/>
            </w:r>
          </w:hyperlink>
        </w:p>
        <w:p w14:paraId="2275041F" w14:textId="2E2DDA44" w:rsidR="003B02BE" w:rsidRDefault="003B02BE">
          <w:pPr>
            <w:pStyle w:val="TOC2"/>
            <w:tabs>
              <w:tab w:val="left" w:pos="880"/>
              <w:tab w:val="right" w:leader="dot" w:pos="9062"/>
            </w:tabs>
            <w:rPr>
              <w:rFonts w:eastAsiaTheme="minorEastAsia"/>
              <w:noProof/>
              <w:lang w:val="en-US"/>
            </w:rPr>
          </w:pPr>
          <w:hyperlink w:anchor="_Toc122734376" w:history="1">
            <w:r w:rsidRPr="00202D1F">
              <w:rPr>
                <w:rStyle w:val="Hyperlink"/>
                <w:rFonts w:ascii="Arial" w:eastAsia="Calibri" w:hAnsi="Arial" w:cs="Arial"/>
                <w:noProof/>
              </w:rPr>
              <w:t>1.3</w:t>
            </w:r>
            <w:r>
              <w:rPr>
                <w:rFonts w:eastAsiaTheme="minorEastAsia"/>
                <w:noProof/>
                <w:lang w:val="en-US"/>
              </w:rPr>
              <w:tab/>
            </w:r>
            <w:r w:rsidRPr="00202D1F">
              <w:rPr>
                <w:rStyle w:val="Hyperlink"/>
                <w:rFonts w:ascii="Arial" w:eastAsia="Calibri" w:hAnsi="Arial" w:cs="Arial"/>
                <w:noProof/>
              </w:rPr>
              <w:t>Couverture de l’échantillon</w:t>
            </w:r>
            <w:r>
              <w:rPr>
                <w:noProof/>
                <w:webHidden/>
              </w:rPr>
              <w:tab/>
            </w:r>
            <w:r>
              <w:rPr>
                <w:noProof/>
                <w:webHidden/>
              </w:rPr>
              <w:fldChar w:fldCharType="begin"/>
            </w:r>
            <w:r>
              <w:rPr>
                <w:noProof/>
                <w:webHidden/>
              </w:rPr>
              <w:instrText xml:space="preserve"> PAGEREF _Toc122734376 \h </w:instrText>
            </w:r>
            <w:r>
              <w:rPr>
                <w:noProof/>
                <w:webHidden/>
              </w:rPr>
            </w:r>
            <w:r>
              <w:rPr>
                <w:noProof/>
                <w:webHidden/>
              </w:rPr>
              <w:fldChar w:fldCharType="separate"/>
            </w:r>
            <w:r>
              <w:rPr>
                <w:noProof/>
                <w:webHidden/>
              </w:rPr>
              <w:t>10</w:t>
            </w:r>
            <w:r>
              <w:rPr>
                <w:noProof/>
                <w:webHidden/>
              </w:rPr>
              <w:fldChar w:fldCharType="end"/>
            </w:r>
          </w:hyperlink>
        </w:p>
        <w:p w14:paraId="7E2BCC6F" w14:textId="09C20130" w:rsidR="003B02BE" w:rsidRDefault="003B02BE">
          <w:pPr>
            <w:pStyle w:val="TOC1"/>
            <w:tabs>
              <w:tab w:val="left" w:pos="440"/>
              <w:tab w:val="right" w:leader="dot" w:pos="9062"/>
            </w:tabs>
            <w:rPr>
              <w:rFonts w:eastAsiaTheme="minorEastAsia"/>
              <w:noProof/>
              <w:lang w:val="en-US"/>
            </w:rPr>
          </w:pPr>
          <w:hyperlink w:anchor="_Toc122734377" w:history="1">
            <w:r w:rsidRPr="00202D1F">
              <w:rPr>
                <w:rStyle w:val="Hyperlink"/>
                <w:rFonts w:ascii="Arial" w:hAnsi="Arial" w:cs="Arial"/>
                <w:noProof/>
              </w:rPr>
              <w:t>2</w:t>
            </w:r>
            <w:r>
              <w:rPr>
                <w:rFonts w:eastAsiaTheme="minorEastAsia"/>
                <w:noProof/>
                <w:lang w:val="en-US"/>
              </w:rPr>
              <w:tab/>
            </w:r>
            <w:r w:rsidRPr="00202D1F">
              <w:rPr>
                <w:rStyle w:val="Hyperlink"/>
                <w:rFonts w:ascii="Arial" w:hAnsi="Arial" w:cs="Arial"/>
                <w:noProof/>
              </w:rPr>
              <w:t>Caractéristiques des exploitations agricoles</w:t>
            </w:r>
            <w:r>
              <w:rPr>
                <w:noProof/>
                <w:webHidden/>
              </w:rPr>
              <w:tab/>
            </w:r>
            <w:r>
              <w:rPr>
                <w:noProof/>
                <w:webHidden/>
              </w:rPr>
              <w:fldChar w:fldCharType="begin"/>
            </w:r>
            <w:r>
              <w:rPr>
                <w:noProof/>
                <w:webHidden/>
              </w:rPr>
              <w:instrText xml:space="preserve"> PAGEREF _Toc122734377 \h </w:instrText>
            </w:r>
            <w:r>
              <w:rPr>
                <w:noProof/>
                <w:webHidden/>
              </w:rPr>
            </w:r>
            <w:r>
              <w:rPr>
                <w:noProof/>
                <w:webHidden/>
              </w:rPr>
              <w:fldChar w:fldCharType="separate"/>
            </w:r>
            <w:r>
              <w:rPr>
                <w:noProof/>
                <w:webHidden/>
              </w:rPr>
              <w:t>11</w:t>
            </w:r>
            <w:r>
              <w:rPr>
                <w:noProof/>
                <w:webHidden/>
              </w:rPr>
              <w:fldChar w:fldCharType="end"/>
            </w:r>
          </w:hyperlink>
        </w:p>
        <w:p w14:paraId="714EC0D9" w14:textId="6F56B38E" w:rsidR="003B02BE" w:rsidRDefault="003B02BE">
          <w:pPr>
            <w:pStyle w:val="TOC2"/>
            <w:tabs>
              <w:tab w:val="left" w:pos="880"/>
              <w:tab w:val="right" w:leader="dot" w:pos="9062"/>
            </w:tabs>
            <w:rPr>
              <w:rFonts w:eastAsiaTheme="minorEastAsia"/>
              <w:noProof/>
              <w:lang w:val="en-US"/>
            </w:rPr>
          </w:pPr>
          <w:hyperlink w:anchor="_Toc122734378" w:history="1">
            <w:r w:rsidRPr="00202D1F">
              <w:rPr>
                <w:rStyle w:val="Hyperlink"/>
                <w:rFonts w:ascii="Arial" w:hAnsi="Arial" w:cs="Arial"/>
                <w:noProof/>
              </w:rPr>
              <w:t>2.1</w:t>
            </w:r>
            <w:r>
              <w:rPr>
                <w:rFonts w:eastAsiaTheme="minorEastAsia"/>
                <w:noProof/>
                <w:lang w:val="en-US"/>
              </w:rPr>
              <w:tab/>
            </w:r>
            <w:r w:rsidRPr="00202D1F">
              <w:rPr>
                <w:rStyle w:val="Hyperlink"/>
                <w:rFonts w:ascii="Arial" w:hAnsi="Arial" w:cs="Arial"/>
                <w:noProof/>
              </w:rPr>
              <w:t>Caractéristiques sociodémographiques des ménages agricoles</w:t>
            </w:r>
            <w:r>
              <w:rPr>
                <w:noProof/>
                <w:webHidden/>
              </w:rPr>
              <w:tab/>
            </w:r>
            <w:r>
              <w:rPr>
                <w:noProof/>
                <w:webHidden/>
              </w:rPr>
              <w:fldChar w:fldCharType="begin"/>
            </w:r>
            <w:r>
              <w:rPr>
                <w:noProof/>
                <w:webHidden/>
              </w:rPr>
              <w:instrText xml:space="preserve"> PAGEREF _Toc122734378 \h </w:instrText>
            </w:r>
            <w:r>
              <w:rPr>
                <w:noProof/>
                <w:webHidden/>
              </w:rPr>
            </w:r>
            <w:r>
              <w:rPr>
                <w:noProof/>
                <w:webHidden/>
              </w:rPr>
              <w:fldChar w:fldCharType="separate"/>
            </w:r>
            <w:r>
              <w:rPr>
                <w:noProof/>
                <w:webHidden/>
              </w:rPr>
              <w:t>11</w:t>
            </w:r>
            <w:r>
              <w:rPr>
                <w:noProof/>
                <w:webHidden/>
              </w:rPr>
              <w:fldChar w:fldCharType="end"/>
            </w:r>
          </w:hyperlink>
        </w:p>
        <w:p w14:paraId="75492EDA" w14:textId="039903BD" w:rsidR="003B02BE" w:rsidRDefault="003B02BE">
          <w:pPr>
            <w:pStyle w:val="TOC3"/>
            <w:rPr>
              <w:rFonts w:eastAsiaTheme="minorEastAsia"/>
              <w:noProof/>
              <w:lang w:val="en-US"/>
            </w:rPr>
          </w:pPr>
          <w:hyperlink w:anchor="_Toc122734379" w:history="1">
            <w:r w:rsidRPr="00202D1F">
              <w:rPr>
                <w:rStyle w:val="Hyperlink"/>
                <w:rFonts w:ascii="Arial" w:hAnsi="Arial" w:cs="Arial"/>
                <w:noProof/>
                <w:color w:val="023160" w:themeColor="hyperlink" w:themeShade="80"/>
              </w:rPr>
              <w:t>2.1.1</w:t>
            </w:r>
            <w:r>
              <w:rPr>
                <w:rFonts w:eastAsiaTheme="minorEastAsia"/>
                <w:noProof/>
                <w:lang w:val="en-US"/>
              </w:rPr>
              <w:tab/>
            </w:r>
            <w:r w:rsidRPr="00202D1F">
              <w:rPr>
                <w:rStyle w:val="Hyperlink"/>
                <w:rFonts w:ascii="Arial" w:hAnsi="Arial" w:cs="Arial"/>
                <w:noProof/>
              </w:rPr>
              <w:t>Taille moyenne des ménages agricoles</w:t>
            </w:r>
            <w:r>
              <w:rPr>
                <w:noProof/>
                <w:webHidden/>
              </w:rPr>
              <w:tab/>
            </w:r>
            <w:r>
              <w:rPr>
                <w:noProof/>
                <w:webHidden/>
              </w:rPr>
              <w:fldChar w:fldCharType="begin"/>
            </w:r>
            <w:r>
              <w:rPr>
                <w:noProof/>
                <w:webHidden/>
              </w:rPr>
              <w:instrText xml:space="preserve"> PAGEREF _Toc122734379 \h </w:instrText>
            </w:r>
            <w:r>
              <w:rPr>
                <w:noProof/>
                <w:webHidden/>
              </w:rPr>
            </w:r>
            <w:r>
              <w:rPr>
                <w:noProof/>
                <w:webHidden/>
              </w:rPr>
              <w:fldChar w:fldCharType="separate"/>
            </w:r>
            <w:r>
              <w:rPr>
                <w:noProof/>
                <w:webHidden/>
              </w:rPr>
              <w:t>11</w:t>
            </w:r>
            <w:r>
              <w:rPr>
                <w:noProof/>
                <w:webHidden/>
              </w:rPr>
              <w:fldChar w:fldCharType="end"/>
            </w:r>
          </w:hyperlink>
        </w:p>
        <w:p w14:paraId="1397624D" w14:textId="316A3240" w:rsidR="003B02BE" w:rsidRDefault="003B02BE">
          <w:pPr>
            <w:pStyle w:val="TOC3"/>
            <w:rPr>
              <w:rFonts w:eastAsiaTheme="minorEastAsia"/>
              <w:noProof/>
              <w:lang w:val="en-US"/>
            </w:rPr>
          </w:pPr>
          <w:hyperlink w:anchor="_Toc122734380" w:history="1">
            <w:r w:rsidRPr="00202D1F">
              <w:rPr>
                <w:rStyle w:val="Hyperlink"/>
                <w:rFonts w:ascii="Arial" w:hAnsi="Arial" w:cs="Arial"/>
                <w:noProof/>
                <w:color w:val="023160" w:themeColor="hyperlink" w:themeShade="80"/>
              </w:rPr>
              <w:t>2.1.2</w:t>
            </w:r>
            <w:r>
              <w:rPr>
                <w:rFonts w:eastAsiaTheme="minorEastAsia"/>
                <w:noProof/>
                <w:lang w:val="en-US"/>
              </w:rPr>
              <w:tab/>
            </w:r>
            <w:r w:rsidRPr="00202D1F">
              <w:rPr>
                <w:rStyle w:val="Hyperlink"/>
                <w:rFonts w:ascii="Arial" w:hAnsi="Arial" w:cs="Arial"/>
                <w:noProof/>
              </w:rPr>
              <w:t>Répartition des ménages selon le sexe du chef de ménage</w:t>
            </w:r>
            <w:r>
              <w:rPr>
                <w:noProof/>
                <w:webHidden/>
              </w:rPr>
              <w:tab/>
            </w:r>
            <w:r>
              <w:rPr>
                <w:noProof/>
                <w:webHidden/>
              </w:rPr>
              <w:fldChar w:fldCharType="begin"/>
            </w:r>
            <w:r>
              <w:rPr>
                <w:noProof/>
                <w:webHidden/>
              </w:rPr>
              <w:instrText xml:space="preserve"> PAGEREF _Toc122734380 \h </w:instrText>
            </w:r>
            <w:r>
              <w:rPr>
                <w:noProof/>
                <w:webHidden/>
              </w:rPr>
            </w:r>
            <w:r>
              <w:rPr>
                <w:noProof/>
                <w:webHidden/>
              </w:rPr>
              <w:fldChar w:fldCharType="separate"/>
            </w:r>
            <w:r>
              <w:rPr>
                <w:noProof/>
                <w:webHidden/>
              </w:rPr>
              <w:t>12</w:t>
            </w:r>
            <w:r>
              <w:rPr>
                <w:noProof/>
                <w:webHidden/>
              </w:rPr>
              <w:fldChar w:fldCharType="end"/>
            </w:r>
          </w:hyperlink>
        </w:p>
        <w:p w14:paraId="31A2D640" w14:textId="1834718A" w:rsidR="003B02BE" w:rsidRDefault="003B02BE">
          <w:pPr>
            <w:pStyle w:val="TOC3"/>
            <w:rPr>
              <w:rFonts w:eastAsiaTheme="minorEastAsia"/>
              <w:noProof/>
              <w:lang w:val="en-US"/>
            </w:rPr>
          </w:pPr>
          <w:hyperlink w:anchor="_Toc122734381" w:history="1">
            <w:r w:rsidRPr="00202D1F">
              <w:rPr>
                <w:rStyle w:val="Hyperlink"/>
                <w:rFonts w:ascii="Arial" w:hAnsi="Arial" w:cs="Arial"/>
                <w:noProof/>
                <w:color w:val="023160" w:themeColor="hyperlink" w:themeShade="80"/>
              </w:rPr>
              <w:t>2.1.3</w:t>
            </w:r>
            <w:r>
              <w:rPr>
                <w:rFonts w:eastAsiaTheme="minorEastAsia"/>
                <w:noProof/>
                <w:lang w:val="en-US"/>
              </w:rPr>
              <w:tab/>
            </w:r>
            <w:r w:rsidRPr="00202D1F">
              <w:rPr>
                <w:rStyle w:val="Hyperlink"/>
                <w:rFonts w:ascii="Arial" w:hAnsi="Arial" w:cs="Arial"/>
                <w:noProof/>
              </w:rPr>
              <w:t>Répartition (%) des chefs de ménage selon la classe d’âge et le sexe du chef de ménage</w:t>
            </w:r>
            <w:r>
              <w:rPr>
                <w:noProof/>
                <w:webHidden/>
              </w:rPr>
              <w:tab/>
            </w:r>
            <w:r>
              <w:rPr>
                <w:noProof/>
                <w:webHidden/>
              </w:rPr>
              <w:fldChar w:fldCharType="begin"/>
            </w:r>
            <w:r>
              <w:rPr>
                <w:noProof/>
                <w:webHidden/>
              </w:rPr>
              <w:instrText xml:space="preserve"> PAGEREF _Toc122734381 \h </w:instrText>
            </w:r>
            <w:r>
              <w:rPr>
                <w:noProof/>
                <w:webHidden/>
              </w:rPr>
            </w:r>
            <w:r>
              <w:rPr>
                <w:noProof/>
                <w:webHidden/>
              </w:rPr>
              <w:fldChar w:fldCharType="separate"/>
            </w:r>
            <w:r>
              <w:rPr>
                <w:noProof/>
                <w:webHidden/>
              </w:rPr>
              <w:t>13</w:t>
            </w:r>
            <w:r>
              <w:rPr>
                <w:noProof/>
                <w:webHidden/>
              </w:rPr>
              <w:fldChar w:fldCharType="end"/>
            </w:r>
          </w:hyperlink>
        </w:p>
        <w:p w14:paraId="4F022A85" w14:textId="5E3F0B4C" w:rsidR="003B02BE" w:rsidRDefault="003B02BE">
          <w:pPr>
            <w:pStyle w:val="TOC3"/>
            <w:rPr>
              <w:rFonts w:eastAsiaTheme="minorEastAsia"/>
              <w:noProof/>
              <w:lang w:val="en-US"/>
            </w:rPr>
          </w:pPr>
          <w:hyperlink w:anchor="_Toc122734382" w:history="1">
            <w:r w:rsidRPr="00202D1F">
              <w:rPr>
                <w:rStyle w:val="Hyperlink"/>
                <w:rFonts w:ascii="Arial" w:hAnsi="Arial" w:cs="Arial"/>
                <w:noProof/>
                <w:color w:val="023160" w:themeColor="hyperlink" w:themeShade="80"/>
              </w:rPr>
              <w:t>2.1.4</w:t>
            </w:r>
            <w:r>
              <w:rPr>
                <w:rFonts w:eastAsiaTheme="minorEastAsia"/>
                <w:noProof/>
                <w:lang w:val="en-US"/>
              </w:rPr>
              <w:tab/>
            </w:r>
            <w:r w:rsidRPr="00202D1F">
              <w:rPr>
                <w:rStyle w:val="Hyperlink"/>
                <w:rFonts w:ascii="Arial" w:hAnsi="Arial" w:cs="Arial"/>
                <w:noProof/>
              </w:rPr>
              <w:t>Répartition (%) des chefs de ménage selon la situation matrimoniale et le sexe</w:t>
            </w:r>
            <w:r>
              <w:rPr>
                <w:noProof/>
                <w:webHidden/>
              </w:rPr>
              <w:tab/>
            </w:r>
            <w:r>
              <w:rPr>
                <w:noProof/>
                <w:webHidden/>
              </w:rPr>
              <w:fldChar w:fldCharType="begin"/>
            </w:r>
            <w:r>
              <w:rPr>
                <w:noProof/>
                <w:webHidden/>
              </w:rPr>
              <w:instrText xml:space="preserve"> PAGEREF _Toc122734382 \h </w:instrText>
            </w:r>
            <w:r>
              <w:rPr>
                <w:noProof/>
                <w:webHidden/>
              </w:rPr>
            </w:r>
            <w:r>
              <w:rPr>
                <w:noProof/>
                <w:webHidden/>
              </w:rPr>
              <w:fldChar w:fldCharType="separate"/>
            </w:r>
            <w:r>
              <w:rPr>
                <w:noProof/>
                <w:webHidden/>
              </w:rPr>
              <w:t>13</w:t>
            </w:r>
            <w:r>
              <w:rPr>
                <w:noProof/>
                <w:webHidden/>
              </w:rPr>
              <w:fldChar w:fldCharType="end"/>
            </w:r>
          </w:hyperlink>
        </w:p>
        <w:p w14:paraId="2125FEEB" w14:textId="460F60BC" w:rsidR="003B02BE" w:rsidRDefault="003B02BE">
          <w:pPr>
            <w:pStyle w:val="TOC3"/>
            <w:rPr>
              <w:rFonts w:eastAsiaTheme="minorEastAsia"/>
              <w:noProof/>
              <w:lang w:val="en-US"/>
            </w:rPr>
          </w:pPr>
          <w:hyperlink w:anchor="_Toc122734383" w:history="1">
            <w:r w:rsidRPr="00202D1F">
              <w:rPr>
                <w:rStyle w:val="Hyperlink"/>
                <w:rFonts w:ascii="Arial" w:hAnsi="Arial" w:cs="Arial"/>
                <w:noProof/>
                <w:color w:val="023160" w:themeColor="hyperlink" w:themeShade="80"/>
              </w:rPr>
              <w:t>2.1.5</w:t>
            </w:r>
            <w:r>
              <w:rPr>
                <w:rFonts w:eastAsiaTheme="minorEastAsia"/>
                <w:noProof/>
                <w:lang w:val="en-US"/>
              </w:rPr>
              <w:tab/>
            </w:r>
            <w:r w:rsidRPr="00202D1F">
              <w:rPr>
                <w:rStyle w:val="Hyperlink"/>
                <w:rFonts w:ascii="Arial" w:hAnsi="Arial" w:cs="Arial"/>
                <w:noProof/>
              </w:rPr>
              <w:t>Répartition (%) des chefs de ménage selon le sexe et le niveau d'instruction</w:t>
            </w:r>
            <w:r>
              <w:rPr>
                <w:noProof/>
                <w:webHidden/>
              </w:rPr>
              <w:tab/>
            </w:r>
            <w:r>
              <w:rPr>
                <w:noProof/>
                <w:webHidden/>
              </w:rPr>
              <w:fldChar w:fldCharType="begin"/>
            </w:r>
            <w:r>
              <w:rPr>
                <w:noProof/>
                <w:webHidden/>
              </w:rPr>
              <w:instrText xml:space="preserve"> PAGEREF _Toc122734383 \h </w:instrText>
            </w:r>
            <w:r>
              <w:rPr>
                <w:noProof/>
                <w:webHidden/>
              </w:rPr>
            </w:r>
            <w:r>
              <w:rPr>
                <w:noProof/>
                <w:webHidden/>
              </w:rPr>
              <w:fldChar w:fldCharType="separate"/>
            </w:r>
            <w:r>
              <w:rPr>
                <w:noProof/>
                <w:webHidden/>
              </w:rPr>
              <w:t>14</w:t>
            </w:r>
            <w:r>
              <w:rPr>
                <w:noProof/>
                <w:webHidden/>
              </w:rPr>
              <w:fldChar w:fldCharType="end"/>
            </w:r>
          </w:hyperlink>
        </w:p>
        <w:p w14:paraId="49B1459A" w14:textId="306FAF39" w:rsidR="003B02BE" w:rsidRDefault="003B02BE">
          <w:pPr>
            <w:pStyle w:val="TOC3"/>
            <w:rPr>
              <w:rFonts w:eastAsiaTheme="minorEastAsia"/>
              <w:noProof/>
              <w:lang w:val="en-US"/>
            </w:rPr>
          </w:pPr>
          <w:hyperlink w:anchor="_Toc122734384" w:history="1">
            <w:r w:rsidRPr="00202D1F">
              <w:rPr>
                <w:rStyle w:val="Hyperlink"/>
                <w:rFonts w:ascii="Arial" w:hAnsi="Arial" w:cs="Arial"/>
                <w:noProof/>
                <w:color w:val="023160" w:themeColor="hyperlink" w:themeShade="80"/>
              </w:rPr>
              <w:t>2.1.6</w:t>
            </w:r>
            <w:r>
              <w:rPr>
                <w:rFonts w:eastAsiaTheme="minorEastAsia"/>
                <w:noProof/>
                <w:lang w:val="en-US"/>
              </w:rPr>
              <w:tab/>
            </w:r>
            <w:r w:rsidRPr="00202D1F">
              <w:rPr>
                <w:rStyle w:val="Hyperlink"/>
                <w:rFonts w:ascii="Arial" w:hAnsi="Arial" w:cs="Arial"/>
                <w:noProof/>
              </w:rPr>
              <w:t>Proportion des chefs de ménages alphabètes selon le sexe</w:t>
            </w:r>
            <w:r>
              <w:rPr>
                <w:noProof/>
                <w:webHidden/>
              </w:rPr>
              <w:tab/>
            </w:r>
            <w:r>
              <w:rPr>
                <w:noProof/>
                <w:webHidden/>
              </w:rPr>
              <w:fldChar w:fldCharType="begin"/>
            </w:r>
            <w:r>
              <w:rPr>
                <w:noProof/>
                <w:webHidden/>
              </w:rPr>
              <w:instrText xml:space="preserve"> PAGEREF _Toc122734384 \h </w:instrText>
            </w:r>
            <w:r>
              <w:rPr>
                <w:noProof/>
                <w:webHidden/>
              </w:rPr>
            </w:r>
            <w:r>
              <w:rPr>
                <w:noProof/>
                <w:webHidden/>
              </w:rPr>
              <w:fldChar w:fldCharType="separate"/>
            </w:r>
            <w:r>
              <w:rPr>
                <w:noProof/>
                <w:webHidden/>
              </w:rPr>
              <w:t>14</w:t>
            </w:r>
            <w:r>
              <w:rPr>
                <w:noProof/>
                <w:webHidden/>
              </w:rPr>
              <w:fldChar w:fldCharType="end"/>
            </w:r>
          </w:hyperlink>
        </w:p>
        <w:p w14:paraId="30C802AF" w14:textId="374A82AB" w:rsidR="003B02BE" w:rsidRDefault="003B02BE">
          <w:pPr>
            <w:pStyle w:val="TOC3"/>
            <w:rPr>
              <w:rFonts w:eastAsiaTheme="minorEastAsia"/>
              <w:noProof/>
              <w:lang w:val="en-US"/>
            </w:rPr>
          </w:pPr>
          <w:hyperlink w:anchor="_Toc122734385" w:history="1">
            <w:r w:rsidRPr="00202D1F">
              <w:rPr>
                <w:rStyle w:val="Hyperlink"/>
                <w:rFonts w:ascii="Arial" w:hAnsi="Arial" w:cs="Arial"/>
                <w:noProof/>
                <w:color w:val="023160" w:themeColor="hyperlink" w:themeShade="80"/>
              </w:rPr>
              <w:t>2.1.7</w:t>
            </w:r>
            <w:r>
              <w:rPr>
                <w:rFonts w:eastAsiaTheme="minorEastAsia"/>
                <w:noProof/>
                <w:lang w:val="en-US"/>
              </w:rPr>
              <w:tab/>
            </w:r>
            <w:r w:rsidRPr="00202D1F">
              <w:rPr>
                <w:rStyle w:val="Hyperlink"/>
                <w:rFonts w:ascii="Arial" w:hAnsi="Arial" w:cs="Arial"/>
                <w:noProof/>
              </w:rPr>
              <w:t>Proportion (%) de chefs de ménages ayant suivi une formation en agriculture ou en élevage, selon le sexe</w:t>
            </w:r>
            <w:r>
              <w:rPr>
                <w:noProof/>
                <w:webHidden/>
              </w:rPr>
              <w:tab/>
            </w:r>
            <w:r>
              <w:rPr>
                <w:noProof/>
                <w:webHidden/>
              </w:rPr>
              <w:fldChar w:fldCharType="begin"/>
            </w:r>
            <w:r>
              <w:rPr>
                <w:noProof/>
                <w:webHidden/>
              </w:rPr>
              <w:instrText xml:space="preserve"> PAGEREF _Toc122734385 \h </w:instrText>
            </w:r>
            <w:r>
              <w:rPr>
                <w:noProof/>
                <w:webHidden/>
              </w:rPr>
            </w:r>
            <w:r>
              <w:rPr>
                <w:noProof/>
                <w:webHidden/>
              </w:rPr>
              <w:fldChar w:fldCharType="separate"/>
            </w:r>
            <w:r>
              <w:rPr>
                <w:noProof/>
                <w:webHidden/>
              </w:rPr>
              <w:t>15</w:t>
            </w:r>
            <w:r>
              <w:rPr>
                <w:noProof/>
                <w:webHidden/>
              </w:rPr>
              <w:fldChar w:fldCharType="end"/>
            </w:r>
          </w:hyperlink>
        </w:p>
        <w:p w14:paraId="041BAFF8" w14:textId="21AAB629" w:rsidR="003B02BE" w:rsidRDefault="003B02BE">
          <w:pPr>
            <w:pStyle w:val="TOC2"/>
            <w:tabs>
              <w:tab w:val="left" w:pos="880"/>
              <w:tab w:val="right" w:leader="dot" w:pos="9062"/>
            </w:tabs>
            <w:rPr>
              <w:rFonts w:eastAsiaTheme="minorEastAsia"/>
              <w:noProof/>
              <w:lang w:val="en-US"/>
            </w:rPr>
          </w:pPr>
          <w:hyperlink w:anchor="_Toc122734386" w:history="1">
            <w:r w:rsidRPr="00202D1F">
              <w:rPr>
                <w:rStyle w:val="Hyperlink"/>
                <w:rFonts w:ascii="Arial" w:eastAsia="Calibri" w:hAnsi="Arial" w:cs="Arial"/>
                <w:noProof/>
              </w:rPr>
              <w:t>2.2</w:t>
            </w:r>
            <w:r>
              <w:rPr>
                <w:rFonts w:eastAsiaTheme="minorEastAsia"/>
                <w:noProof/>
                <w:lang w:val="en-US"/>
              </w:rPr>
              <w:tab/>
            </w:r>
            <w:r w:rsidRPr="00202D1F">
              <w:rPr>
                <w:rStyle w:val="Hyperlink"/>
                <w:rFonts w:ascii="Arial" w:eastAsia="Calibri" w:hAnsi="Arial" w:cs="Arial"/>
                <w:noProof/>
              </w:rPr>
              <w:t>Caractéristiques des responsables de parcelles</w:t>
            </w:r>
            <w:r>
              <w:rPr>
                <w:noProof/>
                <w:webHidden/>
              </w:rPr>
              <w:tab/>
            </w:r>
            <w:r>
              <w:rPr>
                <w:noProof/>
                <w:webHidden/>
              </w:rPr>
              <w:fldChar w:fldCharType="begin"/>
            </w:r>
            <w:r>
              <w:rPr>
                <w:noProof/>
                <w:webHidden/>
              </w:rPr>
              <w:instrText xml:space="preserve"> PAGEREF _Toc122734386 \h </w:instrText>
            </w:r>
            <w:r>
              <w:rPr>
                <w:noProof/>
                <w:webHidden/>
              </w:rPr>
            </w:r>
            <w:r>
              <w:rPr>
                <w:noProof/>
                <w:webHidden/>
              </w:rPr>
              <w:fldChar w:fldCharType="separate"/>
            </w:r>
            <w:r>
              <w:rPr>
                <w:noProof/>
                <w:webHidden/>
              </w:rPr>
              <w:t>15</w:t>
            </w:r>
            <w:r>
              <w:rPr>
                <w:noProof/>
                <w:webHidden/>
              </w:rPr>
              <w:fldChar w:fldCharType="end"/>
            </w:r>
          </w:hyperlink>
        </w:p>
        <w:p w14:paraId="353A8001" w14:textId="3E926C1A" w:rsidR="003B02BE" w:rsidRDefault="003B02BE">
          <w:pPr>
            <w:pStyle w:val="TOC3"/>
            <w:rPr>
              <w:rFonts w:eastAsiaTheme="minorEastAsia"/>
              <w:noProof/>
              <w:lang w:val="en-US"/>
            </w:rPr>
          </w:pPr>
          <w:hyperlink w:anchor="_Toc122734387" w:history="1">
            <w:r w:rsidRPr="00202D1F">
              <w:rPr>
                <w:rStyle w:val="Hyperlink"/>
                <w:rFonts w:ascii="Arial" w:eastAsia="Calibri" w:hAnsi="Arial" w:cs="Arial"/>
                <w:noProof/>
                <w:color w:val="023160" w:themeColor="hyperlink" w:themeShade="80"/>
              </w:rPr>
              <w:t>2.2.1</w:t>
            </w:r>
            <w:r>
              <w:rPr>
                <w:rFonts w:eastAsiaTheme="minorEastAsia"/>
                <w:noProof/>
                <w:lang w:val="en-US"/>
              </w:rPr>
              <w:tab/>
            </w:r>
            <w:r w:rsidRPr="00202D1F">
              <w:rPr>
                <w:rStyle w:val="Hyperlink"/>
                <w:rFonts w:ascii="Arial" w:eastAsia="Calibri" w:hAnsi="Arial" w:cs="Arial"/>
                <w:noProof/>
              </w:rPr>
              <w:t>Sexe des responsables de parcelles</w:t>
            </w:r>
            <w:r>
              <w:rPr>
                <w:noProof/>
                <w:webHidden/>
              </w:rPr>
              <w:tab/>
            </w:r>
            <w:r>
              <w:rPr>
                <w:noProof/>
                <w:webHidden/>
              </w:rPr>
              <w:fldChar w:fldCharType="begin"/>
            </w:r>
            <w:r>
              <w:rPr>
                <w:noProof/>
                <w:webHidden/>
              </w:rPr>
              <w:instrText xml:space="preserve"> PAGEREF _Toc122734387 \h </w:instrText>
            </w:r>
            <w:r>
              <w:rPr>
                <w:noProof/>
                <w:webHidden/>
              </w:rPr>
            </w:r>
            <w:r>
              <w:rPr>
                <w:noProof/>
                <w:webHidden/>
              </w:rPr>
              <w:fldChar w:fldCharType="separate"/>
            </w:r>
            <w:r>
              <w:rPr>
                <w:noProof/>
                <w:webHidden/>
              </w:rPr>
              <w:t>15</w:t>
            </w:r>
            <w:r>
              <w:rPr>
                <w:noProof/>
                <w:webHidden/>
              </w:rPr>
              <w:fldChar w:fldCharType="end"/>
            </w:r>
          </w:hyperlink>
        </w:p>
        <w:p w14:paraId="204D8812" w14:textId="16DFD40D" w:rsidR="003B02BE" w:rsidRDefault="003B02BE">
          <w:pPr>
            <w:pStyle w:val="TOC3"/>
            <w:rPr>
              <w:rFonts w:eastAsiaTheme="minorEastAsia"/>
              <w:noProof/>
              <w:lang w:val="en-US"/>
            </w:rPr>
          </w:pPr>
          <w:hyperlink w:anchor="_Toc122734388" w:history="1">
            <w:r w:rsidRPr="00202D1F">
              <w:rPr>
                <w:rStyle w:val="Hyperlink"/>
                <w:rFonts w:ascii="Arial" w:eastAsia="Calibri" w:hAnsi="Arial" w:cs="Arial"/>
                <w:noProof/>
                <w:color w:val="023160" w:themeColor="hyperlink" w:themeShade="80"/>
              </w:rPr>
              <w:t>2.2.2</w:t>
            </w:r>
            <w:r>
              <w:rPr>
                <w:rFonts w:eastAsiaTheme="minorEastAsia"/>
                <w:noProof/>
                <w:lang w:val="en-US"/>
              </w:rPr>
              <w:tab/>
            </w:r>
            <w:r w:rsidRPr="00202D1F">
              <w:rPr>
                <w:rStyle w:val="Hyperlink"/>
                <w:rFonts w:ascii="Arial" w:eastAsia="Calibri" w:hAnsi="Arial" w:cs="Arial"/>
                <w:noProof/>
              </w:rPr>
              <w:t>Age des responsables de parcelles</w:t>
            </w:r>
            <w:r>
              <w:rPr>
                <w:noProof/>
                <w:webHidden/>
              </w:rPr>
              <w:tab/>
            </w:r>
            <w:r>
              <w:rPr>
                <w:noProof/>
                <w:webHidden/>
              </w:rPr>
              <w:fldChar w:fldCharType="begin"/>
            </w:r>
            <w:r>
              <w:rPr>
                <w:noProof/>
                <w:webHidden/>
              </w:rPr>
              <w:instrText xml:space="preserve"> PAGEREF _Toc122734388 \h </w:instrText>
            </w:r>
            <w:r>
              <w:rPr>
                <w:noProof/>
                <w:webHidden/>
              </w:rPr>
            </w:r>
            <w:r>
              <w:rPr>
                <w:noProof/>
                <w:webHidden/>
              </w:rPr>
              <w:fldChar w:fldCharType="separate"/>
            </w:r>
            <w:r>
              <w:rPr>
                <w:noProof/>
                <w:webHidden/>
              </w:rPr>
              <w:t>16</w:t>
            </w:r>
            <w:r>
              <w:rPr>
                <w:noProof/>
                <w:webHidden/>
              </w:rPr>
              <w:fldChar w:fldCharType="end"/>
            </w:r>
          </w:hyperlink>
        </w:p>
        <w:p w14:paraId="5969EEFB" w14:textId="3A3D1B07" w:rsidR="003B02BE" w:rsidRDefault="003B02BE">
          <w:pPr>
            <w:pStyle w:val="TOC3"/>
            <w:rPr>
              <w:rFonts w:eastAsiaTheme="minorEastAsia"/>
              <w:noProof/>
              <w:lang w:val="en-US"/>
            </w:rPr>
          </w:pPr>
          <w:hyperlink w:anchor="_Toc122734389" w:history="1">
            <w:r w:rsidRPr="00202D1F">
              <w:rPr>
                <w:rStyle w:val="Hyperlink"/>
                <w:rFonts w:ascii="Arial" w:eastAsia="Calibri" w:hAnsi="Arial" w:cs="Arial"/>
                <w:noProof/>
                <w:color w:val="023160" w:themeColor="hyperlink" w:themeShade="80"/>
              </w:rPr>
              <w:t>2.2.3</w:t>
            </w:r>
            <w:r>
              <w:rPr>
                <w:rFonts w:eastAsiaTheme="minorEastAsia"/>
                <w:noProof/>
                <w:lang w:val="en-US"/>
              </w:rPr>
              <w:tab/>
            </w:r>
            <w:r w:rsidRPr="00202D1F">
              <w:rPr>
                <w:rStyle w:val="Hyperlink"/>
                <w:rFonts w:ascii="Arial" w:eastAsia="Calibri" w:hAnsi="Arial" w:cs="Arial"/>
                <w:noProof/>
              </w:rPr>
              <w:t>Degré de remplacement générationnel des responsables de parcelles</w:t>
            </w:r>
            <w:r>
              <w:rPr>
                <w:noProof/>
                <w:webHidden/>
              </w:rPr>
              <w:tab/>
            </w:r>
            <w:r>
              <w:rPr>
                <w:noProof/>
                <w:webHidden/>
              </w:rPr>
              <w:fldChar w:fldCharType="begin"/>
            </w:r>
            <w:r>
              <w:rPr>
                <w:noProof/>
                <w:webHidden/>
              </w:rPr>
              <w:instrText xml:space="preserve"> PAGEREF _Toc122734389 \h </w:instrText>
            </w:r>
            <w:r>
              <w:rPr>
                <w:noProof/>
                <w:webHidden/>
              </w:rPr>
            </w:r>
            <w:r>
              <w:rPr>
                <w:noProof/>
                <w:webHidden/>
              </w:rPr>
              <w:fldChar w:fldCharType="separate"/>
            </w:r>
            <w:r>
              <w:rPr>
                <w:noProof/>
                <w:webHidden/>
              </w:rPr>
              <w:t>17</w:t>
            </w:r>
            <w:r>
              <w:rPr>
                <w:noProof/>
                <w:webHidden/>
              </w:rPr>
              <w:fldChar w:fldCharType="end"/>
            </w:r>
          </w:hyperlink>
        </w:p>
        <w:p w14:paraId="50020839" w14:textId="4BE7A93A" w:rsidR="003B02BE" w:rsidRDefault="003B02BE">
          <w:pPr>
            <w:pStyle w:val="TOC3"/>
            <w:rPr>
              <w:rFonts w:eastAsiaTheme="minorEastAsia"/>
              <w:noProof/>
              <w:lang w:val="en-US"/>
            </w:rPr>
          </w:pPr>
          <w:hyperlink w:anchor="_Toc122734390" w:history="1">
            <w:r w:rsidRPr="00202D1F">
              <w:rPr>
                <w:rStyle w:val="Hyperlink"/>
                <w:rFonts w:ascii="Arial" w:eastAsia="Calibri" w:hAnsi="Arial" w:cs="Arial"/>
                <w:noProof/>
                <w:color w:val="023160" w:themeColor="hyperlink" w:themeShade="80"/>
              </w:rPr>
              <w:t>2.2.4</w:t>
            </w:r>
            <w:r>
              <w:rPr>
                <w:rFonts w:eastAsiaTheme="minorEastAsia"/>
                <w:noProof/>
                <w:lang w:val="en-US"/>
              </w:rPr>
              <w:tab/>
            </w:r>
            <w:r w:rsidRPr="00202D1F">
              <w:rPr>
                <w:rStyle w:val="Hyperlink"/>
                <w:rFonts w:ascii="Arial" w:eastAsia="Calibri" w:hAnsi="Arial" w:cs="Arial"/>
                <w:noProof/>
              </w:rPr>
              <w:t>Indice d’entreprenariat féminin agricole des responsables de parcelles</w:t>
            </w:r>
            <w:r>
              <w:rPr>
                <w:noProof/>
                <w:webHidden/>
              </w:rPr>
              <w:tab/>
            </w:r>
            <w:r>
              <w:rPr>
                <w:noProof/>
                <w:webHidden/>
              </w:rPr>
              <w:fldChar w:fldCharType="begin"/>
            </w:r>
            <w:r>
              <w:rPr>
                <w:noProof/>
                <w:webHidden/>
              </w:rPr>
              <w:instrText xml:space="preserve"> PAGEREF _Toc122734390 \h </w:instrText>
            </w:r>
            <w:r>
              <w:rPr>
                <w:noProof/>
                <w:webHidden/>
              </w:rPr>
            </w:r>
            <w:r>
              <w:rPr>
                <w:noProof/>
                <w:webHidden/>
              </w:rPr>
              <w:fldChar w:fldCharType="separate"/>
            </w:r>
            <w:r>
              <w:rPr>
                <w:noProof/>
                <w:webHidden/>
              </w:rPr>
              <w:t>17</w:t>
            </w:r>
            <w:r>
              <w:rPr>
                <w:noProof/>
                <w:webHidden/>
              </w:rPr>
              <w:fldChar w:fldCharType="end"/>
            </w:r>
          </w:hyperlink>
        </w:p>
        <w:p w14:paraId="790241E7" w14:textId="5DB2C647" w:rsidR="003B02BE" w:rsidRDefault="003B02BE">
          <w:pPr>
            <w:pStyle w:val="TOC3"/>
            <w:rPr>
              <w:rFonts w:eastAsiaTheme="minorEastAsia"/>
              <w:noProof/>
              <w:lang w:val="en-US"/>
            </w:rPr>
          </w:pPr>
          <w:hyperlink w:anchor="_Toc122734391" w:history="1">
            <w:r w:rsidRPr="00202D1F">
              <w:rPr>
                <w:rStyle w:val="Hyperlink"/>
                <w:rFonts w:ascii="Arial" w:hAnsi="Arial" w:cs="Arial"/>
                <w:noProof/>
                <w:color w:val="023160" w:themeColor="hyperlink" w:themeShade="80"/>
              </w:rPr>
              <w:t>2.2.5</w:t>
            </w:r>
            <w:r>
              <w:rPr>
                <w:rFonts w:eastAsiaTheme="minorEastAsia"/>
                <w:noProof/>
                <w:lang w:val="en-US"/>
              </w:rPr>
              <w:tab/>
            </w:r>
            <w:r w:rsidRPr="00202D1F">
              <w:rPr>
                <w:rStyle w:val="Hyperlink"/>
                <w:rFonts w:ascii="Arial" w:hAnsi="Arial" w:cs="Arial"/>
                <w:noProof/>
              </w:rPr>
              <w:t>Mode de faire valoir des parcelles agricoles</w:t>
            </w:r>
            <w:r>
              <w:rPr>
                <w:noProof/>
                <w:webHidden/>
              </w:rPr>
              <w:tab/>
            </w:r>
            <w:r>
              <w:rPr>
                <w:noProof/>
                <w:webHidden/>
              </w:rPr>
              <w:fldChar w:fldCharType="begin"/>
            </w:r>
            <w:r>
              <w:rPr>
                <w:noProof/>
                <w:webHidden/>
              </w:rPr>
              <w:instrText xml:space="preserve"> PAGEREF _Toc122734391 \h </w:instrText>
            </w:r>
            <w:r>
              <w:rPr>
                <w:noProof/>
                <w:webHidden/>
              </w:rPr>
            </w:r>
            <w:r>
              <w:rPr>
                <w:noProof/>
                <w:webHidden/>
              </w:rPr>
              <w:fldChar w:fldCharType="separate"/>
            </w:r>
            <w:r>
              <w:rPr>
                <w:noProof/>
                <w:webHidden/>
              </w:rPr>
              <w:t>18</w:t>
            </w:r>
            <w:r>
              <w:rPr>
                <w:noProof/>
                <w:webHidden/>
              </w:rPr>
              <w:fldChar w:fldCharType="end"/>
            </w:r>
          </w:hyperlink>
        </w:p>
        <w:p w14:paraId="66A73AE5" w14:textId="13DB70E4" w:rsidR="003B02BE" w:rsidRDefault="003B02BE">
          <w:pPr>
            <w:pStyle w:val="TOC3"/>
            <w:rPr>
              <w:rFonts w:eastAsiaTheme="minorEastAsia"/>
              <w:noProof/>
              <w:lang w:val="en-US"/>
            </w:rPr>
          </w:pPr>
          <w:hyperlink w:anchor="_Toc122734392" w:history="1">
            <w:r w:rsidRPr="00202D1F">
              <w:rPr>
                <w:rStyle w:val="Hyperlink"/>
                <w:rFonts w:ascii="Arial" w:hAnsi="Arial" w:cs="Arial"/>
                <w:noProof/>
                <w:color w:val="023160" w:themeColor="hyperlink" w:themeShade="80"/>
              </w:rPr>
              <w:t>2.2.6</w:t>
            </w:r>
            <w:r>
              <w:rPr>
                <w:rFonts w:eastAsiaTheme="minorEastAsia"/>
                <w:noProof/>
                <w:lang w:val="en-US"/>
              </w:rPr>
              <w:tab/>
            </w:r>
            <w:r w:rsidRPr="00202D1F">
              <w:rPr>
                <w:rStyle w:val="Hyperlink"/>
                <w:rFonts w:ascii="Arial" w:hAnsi="Arial" w:cs="Arial"/>
                <w:noProof/>
              </w:rPr>
              <w:t>Proportion de la population ayant des droits de propriété sur les terres agricoles (ODD 5a1)</w:t>
            </w:r>
            <w:r>
              <w:rPr>
                <w:noProof/>
                <w:webHidden/>
              </w:rPr>
              <w:tab/>
            </w:r>
            <w:r>
              <w:rPr>
                <w:noProof/>
                <w:webHidden/>
              </w:rPr>
              <w:fldChar w:fldCharType="begin"/>
            </w:r>
            <w:r>
              <w:rPr>
                <w:noProof/>
                <w:webHidden/>
              </w:rPr>
              <w:instrText xml:space="preserve"> PAGEREF _Toc122734392 \h </w:instrText>
            </w:r>
            <w:r>
              <w:rPr>
                <w:noProof/>
                <w:webHidden/>
              </w:rPr>
            </w:r>
            <w:r>
              <w:rPr>
                <w:noProof/>
                <w:webHidden/>
              </w:rPr>
              <w:fldChar w:fldCharType="separate"/>
            </w:r>
            <w:r>
              <w:rPr>
                <w:noProof/>
                <w:webHidden/>
              </w:rPr>
              <w:t>20</w:t>
            </w:r>
            <w:r>
              <w:rPr>
                <w:noProof/>
                <w:webHidden/>
              </w:rPr>
              <w:fldChar w:fldCharType="end"/>
            </w:r>
          </w:hyperlink>
        </w:p>
        <w:p w14:paraId="388B4653" w14:textId="3AB6796B" w:rsidR="003B02BE" w:rsidRDefault="003B02BE">
          <w:pPr>
            <w:pStyle w:val="TOC2"/>
            <w:tabs>
              <w:tab w:val="left" w:pos="880"/>
              <w:tab w:val="right" w:leader="dot" w:pos="9062"/>
            </w:tabs>
            <w:rPr>
              <w:rFonts w:eastAsiaTheme="minorEastAsia"/>
              <w:noProof/>
              <w:lang w:val="en-US"/>
            </w:rPr>
          </w:pPr>
          <w:hyperlink w:anchor="_Toc122734393" w:history="1">
            <w:r w:rsidRPr="00202D1F">
              <w:rPr>
                <w:rStyle w:val="Hyperlink"/>
                <w:rFonts w:ascii="Arial" w:eastAsia="Calibri" w:hAnsi="Arial" w:cs="Arial"/>
                <w:noProof/>
              </w:rPr>
              <w:t>2.3</w:t>
            </w:r>
            <w:r>
              <w:rPr>
                <w:rFonts w:eastAsiaTheme="minorEastAsia"/>
                <w:noProof/>
                <w:lang w:val="en-US"/>
              </w:rPr>
              <w:tab/>
            </w:r>
            <w:r w:rsidRPr="00202D1F">
              <w:rPr>
                <w:rStyle w:val="Hyperlink"/>
                <w:rFonts w:ascii="Arial" w:eastAsia="Calibri" w:hAnsi="Arial" w:cs="Arial"/>
                <w:noProof/>
              </w:rPr>
              <w:t>Caractéristiques générales des exploitations agricoles</w:t>
            </w:r>
            <w:r>
              <w:rPr>
                <w:noProof/>
                <w:webHidden/>
              </w:rPr>
              <w:tab/>
            </w:r>
            <w:r>
              <w:rPr>
                <w:noProof/>
                <w:webHidden/>
              </w:rPr>
              <w:fldChar w:fldCharType="begin"/>
            </w:r>
            <w:r>
              <w:rPr>
                <w:noProof/>
                <w:webHidden/>
              </w:rPr>
              <w:instrText xml:space="preserve"> PAGEREF _Toc122734393 \h </w:instrText>
            </w:r>
            <w:r>
              <w:rPr>
                <w:noProof/>
                <w:webHidden/>
              </w:rPr>
            </w:r>
            <w:r>
              <w:rPr>
                <w:noProof/>
                <w:webHidden/>
              </w:rPr>
              <w:fldChar w:fldCharType="separate"/>
            </w:r>
            <w:r>
              <w:rPr>
                <w:noProof/>
                <w:webHidden/>
              </w:rPr>
              <w:t>23</w:t>
            </w:r>
            <w:r>
              <w:rPr>
                <w:noProof/>
                <w:webHidden/>
              </w:rPr>
              <w:fldChar w:fldCharType="end"/>
            </w:r>
          </w:hyperlink>
        </w:p>
        <w:p w14:paraId="52159D8A" w14:textId="4E2AC432" w:rsidR="003B02BE" w:rsidRDefault="003B02BE">
          <w:pPr>
            <w:pStyle w:val="TOC3"/>
            <w:rPr>
              <w:rFonts w:eastAsiaTheme="minorEastAsia"/>
              <w:noProof/>
              <w:lang w:val="en-US"/>
            </w:rPr>
          </w:pPr>
          <w:hyperlink w:anchor="_Toc122734394" w:history="1">
            <w:r w:rsidRPr="00202D1F">
              <w:rPr>
                <w:rStyle w:val="Hyperlink"/>
                <w:rFonts w:ascii="Arial" w:hAnsi="Arial" w:cs="Arial"/>
                <w:noProof/>
                <w:color w:val="023160" w:themeColor="hyperlink" w:themeShade="80"/>
              </w:rPr>
              <w:t>2.3.1</w:t>
            </w:r>
            <w:r>
              <w:rPr>
                <w:rFonts w:eastAsiaTheme="minorEastAsia"/>
                <w:noProof/>
                <w:lang w:val="en-US"/>
              </w:rPr>
              <w:tab/>
            </w:r>
            <w:r w:rsidRPr="00202D1F">
              <w:rPr>
                <w:rStyle w:val="Hyperlink"/>
                <w:rFonts w:ascii="Arial" w:hAnsi="Arial" w:cs="Arial"/>
                <w:noProof/>
              </w:rPr>
              <w:t>Enregistrement des activités agricoles</w:t>
            </w:r>
            <w:r>
              <w:rPr>
                <w:noProof/>
                <w:webHidden/>
              </w:rPr>
              <w:tab/>
            </w:r>
            <w:r>
              <w:rPr>
                <w:noProof/>
                <w:webHidden/>
              </w:rPr>
              <w:fldChar w:fldCharType="begin"/>
            </w:r>
            <w:r>
              <w:rPr>
                <w:noProof/>
                <w:webHidden/>
              </w:rPr>
              <w:instrText xml:space="preserve"> PAGEREF _Toc122734394 \h </w:instrText>
            </w:r>
            <w:r>
              <w:rPr>
                <w:noProof/>
                <w:webHidden/>
              </w:rPr>
            </w:r>
            <w:r>
              <w:rPr>
                <w:noProof/>
                <w:webHidden/>
              </w:rPr>
              <w:fldChar w:fldCharType="separate"/>
            </w:r>
            <w:r>
              <w:rPr>
                <w:noProof/>
                <w:webHidden/>
              </w:rPr>
              <w:t>23</w:t>
            </w:r>
            <w:r>
              <w:rPr>
                <w:noProof/>
                <w:webHidden/>
              </w:rPr>
              <w:fldChar w:fldCharType="end"/>
            </w:r>
          </w:hyperlink>
        </w:p>
        <w:p w14:paraId="2249AA99" w14:textId="35585048" w:rsidR="003B02BE" w:rsidRDefault="003B02BE">
          <w:pPr>
            <w:pStyle w:val="TOC3"/>
            <w:rPr>
              <w:rFonts w:eastAsiaTheme="minorEastAsia"/>
              <w:noProof/>
              <w:lang w:val="en-US"/>
            </w:rPr>
          </w:pPr>
          <w:hyperlink w:anchor="_Toc122734395" w:history="1">
            <w:r w:rsidRPr="00202D1F">
              <w:rPr>
                <w:rStyle w:val="Hyperlink"/>
                <w:rFonts w:ascii="Arial" w:hAnsi="Arial" w:cs="Arial"/>
                <w:noProof/>
                <w:color w:val="023160" w:themeColor="hyperlink" w:themeShade="80"/>
              </w:rPr>
              <w:t>2.3.2</w:t>
            </w:r>
            <w:r>
              <w:rPr>
                <w:rFonts w:eastAsiaTheme="minorEastAsia"/>
                <w:noProof/>
                <w:lang w:val="en-US"/>
              </w:rPr>
              <w:tab/>
            </w:r>
            <w:r w:rsidRPr="00202D1F">
              <w:rPr>
                <w:rStyle w:val="Hyperlink"/>
                <w:rFonts w:ascii="Arial" w:hAnsi="Arial" w:cs="Arial"/>
                <w:noProof/>
              </w:rPr>
              <w:t>Adhésion à des organisations</w:t>
            </w:r>
            <w:r>
              <w:rPr>
                <w:noProof/>
                <w:webHidden/>
              </w:rPr>
              <w:tab/>
            </w:r>
            <w:r>
              <w:rPr>
                <w:noProof/>
                <w:webHidden/>
              </w:rPr>
              <w:fldChar w:fldCharType="begin"/>
            </w:r>
            <w:r>
              <w:rPr>
                <w:noProof/>
                <w:webHidden/>
              </w:rPr>
              <w:instrText xml:space="preserve"> PAGEREF _Toc122734395 \h </w:instrText>
            </w:r>
            <w:r>
              <w:rPr>
                <w:noProof/>
                <w:webHidden/>
              </w:rPr>
            </w:r>
            <w:r>
              <w:rPr>
                <w:noProof/>
                <w:webHidden/>
              </w:rPr>
              <w:fldChar w:fldCharType="separate"/>
            </w:r>
            <w:r>
              <w:rPr>
                <w:noProof/>
                <w:webHidden/>
              </w:rPr>
              <w:t>24</w:t>
            </w:r>
            <w:r>
              <w:rPr>
                <w:noProof/>
                <w:webHidden/>
              </w:rPr>
              <w:fldChar w:fldCharType="end"/>
            </w:r>
          </w:hyperlink>
        </w:p>
        <w:p w14:paraId="7F2285E5" w14:textId="0C768127" w:rsidR="003B02BE" w:rsidRDefault="003B02BE">
          <w:pPr>
            <w:pStyle w:val="TOC3"/>
            <w:rPr>
              <w:rFonts w:eastAsiaTheme="minorEastAsia"/>
              <w:noProof/>
              <w:lang w:val="en-US"/>
            </w:rPr>
          </w:pPr>
          <w:hyperlink w:anchor="_Toc122734396" w:history="1">
            <w:r w:rsidRPr="00202D1F">
              <w:rPr>
                <w:rStyle w:val="Hyperlink"/>
                <w:rFonts w:ascii="Arial" w:hAnsi="Arial" w:cs="Arial"/>
                <w:noProof/>
                <w:color w:val="023160" w:themeColor="hyperlink" w:themeShade="80"/>
              </w:rPr>
              <w:t>2.3.3</w:t>
            </w:r>
            <w:r>
              <w:rPr>
                <w:rFonts w:eastAsiaTheme="minorEastAsia"/>
                <w:noProof/>
                <w:lang w:val="en-US"/>
              </w:rPr>
              <w:tab/>
            </w:r>
            <w:r w:rsidRPr="00202D1F">
              <w:rPr>
                <w:rStyle w:val="Hyperlink"/>
                <w:rFonts w:ascii="Arial" w:hAnsi="Arial" w:cs="Arial"/>
                <w:noProof/>
              </w:rPr>
              <w:t>Perspectives d’évolution des exploitations agricoles</w:t>
            </w:r>
            <w:r>
              <w:rPr>
                <w:noProof/>
                <w:webHidden/>
              </w:rPr>
              <w:tab/>
            </w:r>
            <w:r>
              <w:rPr>
                <w:noProof/>
                <w:webHidden/>
              </w:rPr>
              <w:fldChar w:fldCharType="begin"/>
            </w:r>
            <w:r>
              <w:rPr>
                <w:noProof/>
                <w:webHidden/>
              </w:rPr>
              <w:instrText xml:space="preserve"> PAGEREF _Toc122734396 \h </w:instrText>
            </w:r>
            <w:r>
              <w:rPr>
                <w:noProof/>
                <w:webHidden/>
              </w:rPr>
            </w:r>
            <w:r>
              <w:rPr>
                <w:noProof/>
                <w:webHidden/>
              </w:rPr>
              <w:fldChar w:fldCharType="separate"/>
            </w:r>
            <w:r>
              <w:rPr>
                <w:noProof/>
                <w:webHidden/>
              </w:rPr>
              <w:t>25</w:t>
            </w:r>
            <w:r>
              <w:rPr>
                <w:noProof/>
                <w:webHidden/>
              </w:rPr>
              <w:fldChar w:fldCharType="end"/>
            </w:r>
          </w:hyperlink>
        </w:p>
        <w:p w14:paraId="6A77ABFB" w14:textId="7430C6AB" w:rsidR="003B02BE" w:rsidRDefault="003B02BE">
          <w:pPr>
            <w:pStyle w:val="TOC3"/>
            <w:rPr>
              <w:rFonts w:eastAsiaTheme="minorEastAsia"/>
              <w:noProof/>
              <w:lang w:val="en-US"/>
            </w:rPr>
          </w:pPr>
          <w:hyperlink w:anchor="_Toc122734397" w:history="1">
            <w:r w:rsidRPr="00202D1F">
              <w:rPr>
                <w:rStyle w:val="Hyperlink"/>
                <w:rFonts w:ascii="Arial" w:hAnsi="Arial" w:cs="Arial"/>
                <w:noProof/>
                <w:color w:val="023160" w:themeColor="hyperlink" w:themeShade="80"/>
              </w:rPr>
              <w:t>2.3.4</w:t>
            </w:r>
            <w:r>
              <w:rPr>
                <w:rFonts w:eastAsiaTheme="minorEastAsia"/>
                <w:noProof/>
                <w:lang w:val="en-US"/>
              </w:rPr>
              <w:tab/>
            </w:r>
            <w:r w:rsidRPr="00202D1F">
              <w:rPr>
                <w:rStyle w:val="Hyperlink"/>
                <w:rFonts w:ascii="Arial" w:hAnsi="Arial" w:cs="Arial"/>
                <w:noProof/>
              </w:rPr>
              <w:t>Contraintes au développement des exploitations agricoles</w:t>
            </w:r>
            <w:r>
              <w:rPr>
                <w:noProof/>
                <w:webHidden/>
              </w:rPr>
              <w:tab/>
            </w:r>
            <w:r>
              <w:rPr>
                <w:noProof/>
                <w:webHidden/>
              </w:rPr>
              <w:fldChar w:fldCharType="begin"/>
            </w:r>
            <w:r>
              <w:rPr>
                <w:noProof/>
                <w:webHidden/>
              </w:rPr>
              <w:instrText xml:space="preserve"> PAGEREF _Toc122734397 \h </w:instrText>
            </w:r>
            <w:r>
              <w:rPr>
                <w:noProof/>
                <w:webHidden/>
              </w:rPr>
            </w:r>
            <w:r>
              <w:rPr>
                <w:noProof/>
                <w:webHidden/>
              </w:rPr>
              <w:fldChar w:fldCharType="separate"/>
            </w:r>
            <w:r>
              <w:rPr>
                <w:noProof/>
                <w:webHidden/>
              </w:rPr>
              <w:t>26</w:t>
            </w:r>
            <w:r>
              <w:rPr>
                <w:noProof/>
                <w:webHidden/>
              </w:rPr>
              <w:fldChar w:fldCharType="end"/>
            </w:r>
          </w:hyperlink>
        </w:p>
        <w:p w14:paraId="0C0DBDE3" w14:textId="0724B45D" w:rsidR="003B02BE" w:rsidRDefault="003B02BE">
          <w:pPr>
            <w:pStyle w:val="TOC2"/>
            <w:tabs>
              <w:tab w:val="left" w:pos="880"/>
              <w:tab w:val="right" w:leader="dot" w:pos="9062"/>
            </w:tabs>
            <w:rPr>
              <w:rFonts w:eastAsiaTheme="minorEastAsia"/>
              <w:noProof/>
              <w:lang w:val="en-US"/>
            </w:rPr>
          </w:pPr>
          <w:hyperlink w:anchor="_Toc122734398" w:history="1">
            <w:r w:rsidRPr="00202D1F">
              <w:rPr>
                <w:rStyle w:val="Hyperlink"/>
                <w:rFonts w:ascii="Arial" w:hAnsi="Arial" w:cs="Arial"/>
                <w:noProof/>
              </w:rPr>
              <w:t>2.4</w:t>
            </w:r>
            <w:r>
              <w:rPr>
                <w:rFonts w:eastAsiaTheme="minorEastAsia"/>
                <w:noProof/>
                <w:lang w:val="en-US"/>
              </w:rPr>
              <w:tab/>
            </w:r>
            <w:r w:rsidRPr="00202D1F">
              <w:rPr>
                <w:rStyle w:val="Hyperlink"/>
                <w:rFonts w:ascii="Arial" w:hAnsi="Arial" w:cs="Arial"/>
                <w:noProof/>
              </w:rPr>
              <w:t>Méthodes de production agricole</w:t>
            </w:r>
            <w:r>
              <w:rPr>
                <w:noProof/>
                <w:webHidden/>
              </w:rPr>
              <w:tab/>
            </w:r>
            <w:r>
              <w:rPr>
                <w:noProof/>
                <w:webHidden/>
              </w:rPr>
              <w:fldChar w:fldCharType="begin"/>
            </w:r>
            <w:r>
              <w:rPr>
                <w:noProof/>
                <w:webHidden/>
              </w:rPr>
              <w:instrText xml:space="preserve"> PAGEREF _Toc122734398 \h </w:instrText>
            </w:r>
            <w:r>
              <w:rPr>
                <w:noProof/>
                <w:webHidden/>
              </w:rPr>
            </w:r>
            <w:r>
              <w:rPr>
                <w:noProof/>
                <w:webHidden/>
              </w:rPr>
              <w:fldChar w:fldCharType="separate"/>
            </w:r>
            <w:r>
              <w:rPr>
                <w:noProof/>
                <w:webHidden/>
              </w:rPr>
              <w:t>26</w:t>
            </w:r>
            <w:r>
              <w:rPr>
                <w:noProof/>
                <w:webHidden/>
              </w:rPr>
              <w:fldChar w:fldCharType="end"/>
            </w:r>
          </w:hyperlink>
        </w:p>
        <w:p w14:paraId="063A710E" w14:textId="48DF24B0" w:rsidR="003B02BE" w:rsidRDefault="003B02BE">
          <w:pPr>
            <w:pStyle w:val="TOC3"/>
            <w:rPr>
              <w:rFonts w:eastAsiaTheme="minorEastAsia"/>
              <w:noProof/>
              <w:lang w:val="en-US"/>
            </w:rPr>
          </w:pPr>
          <w:hyperlink w:anchor="_Toc122734399" w:history="1">
            <w:r w:rsidRPr="00202D1F">
              <w:rPr>
                <w:rStyle w:val="Hyperlink"/>
                <w:rFonts w:ascii="Arial" w:hAnsi="Arial" w:cs="Arial"/>
                <w:noProof/>
                <w:color w:val="023160" w:themeColor="hyperlink" w:themeShade="80"/>
              </w:rPr>
              <w:t>2.4.1</w:t>
            </w:r>
            <w:r>
              <w:rPr>
                <w:rFonts w:eastAsiaTheme="minorEastAsia"/>
                <w:noProof/>
                <w:lang w:val="en-US"/>
              </w:rPr>
              <w:tab/>
            </w:r>
            <w:r w:rsidRPr="00202D1F">
              <w:rPr>
                <w:rStyle w:val="Hyperlink"/>
                <w:rFonts w:ascii="Arial" w:hAnsi="Arial" w:cs="Arial"/>
                <w:noProof/>
              </w:rPr>
              <w:t>Niveau d’utilisation d’énergie par les exploitations agricoles</w:t>
            </w:r>
            <w:r>
              <w:rPr>
                <w:noProof/>
                <w:webHidden/>
              </w:rPr>
              <w:tab/>
            </w:r>
            <w:r>
              <w:rPr>
                <w:noProof/>
                <w:webHidden/>
              </w:rPr>
              <w:fldChar w:fldCharType="begin"/>
            </w:r>
            <w:r>
              <w:rPr>
                <w:noProof/>
                <w:webHidden/>
              </w:rPr>
              <w:instrText xml:space="preserve"> PAGEREF _Toc122734399 \h </w:instrText>
            </w:r>
            <w:r>
              <w:rPr>
                <w:noProof/>
                <w:webHidden/>
              </w:rPr>
            </w:r>
            <w:r>
              <w:rPr>
                <w:noProof/>
                <w:webHidden/>
              </w:rPr>
              <w:fldChar w:fldCharType="separate"/>
            </w:r>
            <w:r>
              <w:rPr>
                <w:noProof/>
                <w:webHidden/>
              </w:rPr>
              <w:t>26</w:t>
            </w:r>
            <w:r>
              <w:rPr>
                <w:noProof/>
                <w:webHidden/>
              </w:rPr>
              <w:fldChar w:fldCharType="end"/>
            </w:r>
          </w:hyperlink>
        </w:p>
        <w:p w14:paraId="0B0FD36C" w14:textId="43C539B6" w:rsidR="003B02BE" w:rsidRDefault="003B02BE">
          <w:pPr>
            <w:pStyle w:val="TOC3"/>
            <w:rPr>
              <w:rFonts w:eastAsiaTheme="minorEastAsia"/>
              <w:noProof/>
              <w:lang w:val="en-US"/>
            </w:rPr>
          </w:pPr>
          <w:hyperlink w:anchor="_Toc122734400" w:history="1">
            <w:r w:rsidRPr="00202D1F">
              <w:rPr>
                <w:rStyle w:val="Hyperlink"/>
                <w:rFonts w:ascii="Arial" w:hAnsi="Arial" w:cs="Arial"/>
                <w:noProof/>
                <w:color w:val="023160" w:themeColor="hyperlink" w:themeShade="80"/>
              </w:rPr>
              <w:t>2.4.2</w:t>
            </w:r>
            <w:r>
              <w:rPr>
                <w:rFonts w:eastAsiaTheme="minorEastAsia"/>
                <w:noProof/>
                <w:lang w:val="en-US"/>
              </w:rPr>
              <w:tab/>
            </w:r>
            <w:r w:rsidRPr="00202D1F">
              <w:rPr>
                <w:rStyle w:val="Hyperlink"/>
                <w:rFonts w:ascii="Arial" w:hAnsi="Arial" w:cs="Arial"/>
                <w:noProof/>
              </w:rPr>
              <w:t>Types d'énergie utilisés par les ménages pour leurs activités agricoles</w:t>
            </w:r>
            <w:r>
              <w:rPr>
                <w:noProof/>
                <w:webHidden/>
              </w:rPr>
              <w:tab/>
            </w:r>
            <w:r>
              <w:rPr>
                <w:noProof/>
                <w:webHidden/>
              </w:rPr>
              <w:fldChar w:fldCharType="begin"/>
            </w:r>
            <w:r>
              <w:rPr>
                <w:noProof/>
                <w:webHidden/>
              </w:rPr>
              <w:instrText xml:space="preserve"> PAGEREF _Toc122734400 \h </w:instrText>
            </w:r>
            <w:r>
              <w:rPr>
                <w:noProof/>
                <w:webHidden/>
              </w:rPr>
            </w:r>
            <w:r>
              <w:rPr>
                <w:noProof/>
                <w:webHidden/>
              </w:rPr>
              <w:fldChar w:fldCharType="separate"/>
            </w:r>
            <w:r>
              <w:rPr>
                <w:noProof/>
                <w:webHidden/>
              </w:rPr>
              <w:t>27</w:t>
            </w:r>
            <w:r>
              <w:rPr>
                <w:noProof/>
                <w:webHidden/>
              </w:rPr>
              <w:fldChar w:fldCharType="end"/>
            </w:r>
          </w:hyperlink>
        </w:p>
        <w:p w14:paraId="792E8596" w14:textId="3CBD47A8" w:rsidR="003B02BE" w:rsidRDefault="003B02BE">
          <w:pPr>
            <w:pStyle w:val="TOC3"/>
            <w:rPr>
              <w:rFonts w:eastAsiaTheme="minorEastAsia"/>
              <w:noProof/>
              <w:lang w:val="en-US"/>
            </w:rPr>
          </w:pPr>
          <w:hyperlink w:anchor="_Toc122734401" w:history="1">
            <w:r w:rsidRPr="00202D1F">
              <w:rPr>
                <w:rStyle w:val="Hyperlink"/>
                <w:rFonts w:ascii="Arial" w:hAnsi="Arial" w:cs="Arial"/>
                <w:noProof/>
                <w:color w:val="023160" w:themeColor="hyperlink" w:themeShade="80"/>
              </w:rPr>
              <w:t>2.4.3</w:t>
            </w:r>
            <w:r>
              <w:rPr>
                <w:rFonts w:eastAsiaTheme="minorEastAsia"/>
                <w:noProof/>
                <w:lang w:val="en-US"/>
              </w:rPr>
              <w:tab/>
            </w:r>
            <w:r w:rsidRPr="00202D1F">
              <w:rPr>
                <w:rStyle w:val="Hyperlink"/>
                <w:rFonts w:ascii="Arial" w:hAnsi="Arial" w:cs="Arial"/>
                <w:noProof/>
              </w:rPr>
              <w:t>Niveau d’irrigation des exploitations agricoles des ménages</w:t>
            </w:r>
            <w:r>
              <w:rPr>
                <w:noProof/>
                <w:webHidden/>
              </w:rPr>
              <w:tab/>
            </w:r>
            <w:r>
              <w:rPr>
                <w:noProof/>
                <w:webHidden/>
              </w:rPr>
              <w:fldChar w:fldCharType="begin"/>
            </w:r>
            <w:r>
              <w:rPr>
                <w:noProof/>
                <w:webHidden/>
              </w:rPr>
              <w:instrText xml:space="preserve"> PAGEREF _Toc122734401 \h </w:instrText>
            </w:r>
            <w:r>
              <w:rPr>
                <w:noProof/>
                <w:webHidden/>
              </w:rPr>
            </w:r>
            <w:r>
              <w:rPr>
                <w:noProof/>
                <w:webHidden/>
              </w:rPr>
              <w:fldChar w:fldCharType="separate"/>
            </w:r>
            <w:r>
              <w:rPr>
                <w:noProof/>
                <w:webHidden/>
              </w:rPr>
              <w:t>27</w:t>
            </w:r>
            <w:r>
              <w:rPr>
                <w:noProof/>
                <w:webHidden/>
              </w:rPr>
              <w:fldChar w:fldCharType="end"/>
            </w:r>
          </w:hyperlink>
        </w:p>
        <w:p w14:paraId="08C7C3E8" w14:textId="142E0603" w:rsidR="003B02BE" w:rsidRDefault="003B02BE">
          <w:pPr>
            <w:pStyle w:val="TOC3"/>
            <w:rPr>
              <w:rFonts w:eastAsiaTheme="minorEastAsia"/>
              <w:noProof/>
              <w:lang w:val="en-US"/>
            </w:rPr>
          </w:pPr>
          <w:hyperlink w:anchor="_Toc122734402" w:history="1">
            <w:r w:rsidRPr="00202D1F">
              <w:rPr>
                <w:rStyle w:val="Hyperlink"/>
                <w:rFonts w:ascii="Arial" w:hAnsi="Arial" w:cs="Arial"/>
                <w:noProof/>
                <w:color w:val="023160" w:themeColor="hyperlink" w:themeShade="80"/>
              </w:rPr>
              <w:t>2.4.4</w:t>
            </w:r>
            <w:r>
              <w:rPr>
                <w:rFonts w:eastAsiaTheme="minorEastAsia"/>
                <w:noProof/>
                <w:lang w:val="en-US"/>
              </w:rPr>
              <w:tab/>
            </w:r>
            <w:r w:rsidRPr="00202D1F">
              <w:rPr>
                <w:rStyle w:val="Hyperlink"/>
                <w:rFonts w:ascii="Arial" w:hAnsi="Arial" w:cs="Arial"/>
                <w:noProof/>
              </w:rPr>
              <w:t>Méthodes d'irrigation utilisées</w:t>
            </w:r>
            <w:r>
              <w:rPr>
                <w:noProof/>
                <w:webHidden/>
              </w:rPr>
              <w:tab/>
            </w:r>
            <w:r>
              <w:rPr>
                <w:noProof/>
                <w:webHidden/>
              </w:rPr>
              <w:fldChar w:fldCharType="begin"/>
            </w:r>
            <w:r>
              <w:rPr>
                <w:noProof/>
                <w:webHidden/>
              </w:rPr>
              <w:instrText xml:space="preserve"> PAGEREF _Toc122734402 \h </w:instrText>
            </w:r>
            <w:r>
              <w:rPr>
                <w:noProof/>
                <w:webHidden/>
              </w:rPr>
            </w:r>
            <w:r>
              <w:rPr>
                <w:noProof/>
                <w:webHidden/>
              </w:rPr>
              <w:fldChar w:fldCharType="separate"/>
            </w:r>
            <w:r>
              <w:rPr>
                <w:noProof/>
                <w:webHidden/>
              </w:rPr>
              <w:t>28</w:t>
            </w:r>
            <w:r>
              <w:rPr>
                <w:noProof/>
                <w:webHidden/>
              </w:rPr>
              <w:fldChar w:fldCharType="end"/>
            </w:r>
          </w:hyperlink>
        </w:p>
        <w:p w14:paraId="72B34ADC" w14:textId="20C7A4DA" w:rsidR="003B02BE" w:rsidRDefault="003B02BE">
          <w:pPr>
            <w:pStyle w:val="TOC3"/>
            <w:rPr>
              <w:rFonts w:eastAsiaTheme="minorEastAsia"/>
              <w:noProof/>
              <w:lang w:val="en-US"/>
            </w:rPr>
          </w:pPr>
          <w:hyperlink w:anchor="_Toc122734403" w:history="1">
            <w:r w:rsidRPr="00202D1F">
              <w:rPr>
                <w:rStyle w:val="Hyperlink"/>
                <w:rFonts w:ascii="Arial" w:hAnsi="Arial" w:cs="Arial"/>
                <w:noProof/>
                <w:color w:val="023160" w:themeColor="hyperlink" w:themeShade="80"/>
              </w:rPr>
              <w:t>2.4.5</w:t>
            </w:r>
            <w:r>
              <w:rPr>
                <w:rFonts w:eastAsiaTheme="minorEastAsia"/>
                <w:noProof/>
                <w:lang w:val="en-US"/>
              </w:rPr>
              <w:tab/>
            </w:r>
            <w:r w:rsidRPr="00202D1F">
              <w:rPr>
                <w:rStyle w:val="Hyperlink"/>
                <w:rFonts w:ascii="Arial" w:hAnsi="Arial" w:cs="Arial"/>
                <w:noProof/>
              </w:rPr>
              <w:t>Sources d'eau utilisées pour l'irrigation</w:t>
            </w:r>
            <w:r>
              <w:rPr>
                <w:noProof/>
                <w:webHidden/>
              </w:rPr>
              <w:tab/>
            </w:r>
            <w:r>
              <w:rPr>
                <w:noProof/>
                <w:webHidden/>
              </w:rPr>
              <w:fldChar w:fldCharType="begin"/>
            </w:r>
            <w:r>
              <w:rPr>
                <w:noProof/>
                <w:webHidden/>
              </w:rPr>
              <w:instrText xml:space="preserve"> PAGEREF _Toc122734403 \h </w:instrText>
            </w:r>
            <w:r>
              <w:rPr>
                <w:noProof/>
                <w:webHidden/>
              </w:rPr>
            </w:r>
            <w:r>
              <w:rPr>
                <w:noProof/>
                <w:webHidden/>
              </w:rPr>
              <w:fldChar w:fldCharType="separate"/>
            </w:r>
            <w:r>
              <w:rPr>
                <w:noProof/>
                <w:webHidden/>
              </w:rPr>
              <w:t>29</w:t>
            </w:r>
            <w:r>
              <w:rPr>
                <w:noProof/>
                <w:webHidden/>
              </w:rPr>
              <w:fldChar w:fldCharType="end"/>
            </w:r>
          </w:hyperlink>
        </w:p>
        <w:p w14:paraId="634BC0DF" w14:textId="0C34346E" w:rsidR="003B02BE" w:rsidRDefault="003B02BE">
          <w:pPr>
            <w:pStyle w:val="TOC3"/>
            <w:rPr>
              <w:rFonts w:eastAsiaTheme="minorEastAsia"/>
              <w:noProof/>
              <w:lang w:val="en-US"/>
            </w:rPr>
          </w:pPr>
          <w:hyperlink w:anchor="_Toc122734404" w:history="1">
            <w:r w:rsidRPr="00202D1F">
              <w:rPr>
                <w:rStyle w:val="Hyperlink"/>
                <w:rFonts w:ascii="Arial" w:hAnsi="Arial" w:cs="Arial"/>
                <w:noProof/>
                <w:color w:val="023160" w:themeColor="hyperlink" w:themeShade="80"/>
              </w:rPr>
              <w:t>2.4.6</w:t>
            </w:r>
            <w:r>
              <w:rPr>
                <w:rFonts w:eastAsiaTheme="minorEastAsia"/>
                <w:noProof/>
                <w:lang w:val="en-US"/>
              </w:rPr>
              <w:tab/>
            </w:r>
            <w:r w:rsidRPr="00202D1F">
              <w:rPr>
                <w:rStyle w:val="Hyperlink"/>
                <w:rFonts w:ascii="Arial" w:hAnsi="Arial" w:cs="Arial"/>
                <w:noProof/>
              </w:rPr>
              <w:t>Superficie moyenne des parcelles irriguées</w:t>
            </w:r>
            <w:r>
              <w:rPr>
                <w:noProof/>
                <w:webHidden/>
              </w:rPr>
              <w:tab/>
            </w:r>
            <w:r>
              <w:rPr>
                <w:noProof/>
                <w:webHidden/>
              </w:rPr>
              <w:fldChar w:fldCharType="begin"/>
            </w:r>
            <w:r>
              <w:rPr>
                <w:noProof/>
                <w:webHidden/>
              </w:rPr>
              <w:instrText xml:space="preserve"> PAGEREF _Toc122734404 \h </w:instrText>
            </w:r>
            <w:r>
              <w:rPr>
                <w:noProof/>
                <w:webHidden/>
              </w:rPr>
            </w:r>
            <w:r>
              <w:rPr>
                <w:noProof/>
                <w:webHidden/>
              </w:rPr>
              <w:fldChar w:fldCharType="separate"/>
            </w:r>
            <w:r>
              <w:rPr>
                <w:noProof/>
                <w:webHidden/>
              </w:rPr>
              <w:t>29</w:t>
            </w:r>
            <w:r>
              <w:rPr>
                <w:noProof/>
                <w:webHidden/>
              </w:rPr>
              <w:fldChar w:fldCharType="end"/>
            </w:r>
          </w:hyperlink>
        </w:p>
        <w:p w14:paraId="6C331B07" w14:textId="23856ABF" w:rsidR="003B02BE" w:rsidRDefault="003B02BE">
          <w:pPr>
            <w:pStyle w:val="TOC3"/>
            <w:rPr>
              <w:rFonts w:eastAsiaTheme="minorEastAsia"/>
              <w:noProof/>
              <w:lang w:val="en-US"/>
            </w:rPr>
          </w:pPr>
          <w:hyperlink w:anchor="_Toc122734405" w:history="1">
            <w:r w:rsidRPr="00202D1F">
              <w:rPr>
                <w:rStyle w:val="Hyperlink"/>
                <w:rFonts w:ascii="Arial" w:hAnsi="Arial" w:cs="Arial"/>
                <w:noProof/>
                <w:color w:val="023160" w:themeColor="hyperlink" w:themeShade="80"/>
              </w:rPr>
              <w:t>2.4.7</w:t>
            </w:r>
            <w:r>
              <w:rPr>
                <w:rFonts w:eastAsiaTheme="minorEastAsia"/>
                <w:noProof/>
                <w:lang w:val="en-US"/>
              </w:rPr>
              <w:tab/>
            </w:r>
            <w:r w:rsidRPr="00202D1F">
              <w:rPr>
                <w:rStyle w:val="Hyperlink"/>
                <w:rFonts w:ascii="Arial" w:hAnsi="Arial" w:cs="Arial"/>
                <w:noProof/>
              </w:rPr>
              <w:t>Proportion des ménages ayant effectué un paiement pour l'irrigation</w:t>
            </w:r>
            <w:r>
              <w:rPr>
                <w:noProof/>
                <w:webHidden/>
              </w:rPr>
              <w:tab/>
            </w:r>
            <w:r>
              <w:rPr>
                <w:noProof/>
                <w:webHidden/>
              </w:rPr>
              <w:fldChar w:fldCharType="begin"/>
            </w:r>
            <w:r>
              <w:rPr>
                <w:noProof/>
                <w:webHidden/>
              </w:rPr>
              <w:instrText xml:space="preserve"> PAGEREF _Toc122734405 \h </w:instrText>
            </w:r>
            <w:r>
              <w:rPr>
                <w:noProof/>
                <w:webHidden/>
              </w:rPr>
            </w:r>
            <w:r>
              <w:rPr>
                <w:noProof/>
                <w:webHidden/>
              </w:rPr>
              <w:fldChar w:fldCharType="separate"/>
            </w:r>
            <w:r>
              <w:rPr>
                <w:noProof/>
                <w:webHidden/>
              </w:rPr>
              <w:t>30</w:t>
            </w:r>
            <w:r>
              <w:rPr>
                <w:noProof/>
                <w:webHidden/>
              </w:rPr>
              <w:fldChar w:fldCharType="end"/>
            </w:r>
          </w:hyperlink>
        </w:p>
        <w:p w14:paraId="7FA0CA95" w14:textId="41F07807" w:rsidR="003B02BE" w:rsidRDefault="003B02BE">
          <w:pPr>
            <w:pStyle w:val="TOC3"/>
            <w:rPr>
              <w:rFonts w:eastAsiaTheme="minorEastAsia"/>
              <w:noProof/>
              <w:lang w:val="en-US"/>
            </w:rPr>
          </w:pPr>
          <w:hyperlink w:anchor="_Toc122734406" w:history="1">
            <w:r w:rsidRPr="00202D1F">
              <w:rPr>
                <w:rStyle w:val="Hyperlink"/>
                <w:rFonts w:ascii="Arial" w:hAnsi="Arial" w:cs="Arial"/>
                <w:noProof/>
                <w:color w:val="023160" w:themeColor="hyperlink" w:themeShade="80"/>
              </w:rPr>
              <w:t>2.4.8</w:t>
            </w:r>
            <w:r>
              <w:rPr>
                <w:rFonts w:eastAsiaTheme="minorEastAsia"/>
                <w:noProof/>
                <w:lang w:val="en-US"/>
              </w:rPr>
              <w:tab/>
            </w:r>
            <w:r w:rsidRPr="00202D1F">
              <w:rPr>
                <w:rStyle w:val="Hyperlink"/>
                <w:rFonts w:ascii="Arial" w:hAnsi="Arial" w:cs="Arial"/>
                <w:noProof/>
              </w:rPr>
              <w:t>Pratique de la décrue dans les exploitations agricoles</w:t>
            </w:r>
            <w:r>
              <w:rPr>
                <w:noProof/>
                <w:webHidden/>
              </w:rPr>
              <w:tab/>
            </w:r>
            <w:r>
              <w:rPr>
                <w:noProof/>
                <w:webHidden/>
              </w:rPr>
              <w:fldChar w:fldCharType="begin"/>
            </w:r>
            <w:r>
              <w:rPr>
                <w:noProof/>
                <w:webHidden/>
              </w:rPr>
              <w:instrText xml:space="preserve"> PAGEREF _Toc122734406 \h </w:instrText>
            </w:r>
            <w:r>
              <w:rPr>
                <w:noProof/>
                <w:webHidden/>
              </w:rPr>
            </w:r>
            <w:r>
              <w:rPr>
                <w:noProof/>
                <w:webHidden/>
              </w:rPr>
              <w:fldChar w:fldCharType="separate"/>
            </w:r>
            <w:r>
              <w:rPr>
                <w:noProof/>
                <w:webHidden/>
              </w:rPr>
              <w:t>30</w:t>
            </w:r>
            <w:r>
              <w:rPr>
                <w:noProof/>
                <w:webHidden/>
              </w:rPr>
              <w:fldChar w:fldCharType="end"/>
            </w:r>
          </w:hyperlink>
        </w:p>
        <w:p w14:paraId="5688BDD3" w14:textId="4E721B90" w:rsidR="003B02BE" w:rsidRDefault="003B02BE">
          <w:pPr>
            <w:pStyle w:val="TOC3"/>
            <w:rPr>
              <w:rFonts w:eastAsiaTheme="minorEastAsia"/>
              <w:noProof/>
              <w:lang w:val="en-US"/>
            </w:rPr>
          </w:pPr>
          <w:hyperlink w:anchor="_Toc122734407" w:history="1">
            <w:r w:rsidRPr="00202D1F">
              <w:rPr>
                <w:rStyle w:val="Hyperlink"/>
                <w:rFonts w:ascii="Arial" w:hAnsi="Arial" w:cs="Arial"/>
                <w:noProof/>
                <w:color w:val="023160" w:themeColor="hyperlink" w:themeShade="80"/>
              </w:rPr>
              <w:t>2.4.9</w:t>
            </w:r>
            <w:r>
              <w:rPr>
                <w:rFonts w:eastAsiaTheme="minorEastAsia"/>
                <w:noProof/>
                <w:lang w:val="en-US"/>
              </w:rPr>
              <w:tab/>
            </w:r>
            <w:r w:rsidRPr="00202D1F">
              <w:rPr>
                <w:rStyle w:val="Hyperlink"/>
                <w:rFonts w:ascii="Arial" w:hAnsi="Arial" w:cs="Arial"/>
                <w:noProof/>
              </w:rPr>
              <w:t>Types de cultures pratiquées en décrue</w:t>
            </w:r>
            <w:r>
              <w:rPr>
                <w:noProof/>
                <w:webHidden/>
              </w:rPr>
              <w:tab/>
            </w:r>
            <w:r>
              <w:rPr>
                <w:noProof/>
                <w:webHidden/>
              </w:rPr>
              <w:fldChar w:fldCharType="begin"/>
            </w:r>
            <w:r>
              <w:rPr>
                <w:noProof/>
                <w:webHidden/>
              </w:rPr>
              <w:instrText xml:space="preserve"> PAGEREF _Toc122734407 \h </w:instrText>
            </w:r>
            <w:r>
              <w:rPr>
                <w:noProof/>
                <w:webHidden/>
              </w:rPr>
            </w:r>
            <w:r>
              <w:rPr>
                <w:noProof/>
                <w:webHidden/>
              </w:rPr>
              <w:fldChar w:fldCharType="separate"/>
            </w:r>
            <w:r>
              <w:rPr>
                <w:noProof/>
                <w:webHidden/>
              </w:rPr>
              <w:t>31</w:t>
            </w:r>
            <w:r>
              <w:rPr>
                <w:noProof/>
                <w:webHidden/>
              </w:rPr>
              <w:fldChar w:fldCharType="end"/>
            </w:r>
          </w:hyperlink>
        </w:p>
        <w:p w14:paraId="56E71FB1" w14:textId="108C65F1" w:rsidR="003B02BE" w:rsidRDefault="003B02BE">
          <w:pPr>
            <w:pStyle w:val="TOC3"/>
            <w:rPr>
              <w:rFonts w:eastAsiaTheme="minorEastAsia"/>
              <w:noProof/>
              <w:lang w:val="en-US"/>
            </w:rPr>
          </w:pPr>
          <w:hyperlink w:anchor="_Toc122734408" w:history="1">
            <w:r w:rsidRPr="00202D1F">
              <w:rPr>
                <w:rStyle w:val="Hyperlink"/>
                <w:rFonts w:ascii="Arial" w:hAnsi="Arial" w:cs="Arial"/>
                <w:noProof/>
                <w:color w:val="023160" w:themeColor="hyperlink" w:themeShade="80"/>
              </w:rPr>
              <w:t>2.4.10</w:t>
            </w:r>
            <w:r>
              <w:rPr>
                <w:rFonts w:eastAsiaTheme="minorEastAsia"/>
                <w:noProof/>
                <w:lang w:val="en-US"/>
              </w:rPr>
              <w:tab/>
            </w:r>
            <w:r w:rsidRPr="00202D1F">
              <w:rPr>
                <w:rStyle w:val="Hyperlink"/>
                <w:rFonts w:ascii="Arial" w:hAnsi="Arial" w:cs="Arial"/>
                <w:noProof/>
              </w:rPr>
              <w:t>Superficie moyenne des parcelles en décrue</w:t>
            </w:r>
            <w:r>
              <w:rPr>
                <w:noProof/>
                <w:webHidden/>
              </w:rPr>
              <w:tab/>
            </w:r>
            <w:r>
              <w:rPr>
                <w:noProof/>
                <w:webHidden/>
              </w:rPr>
              <w:fldChar w:fldCharType="begin"/>
            </w:r>
            <w:r>
              <w:rPr>
                <w:noProof/>
                <w:webHidden/>
              </w:rPr>
              <w:instrText xml:space="preserve"> PAGEREF _Toc122734408 \h </w:instrText>
            </w:r>
            <w:r>
              <w:rPr>
                <w:noProof/>
                <w:webHidden/>
              </w:rPr>
            </w:r>
            <w:r>
              <w:rPr>
                <w:noProof/>
                <w:webHidden/>
              </w:rPr>
              <w:fldChar w:fldCharType="separate"/>
            </w:r>
            <w:r>
              <w:rPr>
                <w:noProof/>
                <w:webHidden/>
              </w:rPr>
              <w:t>31</w:t>
            </w:r>
            <w:r>
              <w:rPr>
                <w:noProof/>
                <w:webHidden/>
              </w:rPr>
              <w:fldChar w:fldCharType="end"/>
            </w:r>
          </w:hyperlink>
        </w:p>
        <w:p w14:paraId="7BB7B38C" w14:textId="59EE4F64" w:rsidR="003B02BE" w:rsidRDefault="003B02BE">
          <w:pPr>
            <w:pStyle w:val="TOC3"/>
            <w:rPr>
              <w:rFonts w:eastAsiaTheme="minorEastAsia"/>
              <w:noProof/>
              <w:lang w:val="en-US"/>
            </w:rPr>
          </w:pPr>
          <w:hyperlink w:anchor="_Toc122734409" w:history="1">
            <w:r w:rsidRPr="00202D1F">
              <w:rPr>
                <w:rStyle w:val="Hyperlink"/>
                <w:rFonts w:ascii="Arial" w:hAnsi="Arial" w:cs="Arial"/>
                <w:noProof/>
                <w:color w:val="023160" w:themeColor="hyperlink" w:themeShade="80"/>
              </w:rPr>
              <w:t>2.4.11</w:t>
            </w:r>
            <w:r>
              <w:rPr>
                <w:rFonts w:eastAsiaTheme="minorEastAsia"/>
                <w:noProof/>
                <w:lang w:val="en-US"/>
              </w:rPr>
              <w:tab/>
            </w:r>
            <w:r w:rsidRPr="00202D1F">
              <w:rPr>
                <w:rStyle w:val="Hyperlink"/>
                <w:rFonts w:ascii="Arial" w:hAnsi="Arial" w:cs="Arial"/>
                <w:noProof/>
              </w:rPr>
              <w:t>Types de labour pratiqués par les ménages agricoles</w:t>
            </w:r>
            <w:r>
              <w:rPr>
                <w:noProof/>
                <w:webHidden/>
              </w:rPr>
              <w:tab/>
            </w:r>
            <w:r>
              <w:rPr>
                <w:noProof/>
                <w:webHidden/>
              </w:rPr>
              <w:fldChar w:fldCharType="begin"/>
            </w:r>
            <w:r>
              <w:rPr>
                <w:noProof/>
                <w:webHidden/>
              </w:rPr>
              <w:instrText xml:space="preserve"> PAGEREF _Toc122734409 \h </w:instrText>
            </w:r>
            <w:r>
              <w:rPr>
                <w:noProof/>
                <w:webHidden/>
              </w:rPr>
            </w:r>
            <w:r>
              <w:rPr>
                <w:noProof/>
                <w:webHidden/>
              </w:rPr>
              <w:fldChar w:fldCharType="separate"/>
            </w:r>
            <w:r>
              <w:rPr>
                <w:noProof/>
                <w:webHidden/>
              </w:rPr>
              <w:t>32</w:t>
            </w:r>
            <w:r>
              <w:rPr>
                <w:noProof/>
                <w:webHidden/>
              </w:rPr>
              <w:fldChar w:fldCharType="end"/>
            </w:r>
          </w:hyperlink>
        </w:p>
        <w:p w14:paraId="516FF16D" w14:textId="7371A006" w:rsidR="003B02BE" w:rsidRDefault="003B02BE">
          <w:pPr>
            <w:pStyle w:val="TOC3"/>
            <w:rPr>
              <w:rFonts w:eastAsiaTheme="minorEastAsia"/>
              <w:noProof/>
              <w:lang w:val="en-US"/>
            </w:rPr>
          </w:pPr>
          <w:hyperlink w:anchor="_Toc122734410" w:history="1">
            <w:r w:rsidRPr="00202D1F">
              <w:rPr>
                <w:rStyle w:val="Hyperlink"/>
                <w:rFonts w:ascii="Arial" w:hAnsi="Arial" w:cs="Arial"/>
                <w:noProof/>
                <w:color w:val="023160" w:themeColor="hyperlink" w:themeShade="80"/>
              </w:rPr>
              <w:t>2.4.12</w:t>
            </w:r>
            <w:r>
              <w:rPr>
                <w:rFonts w:eastAsiaTheme="minorEastAsia"/>
                <w:noProof/>
                <w:lang w:val="en-US"/>
              </w:rPr>
              <w:tab/>
            </w:r>
            <w:r w:rsidRPr="00202D1F">
              <w:rPr>
                <w:rStyle w:val="Hyperlink"/>
                <w:rFonts w:ascii="Arial" w:hAnsi="Arial" w:cs="Arial"/>
                <w:noProof/>
              </w:rPr>
              <w:t>Utilisation des résidus de plantes comme technique de couverture du sol pendant la période inter-cultures</w:t>
            </w:r>
            <w:r>
              <w:rPr>
                <w:noProof/>
                <w:webHidden/>
              </w:rPr>
              <w:tab/>
            </w:r>
            <w:r>
              <w:rPr>
                <w:noProof/>
                <w:webHidden/>
              </w:rPr>
              <w:fldChar w:fldCharType="begin"/>
            </w:r>
            <w:r>
              <w:rPr>
                <w:noProof/>
                <w:webHidden/>
              </w:rPr>
              <w:instrText xml:space="preserve"> PAGEREF _Toc122734410 \h </w:instrText>
            </w:r>
            <w:r>
              <w:rPr>
                <w:noProof/>
                <w:webHidden/>
              </w:rPr>
            </w:r>
            <w:r>
              <w:rPr>
                <w:noProof/>
                <w:webHidden/>
              </w:rPr>
              <w:fldChar w:fldCharType="separate"/>
            </w:r>
            <w:r>
              <w:rPr>
                <w:noProof/>
                <w:webHidden/>
              </w:rPr>
              <w:t>32</w:t>
            </w:r>
            <w:r>
              <w:rPr>
                <w:noProof/>
                <w:webHidden/>
              </w:rPr>
              <w:fldChar w:fldCharType="end"/>
            </w:r>
          </w:hyperlink>
        </w:p>
        <w:p w14:paraId="4E8DCE45" w14:textId="5C771EC2" w:rsidR="003B02BE" w:rsidRDefault="003B02BE">
          <w:pPr>
            <w:pStyle w:val="TOC3"/>
            <w:rPr>
              <w:rFonts w:eastAsiaTheme="minorEastAsia"/>
              <w:noProof/>
              <w:lang w:val="en-US"/>
            </w:rPr>
          </w:pPr>
          <w:hyperlink w:anchor="_Toc122734411" w:history="1">
            <w:r w:rsidRPr="00202D1F">
              <w:rPr>
                <w:rStyle w:val="Hyperlink"/>
                <w:rFonts w:ascii="Arial" w:hAnsi="Arial" w:cs="Arial"/>
                <w:noProof/>
                <w:color w:val="023160" w:themeColor="hyperlink" w:themeShade="80"/>
              </w:rPr>
              <w:t>2.4.13</w:t>
            </w:r>
            <w:r>
              <w:rPr>
                <w:rFonts w:eastAsiaTheme="minorEastAsia"/>
                <w:noProof/>
                <w:lang w:val="en-US"/>
              </w:rPr>
              <w:tab/>
            </w:r>
            <w:r w:rsidRPr="00202D1F">
              <w:rPr>
                <w:rStyle w:val="Hyperlink"/>
                <w:rFonts w:ascii="Arial" w:hAnsi="Arial" w:cs="Arial"/>
                <w:noProof/>
              </w:rPr>
              <w:t>Installations de protection des sols</w:t>
            </w:r>
            <w:r>
              <w:rPr>
                <w:noProof/>
                <w:webHidden/>
              </w:rPr>
              <w:tab/>
            </w:r>
            <w:r>
              <w:rPr>
                <w:noProof/>
                <w:webHidden/>
              </w:rPr>
              <w:fldChar w:fldCharType="begin"/>
            </w:r>
            <w:r>
              <w:rPr>
                <w:noProof/>
                <w:webHidden/>
              </w:rPr>
              <w:instrText xml:space="preserve"> PAGEREF _Toc122734411 \h </w:instrText>
            </w:r>
            <w:r>
              <w:rPr>
                <w:noProof/>
                <w:webHidden/>
              </w:rPr>
            </w:r>
            <w:r>
              <w:rPr>
                <w:noProof/>
                <w:webHidden/>
              </w:rPr>
              <w:fldChar w:fldCharType="separate"/>
            </w:r>
            <w:r>
              <w:rPr>
                <w:noProof/>
                <w:webHidden/>
              </w:rPr>
              <w:t>33</w:t>
            </w:r>
            <w:r>
              <w:rPr>
                <w:noProof/>
                <w:webHidden/>
              </w:rPr>
              <w:fldChar w:fldCharType="end"/>
            </w:r>
          </w:hyperlink>
        </w:p>
        <w:p w14:paraId="312F0795" w14:textId="13F9CBAC" w:rsidR="003B02BE" w:rsidRDefault="003B02BE">
          <w:pPr>
            <w:pStyle w:val="TOC3"/>
            <w:rPr>
              <w:rFonts w:eastAsiaTheme="minorEastAsia"/>
              <w:noProof/>
              <w:lang w:val="en-US"/>
            </w:rPr>
          </w:pPr>
          <w:hyperlink w:anchor="_Toc122734412" w:history="1">
            <w:r w:rsidRPr="00202D1F">
              <w:rPr>
                <w:rStyle w:val="Hyperlink"/>
                <w:rFonts w:ascii="Arial" w:hAnsi="Arial" w:cs="Arial"/>
                <w:noProof/>
                <w:color w:val="023160" w:themeColor="hyperlink" w:themeShade="80"/>
              </w:rPr>
              <w:t>2.4.14</w:t>
            </w:r>
            <w:r>
              <w:rPr>
                <w:rFonts w:eastAsiaTheme="minorEastAsia"/>
                <w:noProof/>
                <w:lang w:val="en-US"/>
              </w:rPr>
              <w:tab/>
            </w:r>
            <w:r w:rsidRPr="00202D1F">
              <w:rPr>
                <w:rStyle w:val="Hyperlink"/>
                <w:rFonts w:ascii="Arial" w:hAnsi="Arial" w:cs="Arial"/>
                <w:noProof/>
              </w:rPr>
              <w:t>Pratiques de conservation du sol</w:t>
            </w:r>
            <w:r>
              <w:rPr>
                <w:noProof/>
                <w:webHidden/>
              </w:rPr>
              <w:tab/>
            </w:r>
            <w:r>
              <w:rPr>
                <w:noProof/>
                <w:webHidden/>
              </w:rPr>
              <w:fldChar w:fldCharType="begin"/>
            </w:r>
            <w:r>
              <w:rPr>
                <w:noProof/>
                <w:webHidden/>
              </w:rPr>
              <w:instrText xml:space="preserve"> PAGEREF _Toc122734412 \h </w:instrText>
            </w:r>
            <w:r>
              <w:rPr>
                <w:noProof/>
                <w:webHidden/>
              </w:rPr>
            </w:r>
            <w:r>
              <w:rPr>
                <w:noProof/>
                <w:webHidden/>
              </w:rPr>
              <w:fldChar w:fldCharType="separate"/>
            </w:r>
            <w:r>
              <w:rPr>
                <w:noProof/>
                <w:webHidden/>
              </w:rPr>
              <w:t>33</w:t>
            </w:r>
            <w:r>
              <w:rPr>
                <w:noProof/>
                <w:webHidden/>
              </w:rPr>
              <w:fldChar w:fldCharType="end"/>
            </w:r>
          </w:hyperlink>
        </w:p>
        <w:p w14:paraId="7442A2C9" w14:textId="28B5FB55" w:rsidR="003B02BE" w:rsidRDefault="003B02BE">
          <w:pPr>
            <w:pStyle w:val="TOC3"/>
            <w:rPr>
              <w:rFonts w:eastAsiaTheme="minorEastAsia"/>
              <w:noProof/>
              <w:lang w:val="en-US"/>
            </w:rPr>
          </w:pPr>
          <w:hyperlink w:anchor="_Toc122734413" w:history="1">
            <w:r w:rsidRPr="00202D1F">
              <w:rPr>
                <w:rStyle w:val="Hyperlink"/>
                <w:rFonts w:ascii="Arial" w:hAnsi="Arial" w:cs="Arial"/>
                <w:noProof/>
                <w:color w:val="023160" w:themeColor="hyperlink" w:themeShade="80"/>
              </w:rPr>
              <w:t>2.4.15</w:t>
            </w:r>
            <w:r>
              <w:rPr>
                <w:rFonts w:eastAsiaTheme="minorEastAsia"/>
                <w:noProof/>
                <w:lang w:val="en-US"/>
              </w:rPr>
              <w:tab/>
            </w:r>
            <w:r w:rsidRPr="00202D1F">
              <w:rPr>
                <w:rStyle w:val="Hyperlink"/>
                <w:rFonts w:ascii="Arial" w:hAnsi="Arial" w:cs="Arial"/>
                <w:noProof/>
              </w:rPr>
              <w:t>Gestion durable des terres (GDT)</w:t>
            </w:r>
            <w:r>
              <w:rPr>
                <w:noProof/>
                <w:webHidden/>
              </w:rPr>
              <w:tab/>
            </w:r>
            <w:r>
              <w:rPr>
                <w:noProof/>
                <w:webHidden/>
              </w:rPr>
              <w:fldChar w:fldCharType="begin"/>
            </w:r>
            <w:r>
              <w:rPr>
                <w:noProof/>
                <w:webHidden/>
              </w:rPr>
              <w:instrText xml:space="preserve"> PAGEREF _Toc122734413 \h </w:instrText>
            </w:r>
            <w:r>
              <w:rPr>
                <w:noProof/>
                <w:webHidden/>
              </w:rPr>
            </w:r>
            <w:r>
              <w:rPr>
                <w:noProof/>
                <w:webHidden/>
              </w:rPr>
              <w:fldChar w:fldCharType="separate"/>
            </w:r>
            <w:r>
              <w:rPr>
                <w:noProof/>
                <w:webHidden/>
              </w:rPr>
              <w:t>34</w:t>
            </w:r>
            <w:r>
              <w:rPr>
                <w:noProof/>
                <w:webHidden/>
              </w:rPr>
              <w:fldChar w:fldCharType="end"/>
            </w:r>
          </w:hyperlink>
        </w:p>
        <w:p w14:paraId="3B6BFA0C" w14:textId="53E40639" w:rsidR="003B02BE" w:rsidRDefault="003B02BE">
          <w:pPr>
            <w:pStyle w:val="TOC3"/>
            <w:rPr>
              <w:rFonts w:eastAsiaTheme="minorEastAsia"/>
              <w:noProof/>
              <w:lang w:val="en-US"/>
            </w:rPr>
          </w:pPr>
          <w:hyperlink w:anchor="_Toc122734414" w:history="1">
            <w:r w:rsidRPr="00202D1F">
              <w:rPr>
                <w:rStyle w:val="Hyperlink"/>
                <w:rFonts w:ascii="Arial" w:hAnsi="Arial" w:cs="Arial"/>
                <w:noProof/>
                <w:color w:val="023160" w:themeColor="hyperlink" w:themeShade="80"/>
              </w:rPr>
              <w:t>2.4.16</w:t>
            </w:r>
            <w:r>
              <w:rPr>
                <w:rFonts w:eastAsiaTheme="minorEastAsia"/>
                <w:noProof/>
                <w:lang w:val="en-US"/>
              </w:rPr>
              <w:tab/>
            </w:r>
            <w:r w:rsidRPr="00202D1F">
              <w:rPr>
                <w:rStyle w:val="Hyperlink"/>
                <w:rFonts w:ascii="Arial" w:hAnsi="Arial" w:cs="Arial"/>
                <w:noProof/>
              </w:rPr>
              <w:t>Contraintes de production des exploitations agricoles</w:t>
            </w:r>
            <w:r>
              <w:rPr>
                <w:noProof/>
                <w:webHidden/>
              </w:rPr>
              <w:tab/>
            </w:r>
            <w:r>
              <w:rPr>
                <w:noProof/>
                <w:webHidden/>
              </w:rPr>
              <w:fldChar w:fldCharType="begin"/>
            </w:r>
            <w:r>
              <w:rPr>
                <w:noProof/>
                <w:webHidden/>
              </w:rPr>
              <w:instrText xml:space="preserve"> PAGEREF _Toc122734414 \h </w:instrText>
            </w:r>
            <w:r>
              <w:rPr>
                <w:noProof/>
                <w:webHidden/>
              </w:rPr>
            </w:r>
            <w:r>
              <w:rPr>
                <w:noProof/>
                <w:webHidden/>
              </w:rPr>
              <w:fldChar w:fldCharType="separate"/>
            </w:r>
            <w:r>
              <w:rPr>
                <w:noProof/>
                <w:webHidden/>
              </w:rPr>
              <w:t>34</w:t>
            </w:r>
            <w:r>
              <w:rPr>
                <w:noProof/>
                <w:webHidden/>
              </w:rPr>
              <w:fldChar w:fldCharType="end"/>
            </w:r>
          </w:hyperlink>
        </w:p>
        <w:p w14:paraId="3864701B" w14:textId="60914862" w:rsidR="003B02BE" w:rsidRDefault="003B02BE">
          <w:pPr>
            <w:pStyle w:val="TOC3"/>
            <w:rPr>
              <w:rFonts w:eastAsiaTheme="minorEastAsia"/>
              <w:noProof/>
              <w:lang w:val="en-US"/>
            </w:rPr>
          </w:pPr>
          <w:hyperlink w:anchor="_Toc122734415" w:history="1">
            <w:r w:rsidRPr="00202D1F">
              <w:rPr>
                <w:rStyle w:val="Hyperlink"/>
                <w:rFonts w:ascii="Arial" w:hAnsi="Arial" w:cs="Arial"/>
                <w:noProof/>
                <w:color w:val="023160" w:themeColor="hyperlink" w:themeShade="80"/>
              </w:rPr>
              <w:t>2.4.17</w:t>
            </w:r>
            <w:r>
              <w:rPr>
                <w:rFonts w:eastAsiaTheme="minorEastAsia"/>
                <w:noProof/>
                <w:lang w:val="en-US"/>
              </w:rPr>
              <w:tab/>
            </w:r>
            <w:r w:rsidRPr="00202D1F">
              <w:rPr>
                <w:rStyle w:val="Hyperlink"/>
                <w:rFonts w:ascii="Arial" w:hAnsi="Arial" w:cs="Arial"/>
                <w:noProof/>
              </w:rPr>
              <w:t>Activités agricoles pratiquées par les ménages</w:t>
            </w:r>
            <w:r>
              <w:rPr>
                <w:noProof/>
                <w:webHidden/>
              </w:rPr>
              <w:tab/>
            </w:r>
            <w:r>
              <w:rPr>
                <w:noProof/>
                <w:webHidden/>
              </w:rPr>
              <w:fldChar w:fldCharType="begin"/>
            </w:r>
            <w:r>
              <w:rPr>
                <w:noProof/>
                <w:webHidden/>
              </w:rPr>
              <w:instrText xml:space="preserve"> PAGEREF _Toc122734415 \h </w:instrText>
            </w:r>
            <w:r>
              <w:rPr>
                <w:noProof/>
                <w:webHidden/>
              </w:rPr>
            </w:r>
            <w:r>
              <w:rPr>
                <w:noProof/>
                <w:webHidden/>
              </w:rPr>
              <w:fldChar w:fldCharType="separate"/>
            </w:r>
            <w:r>
              <w:rPr>
                <w:noProof/>
                <w:webHidden/>
              </w:rPr>
              <w:t>35</w:t>
            </w:r>
            <w:r>
              <w:rPr>
                <w:noProof/>
                <w:webHidden/>
              </w:rPr>
              <w:fldChar w:fldCharType="end"/>
            </w:r>
          </w:hyperlink>
        </w:p>
        <w:p w14:paraId="002D9C2C" w14:textId="0871828D" w:rsidR="003B02BE" w:rsidRDefault="003B02BE">
          <w:pPr>
            <w:pStyle w:val="TOC1"/>
            <w:tabs>
              <w:tab w:val="left" w:pos="440"/>
              <w:tab w:val="right" w:leader="dot" w:pos="9062"/>
            </w:tabs>
            <w:rPr>
              <w:rFonts w:eastAsiaTheme="minorEastAsia"/>
              <w:noProof/>
              <w:lang w:val="en-US"/>
            </w:rPr>
          </w:pPr>
          <w:hyperlink w:anchor="_Toc122734416" w:history="1">
            <w:r w:rsidRPr="00202D1F">
              <w:rPr>
                <w:rStyle w:val="Hyperlink"/>
                <w:rFonts w:ascii="Arial" w:hAnsi="Arial" w:cs="Arial"/>
                <w:noProof/>
              </w:rPr>
              <w:t>3</w:t>
            </w:r>
            <w:r>
              <w:rPr>
                <w:rFonts w:eastAsiaTheme="minorEastAsia"/>
                <w:noProof/>
                <w:lang w:val="en-US"/>
              </w:rPr>
              <w:tab/>
            </w:r>
            <w:r w:rsidRPr="00202D1F">
              <w:rPr>
                <w:rStyle w:val="Hyperlink"/>
                <w:rFonts w:ascii="Arial" w:hAnsi="Arial" w:cs="Arial"/>
                <w:noProof/>
              </w:rPr>
              <w:t>Activités culturales des ménages</w:t>
            </w:r>
            <w:r>
              <w:rPr>
                <w:noProof/>
                <w:webHidden/>
              </w:rPr>
              <w:tab/>
            </w:r>
            <w:r>
              <w:rPr>
                <w:noProof/>
                <w:webHidden/>
              </w:rPr>
              <w:fldChar w:fldCharType="begin"/>
            </w:r>
            <w:r>
              <w:rPr>
                <w:noProof/>
                <w:webHidden/>
              </w:rPr>
              <w:instrText xml:space="preserve"> PAGEREF _Toc122734416 \h </w:instrText>
            </w:r>
            <w:r>
              <w:rPr>
                <w:noProof/>
                <w:webHidden/>
              </w:rPr>
            </w:r>
            <w:r>
              <w:rPr>
                <w:noProof/>
                <w:webHidden/>
              </w:rPr>
              <w:fldChar w:fldCharType="separate"/>
            </w:r>
            <w:r>
              <w:rPr>
                <w:noProof/>
                <w:webHidden/>
              </w:rPr>
              <w:t>35</w:t>
            </w:r>
            <w:r>
              <w:rPr>
                <w:noProof/>
                <w:webHidden/>
              </w:rPr>
              <w:fldChar w:fldCharType="end"/>
            </w:r>
          </w:hyperlink>
        </w:p>
        <w:p w14:paraId="70CCE7B9" w14:textId="5107D536" w:rsidR="003B02BE" w:rsidRDefault="003B02BE">
          <w:pPr>
            <w:pStyle w:val="TOC2"/>
            <w:tabs>
              <w:tab w:val="left" w:pos="880"/>
              <w:tab w:val="right" w:leader="dot" w:pos="9062"/>
            </w:tabs>
            <w:rPr>
              <w:rFonts w:eastAsiaTheme="minorEastAsia"/>
              <w:noProof/>
              <w:lang w:val="en-US"/>
            </w:rPr>
          </w:pPr>
          <w:hyperlink w:anchor="_Toc122734417" w:history="1">
            <w:r w:rsidRPr="00202D1F">
              <w:rPr>
                <w:rStyle w:val="Hyperlink"/>
                <w:rFonts w:ascii="Arial" w:hAnsi="Arial" w:cs="Arial"/>
                <w:noProof/>
              </w:rPr>
              <w:t>3.1</w:t>
            </w:r>
            <w:r>
              <w:rPr>
                <w:rFonts w:eastAsiaTheme="minorEastAsia"/>
                <w:noProof/>
                <w:lang w:val="en-US"/>
              </w:rPr>
              <w:tab/>
            </w:r>
            <w:r w:rsidRPr="00202D1F">
              <w:rPr>
                <w:rStyle w:val="Hyperlink"/>
                <w:rFonts w:ascii="Arial" w:hAnsi="Arial" w:cs="Arial"/>
                <w:noProof/>
              </w:rPr>
              <w:t>Types de cultures pratiquées</w:t>
            </w:r>
            <w:r>
              <w:rPr>
                <w:noProof/>
                <w:webHidden/>
              </w:rPr>
              <w:tab/>
            </w:r>
            <w:r>
              <w:rPr>
                <w:noProof/>
                <w:webHidden/>
              </w:rPr>
              <w:fldChar w:fldCharType="begin"/>
            </w:r>
            <w:r>
              <w:rPr>
                <w:noProof/>
                <w:webHidden/>
              </w:rPr>
              <w:instrText xml:space="preserve"> PAGEREF _Toc122734417 \h </w:instrText>
            </w:r>
            <w:r>
              <w:rPr>
                <w:noProof/>
                <w:webHidden/>
              </w:rPr>
            </w:r>
            <w:r>
              <w:rPr>
                <w:noProof/>
                <w:webHidden/>
              </w:rPr>
              <w:fldChar w:fldCharType="separate"/>
            </w:r>
            <w:r>
              <w:rPr>
                <w:noProof/>
                <w:webHidden/>
              </w:rPr>
              <w:t>35</w:t>
            </w:r>
            <w:r>
              <w:rPr>
                <w:noProof/>
                <w:webHidden/>
              </w:rPr>
              <w:fldChar w:fldCharType="end"/>
            </w:r>
          </w:hyperlink>
        </w:p>
        <w:p w14:paraId="7FE296B2" w14:textId="097066B0" w:rsidR="003B02BE" w:rsidRDefault="003B02BE">
          <w:pPr>
            <w:pStyle w:val="TOC3"/>
            <w:rPr>
              <w:rFonts w:eastAsiaTheme="minorEastAsia"/>
              <w:noProof/>
              <w:lang w:val="en-US"/>
            </w:rPr>
          </w:pPr>
          <w:hyperlink w:anchor="_Toc122734418" w:history="1">
            <w:r w:rsidRPr="00202D1F">
              <w:rPr>
                <w:rStyle w:val="Hyperlink"/>
                <w:rFonts w:ascii="Arial" w:hAnsi="Arial" w:cs="Arial"/>
                <w:noProof/>
                <w:color w:val="023160" w:themeColor="hyperlink" w:themeShade="80"/>
              </w:rPr>
              <w:t>3.1.1</w:t>
            </w:r>
            <w:r>
              <w:rPr>
                <w:rFonts w:eastAsiaTheme="minorEastAsia"/>
                <w:noProof/>
                <w:lang w:val="en-US"/>
              </w:rPr>
              <w:tab/>
            </w:r>
            <w:r w:rsidRPr="00202D1F">
              <w:rPr>
                <w:rStyle w:val="Hyperlink"/>
                <w:rFonts w:ascii="Arial" w:hAnsi="Arial" w:cs="Arial"/>
                <w:noProof/>
              </w:rPr>
              <w:t>Les cultures de rente</w:t>
            </w:r>
            <w:r>
              <w:rPr>
                <w:noProof/>
                <w:webHidden/>
              </w:rPr>
              <w:tab/>
            </w:r>
            <w:r>
              <w:rPr>
                <w:noProof/>
                <w:webHidden/>
              </w:rPr>
              <w:fldChar w:fldCharType="begin"/>
            </w:r>
            <w:r>
              <w:rPr>
                <w:noProof/>
                <w:webHidden/>
              </w:rPr>
              <w:instrText xml:space="preserve"> PAGEREF _Toc122734418 \h </w:instrText>
            </w:r>
            <w:r>
              <w:rPr>
                <w:noProof/>
                <w:webHidden/>
              </w:rPr>
            </w:r>
            <w:r>
              <w:rPr>
                <w:noProof/>
                <w:webHidden/>
              </w:rPr>
              <w:fldChar w:fldCharType="separate"/>
            </w:r>
            <w:r>
              <w:rPr>
                <w:noProof/>
                <w:webHidden/>
              </w:rPr>
              <w:t>36</w:t>
            </w:r>
            <w:r>
              <w:rPr>
                <w:noProof/>
                <w:webHidden/>
              </w:rPr>
              <w:fldChar w:fldCharType="end"/>
            </w:r>
          </w:hyperlink>
        </w:p>
        <w:p w14:paraId="32BC27DF" w14:textId="168F7194" w:rsidR="003B02BE" w:rsidRDefault="003B02BE">
          <w:pPr>
            <w:pStyle w:val="TOC3"/>
            <w:rPr>
              <w:rFonts w:eastAsiaTheme="minorEastAsia"/>
              <w:noProof/>
              <w:lang w:val="en-US"/>
            </w:rPr>
          </w:pPr>
          <w:hyperlink w:anchor="_Toc122734419" w:history="1">
            <w:r w:rsidRPr="00202D1F">
              <w:rPr>
                <w:rStyle w:val="Hyperlink"/>
                <w:rFonts w:ascii="Arial" w:hAnsi="Arial" w:cs="Arial"/>
                <w:noProof/>
                <w:color w:val="023160" w:themeColor="hyperlink" w:themeShade="80"/>
              </w:rPr>
              <w:t>3.1.2</w:t>
            </w:r>
            <w:r>
              <w:rPr>
                <w:rFonts w:eastAsiaTheme="minorEastAsia"/>
                <w:noProof/>
                <w:lang w:val="en-US"/>
              </w:rPr>
              <w:tab/>
            </w:r>
            <w:r w:rsidRPr="00202D1F">
              <w:rPr>
                <w:rStyle w:val="Hyperlink"/>
                <w:rFonts w:ascii="Arial" w:hAnsi="Arial" w:cs="Arial"/>
                <w:noProof/>
              </w:rPr>
              <w:t>Les céréales</w:t>
            </w:r>
            <w:r>
              <w:rPr>
                <w:noProof/>
                <w:webHidden/>
              </w:rPr>
              <w:tab/>
            </w:r>
            <w:r>
              <w:rPr>
                <w:noProof/>
                <w:webHidden/>
              </w:rPr>
              <w:fldChar w:fldCharType="begin"/>
            </w:r>
            <w:r>
              <w:rPr>
                <w:noProof/>
                <w:webHidden/>
              </w:rPr>
              <w:instrText xml:space="preserve"> PAGEREF _Toc122734419 \h </w:instrText>
            </w:r>
            <w:r>
              <w:rPr>
                <w:noProof/>
                <w:webHidden/>
              </w:rPr>
            </w:r>
            <w:r>
              <w:rPr>
                <w:noProof/>
                <w:webHidden/>
              </w:rPr>
              <w:fldChar w:fldCharType="separate"/>
            </w:r>
            <w:r>
              <w:rPr>
                <w:noProof/>
                <w:webHidden/>
              </w:rPr>
              <w:t>36</w:t>
            </w:r>
            <w:r>
              <w:rPr>
                <w:noProof/>
                <w:webHidden/>
              </w:rPr>
              <w:fldChar w:fldCharType="end"/>
            </w:r>
          </w:hyperlink>
        </w:p>
        <w:p w14:paraId="77525D91" w14:textId="1C2D37DD" w:rsidR="003B02BE" w:rsidRDefault="003B02BE">
          <w:pPr>
            <w:pStyle w:val="TOC3"/>
            <w:rPr>
              <w:rFonts w:eastAsiaTheme="minorEastAsia"/>
              <w:noProof/>
              <w:lang w:val="en-US"/>
            </w:rPr>
          </w:pPr>
          <w:hyperlink w:anchor="_Toc122734420" w:history="1">
            <w:r w:rsidRPr="00202D1F">
              <w:rPr>
                <w:rStyle w:val="Hyperlink"/>
                <w:rFonts w:ascii="Arial" w:hAnsi="Arial" w:cs="Arial"/>
                <w:noProof/>
                <w:color w:val="023160" w:themeColor="hyperlink" w:themeShade="80"/>
              </w:rPr>
              <w:t>3.1.3</w:t>
            </w:r>
            <w:r>
              <w:rPr>
                <w:rFonts w:eastAsiaTheme="minorEastAsia"/>
                <w:noProof/>
                <w:lang w:val="en-US"/>
              </w:rPr>
              <w:tab/>
            </w:r>
            <w:r w:rsidRPr="00202D1F">
              <w:rPr>
                <w:rStyle w:val="Hyperlink"/>
                <w:rFonts w:ascii="Arial" w:hAnsi="Arial" w:cs="Arial"/>
                <w:noProof/>
              </w:rPr>
              <w:t>Les autres cultures pluviales</w:t>
            </w:r>
            <w:r>
              <w:rPr>
                <w:noProof/>
                <w:webHidden/>
              </w:rPr>
              <w:tab/>
            </w:r>
            <w:r>
              <w:rPr>
                <w:noProof/>
                <w:webHidden/>
              </w:rPr>
              <w:fldChar w:fldCharType="begin"/>
            </w:r>
            <w:r>
              <w:rPr>
                <w:noProof/>
                <w:webHidden/>
              </w:rPr>
              <w:instrText xml:space="preserve"> PAGEREF _Toc122734420 \h </w:instrText>
            </w:r>
            <w:r>
              <w:rPr>
                <w:noProof/>
                <w:webHidden/>
              </w:rPr>
            </w:r>
            <w:r>
              <w:rPr>
                <w:noProof/>
                <w:webHidden/>
              </w:rPr>
              <w:fldChar w:fldCharType="separate"/>
            </w:r>
            <w:r>
              <w:rPr>
                <w:noProof/>
                <w:webHidden/>
              </w:rPr>
              <w:t>37</w:t>
            </w:r>
            <w:r>
              <w:rPr>
                <w:noProof/>
                <w:webHidden/>
              </w:rPr>
              <w:fldChar w:fldCharType="end"/>
            </w:r>
          </w:hyperlink>
        </w:p>
        <w:p w14:paraId="2DDC6F6D" w14:textId="03DD6A46" w:rsidR="003B02BE" w:rsidRDefault="003B02BE">
          <w:pPr>
            <w:pStyle w:val="TOC2"/>
            <w:tabs>
              <w:tab w:val="left" w:pos="880"/>
              <w:tab w:val="right" w:leader="dot" w:pos="9062"/>
            </w:tabs>
            <w:rPr>
              <w:rFonts w:eastAsiaTheme="minorEastAsia"/>
              <w:noProof/>
              <w:lang w:val="en-US"/>
            </w:rPr>
          </w:pPr>
          <w:hyperlink w:anchor="_Toc122734421" w:history="1">
            <w:r w:rsidRPr="00202D1F">
              <w:rPr>
                <w:rStyle w:val="Hyperlink"/>
                <w:rFonts w:ascii="Arial" w:eastAsia="Times New Roman" w:hAnsi="Arial" w:cs="Arial"/>
                <w:noProof/>
              </w:rPr>
              <w:t>3.2</w:t>
            </w:r>
            <w:r>
              <w:rPr>
                <w:rFonts w:eastAsiaTheme="minorEastAsia"/>
                <w:noProof/>
                <w:lang w:val="en-US"/>
              </w:rPr>
              <w:tab/>
            </w:r>
            <w:r w:rsidRPr="00202D1F">
              <w:rPr>
                <w:rStyle w:val="Hyperlink"/>
                <w:rFonts w:ascii="Arial" w:eastAsia="Times New Roman" w:hAnsi="Arial" w:cs="Arial"/>
                <w:noProof/>
              </w:rPr>
              <w:t>Parcelles exploitées et superficies emblavées</w:t>
            </w:r>
            <w:r>
              <w:rPr>
                <w:noProof/>
                <w:webHidden/>
              </w:rPr>
              <w:tab/>
            </w:r>
            <w:r>
              <w:rPr>
                <w:noProof/>
                <w:webHidden/>
              </w:rPr>
              <w:fldChar w:fldCharType="begin"/>
            </w:r>
            <w:r>
              <w:rPr>
                <w:noProof/>
                <w:webHidden/>
              </w:rPr>
              <w:instrText xml:space="preserve"> PAGEREF _Toc122734421 \h </w:instrText>
            </w:r>
            <w:r>
              <w:rPr>
                <w:noProof/>
                <w:webHidden/>
              </w:rPr>
            </w:r>
            <w:r>
              <w:rPr>
                <w:noProof/>
                <w:webHidden/>
              </w:rPr>
              <w:fldChar w:fldCharType="separate"/>
            </w:r>
            <w:r>
              <w:rPr>
                <w:noProof/>
                <w:webHidden/>
              </w:rPr>
              <w:t>38</w:t>
            </w:r>
            <w:r>
              <w:rPr>
                <w:noProof/>
                <w:webHidden/>
              </w:rPr>
              <w:fldChar w:fldCharType="end"/>
            </w:r>
          </w:hyperlink>
        </w:p>
        <w:p w14:paraId="7CAB63DD" w14:textId="11667E0B" w:rsidR="003B02BE" w:rsidRDefault="003B02BE">
          <w:pPr>
            <w:pStyle w:val="TOC3"/>
            <w:rPr>
              <w:rFonts w:eastAsiaTheme="minorEastAsia"/>
              <w:noProof/>
              <w:lang w:val="en-US"/>
            </w:rPr>
          </w:pPr>
          <w:hyperlink w:anchor="_Toc122734422" w:history="1">
            <w:r w:rsidRPr="00202D1F">
              <w:rPr>
                <w:rStyle w:val="Hyperlink"/>
                <w:rFonts w:ascii="Arial" w:eastAsia="Times New Roman" w:hAnsi="Arial" w:cs="Arial"/>
                <w:noProof/>
                <w:color w:val="023160" w:themeColor="hyperlink" w:themeShade="80"/>
              </w:rPr>
              <w:t>3.2.1</w:t>
            </w:r>
            <w:r>
              <w:rPr>
                <w:rFonts w:eastAsiaTheme="minorEastAsia"/>
                <w:noProof/>
                <w:lang w:val="en-US"/>
              </w:rPr>
              <w:tab/>
            </w:r>
            <w:r w:rsidRPr="00202D1F">
              <w:rPr>
                <w:rStyle w:val="Hyperlink"/>
                <w:rFonts w:ascii="Arial" w:eastAsia="Times New Roman" w:hAnsi="Arial" w:cs="Arial"/>
                <w:noProof/>
              </w:rPr>
              <w:t>Parcelles exploitées</w:t>
            </w:r>
            <w:r>
              <w:rPr>
                <w:noProof/>
                <w:webHidden/>
              </w:rPr>
              <w:tab/>
            </w:r>
            <w:r>
              <w:rPr>
                <w:noProof/>
                <w:webHidden/>
              </w:rPr>
              <w:fldChar w:fldCharType="begin"/>
            </w:r>
            <w:r>
              <w:rPr>
                <w:noProof/>
                <w:webHidden/>
              </w:rPr>
              <w:instrText xml:space="preserve"> PAGEREF _Toc122734422 \h </w:instrText>
            </w:r>
            <w:r>
              <w:rPr>
                <w:noProof/>
                <w:webHidden/>
              </w:rPr>
            </w:r>
            <w:r>
              <w:rPr>
                <w:noProof/>
                <w:webHidden/>
              </w:rPr>
              <w:fldChar w:fldCharType="separate"/>
            </w:r>
            <w:r>
              <w:rPr>
                <w:noProof/>
                <w:webHidden/>
              </w:rPr>
              <w:t>38</w:t>
            </w:r>
            <w:r>
              <w:rPr>
                <w:noProof/>
                <w:webHidden/>
              </w:rPr>
              <w:fldChar w:fldCharType="end"/>
            </w:r>
          </w:hyperlink>
        </w:p>
        <w:p w14:paraId="56230920" w14:textId="41D73E4F" w:rsidR="003B02BE" w:rsidRDefault="003B02BE">
          <w:pPr>
            <w:pStyle w:val="TOC3"/>
            <w:rPr>
              <w:rFonts w:eastAsiaTheme="minorEastAsia"/>
              <w:noProof/>
              <w:lang w:val="en-US"/>
            </w:rPr>
          </w:pPr>
          <w:hyperlink w:anchor="_Toc122734423" w:history="1">
            <w:r w:rsidRPr="00202D1F">
              <w:rPr>
                <w:rStyle w:val="Hyperlink"/>
                <w:rFonts w:ascii="Arial" w:hAnsi="Arial" w:cs="Arial"/>
                <w:noProof/>
                <w:color w:val="023160" w:themeColor="hyperlink" w:themeShade="80"/>
              </w:rPr>
              <w:t>3.2.2</w:t>
            </w:r>
            <w:r>
              <w:rPr>
                <w:rFonts w:eastAsiaTheme="minorEastAsia"/>
                <w:noProof/>
                <w:lang w:val="en-US"/>
              </w:rPr>
              <w:tab/>
            </w:r>
            <w:r w:rsidRPr="00202D1F">
              <w:rPr>
                <w:rStyle w:val="Hyperlink"/>
                <w:rFonts w:ascii="Arial" w:hAnsi="Arial" w:cs="Arial"/>
                <w:noProof/>
              </w:rPr>
              <w:t>Superficies emblavées</w:t>
            </w:r>
            <w:r>
              <w:rPr>
                <w:noProof/>
                <w:webHidden/>
              </w:rPr>
              <w:tab/>
            </w:r>
            <w:r>
              <w:rPr>
                <w:noProof/>
                <w:webHidden/>
              </w:rPr>
              <w:fldChar w:fldCharType="begin"/>
            </w:r>
            <w:r>
              <w:rPr>
                <w:noProof/>
                <w:webHidden/>
              </w:rPr>
              <w:instrText xml:space="preserve"> PAGEREF _Toc122734423 \h </w:instrText>
            </w:r>
            <w:r>
              <w:rPr>
                <w:noProof/>
                <w:webHidden/>
              </w:rPr>
            </w:r>
            <w:r>
              <w:rPr>
                <w:noProof/>
                <w:webHidden/>
              </w:rPr>
              <w:fldChar w:fldCharType="separate"/>
            </w:r>
            <w:r>
              <w:rPr>
                <w:noProof/>
                <w:webHidden/>
              </w:rPr>
              <w:t>39</w:t>
            </w:r>
            <w:r>
              <w:rPr>
                <w:noProof/>
                <w:webHidden/>
              </w:rPr>
              <w:fldChar w:fldCharType="end"/>
            </w:r>
          </w:hyperlink>
        </w:p>
        <w:p w14:paraId="1921E393" w14:textId="0A58D5D0" w:rsidR="003B02BE" w:rsidRDefault="003B02BE">
          <w:pPr>
            <w:pStyle w:val="TOC1"/>
            <w:tabs>
              <w:tab w:val="left" w:pos="440"/>
              <w:tab w:val="right" w:leader="dot" w:pos="9062"/>
            </w:tabs>
            <w:rPr>
              <w:rFonts w:eastAsiaTheme="minorEastAsia"/>
              <w:noProof/>
              <w:lang w:val="en-US"/>
            </w:rPr>
          </w:pPr>
          <w:hyperlink w:anchor="_Toc122734424" w:history="1">
            <w:r w:rsidRPr="00202D1F">
              <w:rPr>
                <w:rStyle w:val="Hyperlink"/>
                <w:rFonts w:ascii="Arial" w:hAnsi="Arial" w:cs="Arial"/>
                <w:noProof/>
              </w:rPr>
              <w:t>4</w:t>
            </w:r>
            <w:r>
              <w:rPr>
                <w:rFonts w:eastAsiaTheme="minorEastAsia"/>
                <w:noProof/>
                <w:lang w:val="en-US"/>
              </w:rPr>
              <w:tab/>
            </w:r>
            <w:r w:rsidRPr="00202D1F">
              <w:rPr>
                <w:rStyle w:val="Hyperlink"/>
                <w:rFonts w:ascii="Arial" w:hAnsi="Arial" w:cs="Arial"/>
                <w:noProof/>
              </w:rPr>
              <w:t>Utilisation des intrants et des matériels agricoles</w:t>
            </w:r>
            <w:r>
              <w:rPr>
                <w:noProof/>
                <w:webHidden/>
              </w:rPr>
              <w:tab/>
            </w:r>
            <w:r>
              <w:rPr>
                <w:noProof/>
                <w:webHidden/>
              </w:rPr>
              <w:fldChar w:fldCharType="begin"/>
            </w:r>
            <w:r>
              <w:rPr>
                <w:noProof/>
                <w:webHidden/>
              </w:rPr>
              <w:instrText xml:space="preserve"> PAGEREF _Toc122734424 \h </w:instrText>
            </w:r>
            <w:r>
              <w:rPr>
                <w:noProof/>
                <w:webHidden/>
              </w:rPr>
            </w:r>
            <w:r>
              <w:rPr>
                <w:noProof/>
                <w:webHidden/>
              </w:rPr>
              <w:fldChar w:fldCharType="separate"/>
            </w:r>
            <w:r>
              <w:rPr>
                <w:noProof/>
                <w:webHidden/>
              </w:rPr>
              <w:t>42</w:t>
            </w:r>
            <w:r>
              <w:rPr>
                <w:noProof/>
                <w:webHidden/>
              </w:rPr>
              <w:fldChar w:fldCharType="end"/>
            </w:r>
          </w:hyperlink>
        </w:p>
        <w:p w14:paraId="442434CD" w14:textId="029D6F81" w:rsidR="003B02BE" w:rsidRDefault="003B02BE">
          <w:pPr>
            <w:pStyle w:val="TOC2"/>
            <w:tabs>
              <w:tab w:val="left" w:pos="880"/>
              <w:tab w:val="right" w:leader="dot" w:pos="9062"/>
            </w:tabs>
            <w:rPr>
              <w:rFonts w:eastAsiaTheme="minorEastAsia"/>
              <w:noProof/>
              <w:lang w:val="en-US"/>
            </w:rPr>
          </w:pPr>
          <w:hyperlink w:anchor="_Toc122734425" w:history="1">
            <w:r w:rsidRPr="00202D1F">
              <w:rPr>
                <w:rStyle w:val="Hyperlink"/>
                <w:rFonts w:ascii="Arial" w:hAnsi="Arial" w:cs="Arial"/>
                <w:noProof/>
              </w:rPr>
              <w:t>4.1</w:t>
            </w:r>
            <w:r>
              <w:rPr>
                <w:rFonts w:eastAsiaTheme="minorEastAsia"/>
                <w:noProof/>
                <w:lang w:val="en-US"/>
              </w:rPr>
              <w:tab/>
            </w:r>
            <w:r w:rsidRPr="00202D1F">
              <w:rPr>
                <w:rStyle w:val="Hyperlink"/>
                <w:rFonts w:ascii="Arial" w:hAnsi="Arial" w:cs="Arial"/>
                <w:noProof/>
              </w:rPr>
              <w:t>Utilisation des semences</w:t>
            </w:r>
            <w:r>
              <w:rPr>
                <w:noProof/>
                <w:webHidden/>
              </w:rPr>
              <w:tab/>
            </w:r>
            <w:r>
              <w:rPr>
                <w:noProof/>
                <w:webHidden/>
              </w:rPr>
              <w:fldChar w:fldCharType="begin"/>
            </w:r>
            <w:r>
              <w:rPr>
                <w:noProof/>
                <w:webHidden/>
              </w:rPr>
              <w:instrText xml:space="preserve"> PAGEREF _Toc122734425 \h </w:instrText>
            </w:r>
            <w:r>
              <w:rPr>
                <w:noProof/>
                <w:webHidden/>
              </w:rPr>
            </w:r>
            <w:r>
              <w:rPr>
                <w:noProof/>
                <w:webHidden/>
              </w:rPr>
              <w:fldChar w:fldCharType="separate"/>
            </w:r>
            <w:r>
              <w:rPr>
                <w:noProof/>
                <w:webHidden/>
              </w:rPr>
              <w:t>42</w:t>
            </w:r>
            <w:r>
              <w:rPr>
                <w:noProof/>
                <w:webHidden/>
              </w:rPr>
              <w:fldChar w:fldCharType="end"/>
            </w:r>
          </w:hyperlink>
        </w:p>
        <w:p w14:paraId="3C0A715E" w14:textId="1F21F38A" w:rsidR="003B02BE" w:rsidRDefault="003B02BE">
          <w:pPr>
            <w:pStyle w:val="TOC3"/>
            <w:rPr>
              <w:rFonts w:eastAsiaTheme="minorEastAsia"/>
              <w:noProof/>
              <w:lang w:val="en-US"/>
            </w:rPr>
          </w:pPr>
          <w:hyperlink w:anchor="_Toc122734426" w:history="1">
            <w:r w:rsidRPr="00202D1F">
              <w:rPr>
                <w:rStyle w:val="Hyperlink"/>
                <w:rFonts w:ascii="Arial" w:eastAsia="Times New Roman" w:hAnsi="Arial" w:cs="Arial"/>
                <w:noProof/>
                <w:color w:val="023160" w:themeColor="hyperlink" w:themeShade="80"/>
              </w:rPr>
              <w:t>4.1.1</w:t>
            </w:r>
            <w:r>
              <w:rPr>
                <w:rFonts w:eastAsiaTheme="minorEastAsia"/>
                <w:noProof/>
                <w:lang w:val="en-US"/>
              </w:rPr>
              <w:tab/>
            </w:r>
            <w:r w:rsidRPr="00202D1F">
              <w:rPr>
                <w:rStyle w:val="Hyperlink"/>
                <w:rFonts w:ascii="Arial" w:eastAsia="Times New Roman" w:hAnsi="Arial" w:cs="Arial"/>
                <w:noProof/>
              </w:rPr>
              <w:t>Types de semences utilisées</w:t>
            </w:r>
            <w:r>
              <w:rPr>
                <w:noProof/>
                <w:webHidden/>
              </w:rPr>
              <w:tab/>
            </w:r>
            <w:r>
              <w:rPr>
                <w:noProof/>
                <w:webHidden/>
              </w:rPr>
              <w:fldChar w:fldCharType="begin"/>
            </w:r>
            <w:r>
              <w:rPr>
                <w:noProof/>
                <w:webHidden/>
              </w:rPr>
              <w:instrText xml:space="preserve"> PAGEREF _Toc122734426 \h </w:instrText>
            </w:r>
            <w:r>
              <w:rPr>
                <w:noProof/>
                <w:webHidden/>
              </w:rPr>
            </w:r>
            <w:r>
              <w:rPr>
                <w:noProof/>
                <w:webHidden/>
              </w:rPr>
              <w:fldChar w:fldCharType="separate"/>
            </w:r>
            <w:r>
              <w:rPr>
                <w:noProof/>
                <w:webHidden/>
              </w:rPr>
              <w:t>42</w:t>
            </w:r>
            <w:r>
              <w:rPr>
                <w:noProof/>
                <w:webHidden/>
              </w:rPr>
              <w:fldChar w:fldCharType="end"/>
            </w:r>
          </w:hyperlink>
        </w:p>
        <w:p w14:paraId="77ABF544" w14:textId="0012C834" w:rsidR="003B02BE" w:rsidRDefault="003B02BE">
          <w:pPr>
            <w:pStyle w:val="TOC3"/>
            <w:rPr>
              <w:rFonts w:eastAsiaTheme="minorEastAsia"/>
              <w:noProof/>
              <w:lang w:val="en-US"/>
            </w:rPr>
          </w:pPr>
          <w:hyperlink w:anchor="_Toc122734427" w:history="1">
            <w:r w:rsidRPr="00202D1F">
              <w:rPr>
                <w:rStyle w:val="Hyperlink"/>
                <w:rFonts w:ascii="Arial" w:hAnsi="Arial" w:cs="Arial"/>
                <w:noProof/>
                <w:color w:val="023160" w:themeColor="hyperlink" w:themeShade="80"/>
              </w:rPr>
              <w:t>4.1.2</w:t>
            </w:r>
            <w:r>
              <w:rPr>
                <w:rFonts w:eastAsiaTheme="minorEastAsia"/>
                <w:noProof/>
                <w:lang w:val="en-US"/>
              </w:rPr>
              <w:tab/>
            </w:r>
            <w:r w:rsidRPr="00202D1F">
              <w:rPr>
                <w:rStyle w:val="Hyperlink"/>
                <w:rFonts w:ascii="Arial" w:hAnsi="Arial" w:cs="Arial"/>
                <w:noProof/>
              </w:rPr>
              <w:t>Origines des semences utilisées</w:t>
            </w:r>
            <w:r>
              <w:rPr>
                <w:noProof/>
                <w:webHidden/>
              </w:rPr>
              <w:tab/>
            </w:r>
            <w:r>
              <w:rPr>
                <w:noProof/>
                <w:webHidden/>
              </w:rPr>
              <w:fldChar w:fldCharType="begin"/>
            </w:r>
            <w:r>
              <w:rPr>
                <w:noProof/>
                <w:webHidden/>
              </w:rPr>
              <w:instrText xml:space="preserve"> PAGEREF _Toc122734427 \h </w:instrText>
            </w:r>
            <w:r>
              <w:rPr>
                <w:noProof/>
                <w:webHidden/>
              </w:rPr>
            </w:r>
            <w:r>
              <w:rPr>
                <w:noProof/>
                <w:webHidden/>
              </w:rPr>
              <w:fldChar w:fldCharType="separate"/>
            </w:r>
            <w:r>
              <w:rPr>
                <w:noProof/>
                <w:webHidden/>
              </w:rPr>
              <w:t>43</w:t>
            </w:r>
            <w:r>
              <w:rPr>
                <w:noProof/>
                <w:webHidden/>
              </w:rPr>
              <w:fldChar w:fldCharType="end"/>
            </w:r>
          </w:hyperlink>
        </w:p>
        <w:p w14:paraId="1AED34E8" w14:textId="7E42B383" w:rsidR="003B02BE" w:rsidRDefault="003B02BE">
          <w:pPr>
            <w:pStyle w:val="TOC3"/>
            <w:rPr>
              <w:rFonts w:eastAsiaTheme="minorEastAsia"/>
              <w:noProof/>
              <w:lang w:val="en-US"/>
            </w:rPr>
          </w:pPr>
          <w:hyperlink w:anchor="_Toc122734428" w:history="1">
            <w:r w:rsidRPr="00202D1F">
              <w:rPr>
                <w:rStyle w:val="Hyperlink"/>
                <w:rFonts w:ascii="Arial" w:hAnsi="Arial" w:cs="Arial"/>
                <w:noProof/>
                <w:color w:val="023160" w:themeColor="hyperlink" w:themeShade="80"/>
                <w:lang w:eastAsia="fr-FR"/>
              </w:rPr>
              <w:t>4.1.3</w:t>
            </w:r>
            <w:r>
              <w:rPr>
                <w:rFonts w:eastAsiaTheme="minorEastAsia"/>
                <w:noProof/>
                <w:lang w:val="en-US"/>
              </w:rPr>
              <w:tab/>
            </w:r>
            <w:r w:rsidRPr="00202D1F">
              <w:rPr>
                <w:rStyle w:val="Hyperlink"/>
                <w:rFonts w:ascii="Arial" w:hAnsi="Arial" w:cs="Arial"/>
                <w:noProof/>
                <w:lang w:eastAsia="fr-FR"/>
              </w:rPr>
              <w:t>Quantités de semences utilisées</w:t>
            </w:r>
            <w:r>
              <w:rPr>
                <w:noProof/>
                <w:webHidden/>
              </w:rPr>
              <w:tab/>
            </w:r>
            <w:r>
              <w:rPr>
                <w:noProof/>
                <w:webHidden/>
              </w:rPr>
              <w:fldChar w:fldCharType="begin"/>
            </w:r>
            <w:r>
              <w:rPr>
                <w:noProof/>
                <w:webHidden/>
              </w:rPr>
              <w:instrText xml:space="preserve"> PAGEREF _Toc122734428 \h </w:instrText>
            </w:r>
            <w:r>
              <w:rPr>
                <w:noProof/>
                <w:webHidden/>
              </w:rPr>
            </w:r>
            <w:r>
              <w:rPr>
                <w:noProof/>
                <w:webHidden/>
              </w:rPr>
              <w:fldChar w:fldCharType="separate"/>
            </w:r>
            <w:r>
              <w:rPr>
                <w:noProof/>
                <w:webHidden/>
              </w:rPr>
              <w:t>44</w:t>
            </w:r>
            <w:r>
              <w:rPr>
                <w:noProof/>
                <w:webHidden/>
              </w:rPr>
              <w:fldChar w:fldCharType="end"/>
            </w:r>
          </w:hyperlink>
        </w:p>
        <w:p w14:paraId="19135DDC" w14:textId="17FE2945" w:rsidR="003B02BE" w:rsidRDefault="003B02BE">
          <w:pPr>
            <w:pStyle w:val="TOC2"/>
            <w:tabs>
              <w:tab w:val="left" w:pos="880"/>
              <w:tab w:val="right" w:leader="dot" w:pos="9062"/>
            </w:tabs>
            <w:rPr>
              <w:rFonts w:eastAsiaTheme="minorEastAsia"/>
              <w:noProof/>
              <w:lang w:val="en-US"/>
            </w:rPr>
          </w:pPr>
          <w:hyperlink w:anchor="_Toc122734429" w:history="1">
            <w:r w:rsidRPr="00202D1F">
              <w:rPr>
                <w:rStyle w:val="Hyperlink"/>
                <w:rFonts w:ascii="Arial" w:hAnsi="Arial" w:cs="Arial"/>
                <w:noProof/>
              </w:rPr>
              <w:t>4.2</w:t>
            </w:r>
            <w:r>
              <w:rPr>
                <w:rFonts w:eastAsiaTheme="minorEastAsia"/>
                <w:noProof/>
                <w:lang w:val="en-US"/>
              </w:rPr>
              <w:tab/>
            </w:r>
            <w:r w:rsidRPr="00202D1F">
              <w:rPr>
                <w:rStyle w:val="Hyperlink"/>
                <w:rFonts w:ascii="Arial" w:hAnsi="Arial" w:cs="Arial"/>
                <w:noProof/>
              </w:rPr>
              <w:t>Utilisation des engrais organiques</w:t>
            </w:r>
            <w:r>
              <w:rPr>
                <w:noProof/>
                <w:webHidden/>
              </w:rPr>
              <w:tab/>
            </w:r>
            <w:r>
              <w:rPr>
                <w:noProof/>
                <w:webHidden/>
              </w:rPr>
              <w:fldChar w:fldCharType="begin"/>
            </w:r>
            <w:r>
              <w:rPr>
                <w:noProof/>
                <w:webHidden/>
              </w:rPr>
              <w:instrText xml:space="preserve"> PAGEREF _Toc122734429 \h </w:instrText>
            </w:r>
            <w:r>
              <w:rPr>
                <w:noProof/>
                <w:webHidden/>
              </w:rPr>
            </w:r>
            <w:r>
              <w:rPr>
                <w:noProof/>
                <w:webHidden/>
              </w:rPr>
              <w:fldChar w:fldCharType="separate"/>
            </w:r>
            <w:r>
              <w:rPr>
                <w:noProof/>
                <w:webHidden/>
              </w:rPr>
              <w:t>44</w:t>
            </w:r>
            <w:r>
              <w:rPr>
                <w:noProof/>
                <w:webHidden/>
              </w:rPr>
              <w:fldChar w:fldCharType="end"/>
            </w:r>
          </w:hyperlink>
        </w:p>
        <w:p w14:paraId="17046F88" w14:textId="79D4CDEF" w:rsidR="003B02BE" w:rsidRDefault="003B02BE">
          <w:pPr>
            <w:pStyle w:val="TOC3"/>
            <w:rPr>
              <w:rFonts w:eastAsiaTheme="minorEastAsia"/>
              <w:noProof/>
              <w:lang w:val="en-US"/>
            </w:rPr>
          </w:pPr>
          <w:hyperlink w:anchor="_Toc122734430" w:history="1">
            <w:r w:rsidRPr="00202D1F">
              <w:rPr>
                <w:rStyle w:val="Hyperlink"/>
                <w:rFonts w:ascii="Arial" w:eastAsia="Times New Roman" w:hAnsi="Arial" w:cs="Arial"/>
                <w:noProof/>
                <w:color w:val="023160" w:themeColor="hyperlink" w:themeShade="80"/>
              </w:rPr>
              <w:t>4.2.1</w:t>
            </w:r>
            <w:r>
              <w:rPr>
                <w:rFonts w:eastAsiaTheme="minorEastAsia"/>
                <w:noProof/>
                <w:lang w:val="en-US"/>
              </w:rPr>
              <w:tab/>
            </w:r>
            <w:r w:rsidRPr="00202D1F">
              <w:rPr>
                <w:rStyle w:val="Hyperlink"/>
                <w:rFonts w:ascii="Arial" w:eastAsia="Times New Roman" w:hAnsi="Arial" w:cs="Arial"/>
                <w:noProof/>
              </w:rPr>
              <w:t>Types d’engrais organiques utilisés</w:t>
            </w:r>
            <w:r>
              <w:rPr>
                <w:noProof/>
                <w:webHidden/>
              </w:rPr>
              <w:tab/>
            </w:r>
            <w:r>
              <w:rPr>
                <w:noProof/>
                <w:webHidden/>
              </w:rPr>
              <w:fldChar w:fldCharType="begin"/>
            </w:r>
            <w:r>
              <w:rPr>
                <w:noProof/>
                <w:webHidden/>
              </w:rPr>
              <w:instrText xml:space="preserve"> PAGEREF _Toc122734430 \h </w:instrText>
            </w:r>
            <w:r>
              <w:rPr>
                <w:noProof/>
                <w:webHidden/>
              </w:rPr>
            </w:r>
            <w:r>
              <w:rPr>
                <w:noProof/>
                <w:webHidden/>
              </w:rPr>
              <w:fldChar w:fldCharType="separate"/>
            </w:r>
            <w:r>
              <w:rPr>
                <w:noProof/>
                <w:webHidden/>
              </w:rPr>
              <w:t>44</w:t>
            </w:r>
            <w:r>
              <w:rPr>
                <w:noProof/>
                <w:webHidden/>
              </w:rPr>
              <w:fldChar w:fldCharType="end"/>
            </w:r>
          </w:hyperlink>
        </w:p>
        <w:p w14:paraId="20376723" w14:textId="10E75503" w:rsidR="003B02BE" w:rsidRDefault="003B02BE">
          <w:pPr>
            <w:pStyle w:val="TOC3"/>
            <w:rPr>
              <w:rFonts w:eastAsiaTheme="minorEastAsia"/>
              <w:noProof/>
              <w:lang w:val="en-US"/>
            </w:rPr>
          </w:pPr>
          <w:hyperlink w:anchor="_Toc122734431" w:history="1">
            <w:r w:rsidRPr="00202D1F">
              <w:rPr>
                <w:rStyle w:val="Hyperlink"/>
                <w:rFonts w:ascii="Arial" w:hAnsi="Arial" w:cs="Arial"/>
                <w:noProof/>
                <w:color w:val="023160" w:themeColor="hyperlink" w:themeShade="80"/>
                <w:lang w:eastAsia="fr-FR"/>
              </w:rPr>
              <w:t>4.2.2</w:t>
            </w:r>
            <w:r>
              <w:rPr>
                <w:rFonts w:eastAsiaTheme="minorEastAsia"/>
                <w:noProof/>
                <w:lang w:val="en-US"/>
              </w:rPr>
              <w:tab/>
            </w:r>
            <w:r w:rsidRPr="00202D1F">
              <w:rPr>
                <w:rStyle w:val="Hyperlink"/>
                <w:rFonts w:ascii="Arial" w:hAnsi="Arial" w:cs="Arial"/>
                <w:noProof/>
                <w:lang w:eastAsia="fr-FR"/>
              </w:rPr>
              <w:t>Utilisation des engrais organiques par type de cultures</w:t>
            </w:r>
            <w:r>
              <w:rPr>
                <w:noProof/>
                <w:webHidden/>
              </w:rPr>
              <w:tab/>
            </w:r>
            <w:r>
              <w:rPr>
                <w:noProof/>
                <w:webHidden/>
              </w:rPr>
              <w:fldChar w:fldCharType="begin"/>
            </w:r>
            <w:r>
              <w:rPr>
                <w:noProof/>
                <w:webHidden/>
              </w:rPr>
              <w:instrText xml:space="preserve"> PAGEREF _Toc122734431 \h </w:instrText>
            </w:r>
            <w:r>
              <w:rPr>
                <w:noProof/>
                <w:webHidden/>
              </w:rPr>
            </w:r>
            <w:r>
              <w:rPr>
                <w:noProof/>
                <w:webHidden/>
              </w:rPr>
              <w:fldChar w:fldCharType="separate"/>
            </w:r>
            <w:r>
              <w:rPr>
                <w:noProof/>
                <w:webHidden/>
              </w:rPr>
              <w:t>45</w:t>
            </w:r>
            <w:r>
              <w:rPr>
                <w:noProof/>
                <w:webHidden/>
              </w:rPr>
              <w:fldChar w:fldCharType="end"/>
            </w:r>
          </w:hyperlink>
        </w:p>
        <w:p w14:paraId="087C5C12" w14:textId="3474B3A9" w:rsidR="003B02BE" w:rsidRDefault="003B02BE">
          <w:pPr>
            <w:pStyle w:val="TOC2"/>
            <w:tabs>
              <w:tab w:val="left" w:pos="880"/>
              <w:tab w:val="right" w:leader="dot" w:pos="9062"/>
            </w:tabs>
            <w:rPr>
              <w:rFonts w:eastAsiaTheme="minorEastAsia"/>
              <w:noProof/>
              <w:lang w:val="en-US"/>
            </w:rPr>
          </w:pPr>
          <w:hyperlink w:anchor="_Toc122734432" w:history="1">
            <w:r w:rsidRPr="00202D1F">
              <w:rPr>
                <w:rStyle w:val="Hyperlink"/>
                <w:rFonts w:ascii="Arial" w:hAnsi="Arial" w:cs="Arial"/>
                <w:noProof/>
              </w:rPr>
              <w:t>4.3</w:t>
            </w:r>
            <w:r>
              <w:rPr>
                <w:rFonts w:eastAsiaTheme="minorEastAsia"/>
                <w:noProof/>
                <w:lang w:val="en-US"/>
              </w:rPr>
              <w:tab/>
            </w:r>
            <w:r w:rsidRPr="00202D1F">
              <w:rPr>
                <w:rStyle w:val="Hyperlink"/>
                <w:rFonts w:ascii="Arial" w:hAnsi="Arial" w:cs="Arial"/>
                <w:noProof/>
              </w:rPr>
              <w:t>Utilisation des engrais minéraux</w:t>
            </w:r>
            <w:r>
              <w:rPr>
                <w:noProof/>
                <w:webHidden/>
              </w:rPr>
              <w:tab/>
            </w:r>
            <w:r>
              <w:rPr>
                <w:noProof/>
                <w:webHidden/>
              </w:rPr>
              <w:fldChar w:fldCharType="begin"/>
            </w:r>
            <w:r>
              <w:rPr>
                <w:noProof/>
                <w:webHidden/>
              </w:rPr>
              <w:instrText xml:space="preserve"> PAGEREF _Toc122734432 \h </w:instrText>
            </w:r>
            <w:r>
              <w:rPr>
                <w:noProof/>
                <w:webHidden/>
              </w:rPr>
            </w:r>
            <w:r>
              <w:rPr>
                <w:noProof/>
                <w:webHidden/>
              </w:rPr>
              <w:fldChar w:fldCharType="separate"/>
            </w:r>
            <w:r>
              <w:rPr>
                <w:noProof/>
                <w:webHidden/>
              </w:rPr>
              <w:t>46</w:t>
            </w:r>
            <w:r>
              <w:rPr>
                <w:noProof/>
                <w:webHidden/>
              </w:rPr>
              <w:fldChar w:fldCharType="end"/>
            </w:r>
          </w:hyperlink>
        </w:p>
        <w:p w14:paraId="25E4D46A" w14:textId="6BF29487" w:rsidR="003B02BE" w:rsidRDefault="003B02BE">
          <w:pPr>
            <w:pStyle w:val="TOC3"/>
            <w:rPr>
              <w:rFonts w:eastAsiaTheme="minorEastAsia"/>
              <w:noProof/>
              <w:lang w:val="en-US"/>
            </w:rPr>
          </w:pPr>
          <w:hyperlink w:anchor="_Toc122734433" w:history="1">
            <w:r w:rsidRPr="00202D1F">
              <w:rPr>
                <w:rStyle w:val="Hyperlink"/>
                <w:rFonts w:ascii="Arial" w:hAnsi="Arial" w:cs="Arial"/>
                <w:noProof/>
                <w:color w:val="023160" w:themeColor="hyperlink" w:themeShade="80"/>
              </w:rPr>
              <w:t>4.3.1</w:t>
            </w:r>
            <w:r>
              <w:rPr>
                <w:rFonts w:eastAsiaTheme="minorEastAsia"/>
                <w:noProof/>
                <w:lang w:val="en-US"/>
              </w:rPr>
              <w:tab/>
            </w:r>
            <w:r w:rsidRPr="00202D1F">
              <w:rPr>
                <w:rStyle w:val="Hyperlink"/>
                <w:rFonts w:ascii="Arial" w:hAnsi="Arial" w:cs="Arial"/>
                <w:noProof/>
              </w:rPr>
              <w:t>Types d’engrais minéraux utilisés</w:t>
            </w:r>
            <w:r>
              <w:rPr>
                <w:noProof/>
                <w:webHidden/>
              </w:rPr>
              <w:tab/>
            </w:r>
            <w:r>
              <w:rPr>
                <w:noProof/>
                <w:webHidden/>
              </w:rPr>
              <w:fldChar w:fldCharType="begin"/>
            </w:r>
            <w:r>
              <w:rPr>
                <w:noProof/>
                <w:webHidden/>
              </w:rPr>
              <w:instrText xml:space="preserve"> PAGEREF _Toc122734433 \h </w:instrText>
            </w:r>
            <w:r>
              <w:rPr>
                <w:noProof/>
                <w:webHidden/>
              </w:rPr>
            </w:r>
            <w:r>
              <w:rPr>
                <w:noProof/>
                <w:webHidden/>
              </w:rPr>
              <w:fldChar w:fldCharType="separate"/>
            </w:r>
            <w:r>
              <w:rPr>
                <w:noProof/>
                <w:webHidden/>
              </w:rPr>
              <w:t>46</w:t>
            </w:r>
            <w:r>
              <w:rPr>
                <w:noProof/>
                <w:webHidden/>
              </w:rPr>
              <w:fldChar w:fldCharType="end"/>
            </w:r>
          </w:hyperlink>
        </w:p>
        <w:p w14:paraId="56B5B0FC" w14:textId="21072181" w:rsidR="003B02BE" w:rsidRDefault="003B02BE">
          <w:pPr>
            <w:pStyle w:val="TOC3"/>
            <w:rPr>
              <w:rFonts w:eastAsiaTheme="minorEastAsia"/>
              <w:noProof/>
              <w:lang w:val="en-US"/>
            </w:rPr>
          </w:pPr>
          <w:hyperlink w:anchor="_Toc122734434" w:history="1">
            <w:r w:rsidRPr="00202D1F">
              <w:rPr>
                <w:rStyle w:val="Hyperlink"/>
                <w:rFonts w:ascii="Arial" w:hAnsi="Arial" w:cs="Arial"/>
                <w:noProof/>
                <w:color w:val="023160" w:themeColor="hyperlink" w:themeShade="80"/>
              </w:rPr>
              <w:t>4.3.2</w:t>
            </w:r>
            <w:r>
              <w:rPr>
                <w:rFonts w:eastAsiaTheme="minorEastAsia"/>
                <w:noProof/>
                <w:lang w:val="en-US"/>
              </w:rPr>
              <w:tab/>
            </w:r>
            <w:r w:rsidRPr="00202D1F">
              <w:rPr>
                <w:rStyle w:val="Hyperlink"/>
                <w:rFonts w:ascii="Arial" w:hAnsi="Arial" w:cs="Arial"/>
                <w:noProof/>
              </w:rPr>
              <w:t>Utilisation des engrais minéraux par types de cultures</w:t>
            </w:r>
            <w:r>
              <w:rPr>
                <w:noProof/>
                <w:webHidden/>
              </w:rPr>
              <w:tab/>
            </w:r>
            <w:r>
              <w:rPr>
                <w:noProof/>
                <w:webHidden/>
              </w:rPr>
              <w:fldChar w:fldCharType="begin"/>
            </w:r>
            <w:r>
              <w:rPr>
                <w:noProof/>
                <w:webHidden/>
              </w:rPr>
              <w:instrText xml:space="preserve"> PAGEREF _Toc122734434 \h </w:instrText>
            </w:r>
            <w:r>
              <w:rPr>
                <w:noProof/>
                <w:webHidden/>
              </w:rPr>
            </w:r>
            <w:r>
              <w:rPr>
                <w:noProof/>
                <w:webHidden/>
              </w:rPr>
              <w:fldChar w:fldCharType="separate"/>
            </w:r>
            <w:r>
              <w:rPr>
                <w:noProof/>
                <w:webHidden/>
              </w:rPr>
              <w:t>47</w:t>
            </w:r>
            <w:r>
              <w:rPr>
                <w:noProof/>
                <w:webHidden/>
              </w:rPr>
              <w:fldChar w:fldCharType="end"/>
            </w:r>
          </w:hyperlink>
        </w:p>
        <w:p w14:paraId="1353A285" w14:textId="2F1921A2" w:rsidR="003B02BE" w:rsidRDefault="003B02BE">
          <w:pPr>
            <w:pStyle w:val="TOC3"/>
            <w:rPr>
              <w:rFonts w:eastAsiaTheme="minorEastAsia"/>
              <w:noProof/>
              <w:lang w:val="en-US"/>
            </w:rPr>
          </w:pPr>
          <w:hyperlink w:anchor="_Toc122734435" w:history="1">
            <w:r w:rsidRPr="00202D1F">
              <w:rPr>
                <w:rStyle w:val="Hyperlink"/>
                <w:rFonts w:ascii="Arial" w:eastAsia="Times New Roman" w:hAnsi="Arial" w:cs="Arial"/>
                <w:noProof/>
                <w:color w:val="023160" w:themeColor="hyperlink" w:themeShade="80"/>
              </w:rPr>
              <w:t>4.3.3</w:t>
            </w:r>
            <w:r>
              <w:rPr>
                <w:rFonts w:eastAsiaTheme="minorEastAsia"/>
                <w:noProof/>
                <w:lang w:val="en-US"/>
              </w:rPr>
              <w:tab/>
            </w:r>
            <w:r w:rsidRPr="00202D1F">
              <w:rPr>
                <w:rStyle w:val="Hyperlink"/>
                <w:rFonts w:ascii="Arial" w:eastAsia="Times New Roman" w:hAnsi="Arial" w:cs="Arial"/>
                <w:noProof/>
              </w:rPr>
              <w:t>Quantité d’engrais minéraux utilisée</w:t>
            </w:r>
            <w:r>
              <w:rPr>
                <w:noProof/>
                <w:webHidden/>
              </w:rPr>
              <w:tab/>
            </w:r>
            <w:r>
              <w:rPr>
                <w:noProof/>
                <w:webHidden/>
              </w:rPr>
              <w:fldChar w:fldCharType="begin"/>
            </w:r>
            <w:r>
              <w:rPr>
                <w:noProof/>
                <w:webHidden/>
              </w:rPr>
              <w:instrText xml:space="preserve"> PAGEREF _Toc122734435 \h </w:instrText>
            </w:r>
            <w:r>
              <w:rPr>
                <w:noProof/>
                <w:webHidden/>
              </w:rPr>
            </w:r>
            <w:r>
              <w:rPr>
                <w:noProof/>
                <w:webHidden/>
              </w:rPr>
              <w:fldChar w:fldCharType="separate"/>
            </w:r>
            <w:r>
              <w:rPr>
                <w:noProof/>
                <w:webHidden/>
              </w:rPr>
              <w:t>47</w:t>
            </w:r>
            <w:r>
              <w:rPr>
                <w:noProof/>
                <w:webHidden/>
              </w:rPr>
              <w:fldChar w:fldCharType="end"/>
            </w:r>
          </w:hyperlink>
        </w:p>
        <w:p w14:paraId="0A8E7C2C" w14:textId="7A161D53" w:rsidR="003B02BE" w:rsidRDefault="003B02BE">
          <w:pPr>
            <w:pStyle w:val="TOC2"/>
            <w:tabs>
              <w:tab w:val="left" w:pos="880"/>
              <w:tab w:val="right" w:leader="dot" w:pos="9062"/>
            </w:tabs>
            <w:rPr>
              <w:rFonts w:eastAsiaTheme="minorEastAsia"/>
              <w:noProof/>
              <w:lang w:val="en-US"/>
            </w:rPr>
          </w:pPr>
          <w:hyperlink w:anchor="_Toc122734436" w:history="1">
            <w:r w:rsidRPr="00202D1F">
              <w:rPr>
                <w:rStyle w:val="Hyperlink"/>
                <w:rFonts w:ascii="Arial" w:hAnsi="Arial" w:cs="Arial"/>
                <w:noProof/>
              </w:rPr>
              <w:t>4.4</w:t>
            </w:r>
            <w:r>
              <w:rPr>
                <w:rFonts w:eastAsiaTheme="minorEastAsia"/>
                <w:noProof/>
                <w:lang w:val="en-US"/>
              </w:rPr>
              <w:tab/>
            </w:r>
            <w:r w:rsidRPr="00202D1F">
              <w:rPr>
                <w:rStyle w:val="Hyperlink"/>
                <w:rFonts w:ascii="Arial" w:hAnsi="Arial" w:cs="Arial"/>
                <w:noProof/>
              </w:rPr>
              <w:t>Utilisation des produits de traitement des plantes</w:t>
            </w:r>
            <w:r>
              <w:rPr>
                <w:noProof/>
                <w:webHidden/>
              </w:rPr>
              <w:tab/>
            </w:r>
            <w:r>
              <w:rPr>
                <w:noProof/>
                <w:webHidden/>
              </w:rPr>
              <w:fldChar w:fldCharType="begin"/>
            </w:r>
            <w:r>
              <w:rPr>
                <w:noProof/>
                <w:webHidden/>
              </w:rPr>
              <w:instrText xml:space="preserve"> PAGEREF _Toc122734436 \h </w:instrText>
            </w:r>
            <w:r>
              <w:rPr>
                <w:noProof/>
                <w:webHidden/>
              </w:rPr>
            </w:r>
            <w:r>
              <w:rPr>
                <w:noProof/>
                <w:webHidden/>
              </w:rPr>
              <w:fldChar w:fldCharType="separate"/>
            </w:r>
            <w:r>
              <w:rPr>
                <w:noProof/>
                <w:webHidden/>
              </w:rPr>
              <w:t>48</w:t>
            </w:r>
            <w:r>
              <w:rPr>
                <w:noProof/>
                <w:webHidden/>
              </w:rPr>
              <w:fldChar w:fldCharType="end"/>
            </w:r>
          </w:hyperlink>
        </w:p>
        <w:p w14:paraId="173E4BC6" w14:textId="469EE734" w:rsidR="003B02BE" w:rsidRDefault="003B02BE">
          <w:pPr>
            <w:pStyle w:val="TOC3"/>
            <w:rPr>
              <w:rFonts w:eastAsiaTheme="minorEastAsia"/>
              <w:noProof/>
              <w:lang w:val="en-US"/>
            </w:rPr>
          </w:pPr>
          <w:hyperlink w:anchor="_Toc122734437" w:history="1">
            <w:r w:rsidRPr="00202D1F">
              <w:rPr>
                <w:rStyle w:val="Hyperlink"/>
                <w:rFonts w:ascii="Arial" w:hAnsi="Arial" w:cs="Arial"/>
                <w:noProof/>
                <w:color w:val="023160" w:themeColor="hyperlink" w:themeShade="80"/>
              </w:rPr>
              <w:t>4.4.1</w:t>
            </w:r>
            <w:r>
              <w:rPr>
                <w:rFonts w:eastAsiaTheme="minorEastAsia"/>
                <w:noProof/>
                <w:lang w:val="en-US"/>
              </w:rPr>
              <w:tab/>
            </w:r>
            <w:r w:rsidRPr="00202D1F">
              <w:rPr>
                <w:rStyle w:val="Hyperlink"/>
                <w:rFonts w:ascii="Arial" w:hAnsi="Arial" w:cs="Arial"/>
                <w:noProof/>
              </w:rPr>
              <w:t>Types de produits de traitement utilisés</w:t>
            </w:r>
            <w:r>
              <w:rPr>
                <w:noProof/>
                <w:webHidden/>
              </w:rPr>
              <w:tab/>
            </w:r>
            <w:r>
              <w:rPr>
                <w:noProof/>
                <w:webHidden/>
              </w:rPr>
              <w:fldChar w:fldCharType="begin"/>
            </w:r>
            <w:r>
              <w:rPr>
                <w:noProof/>
                <w:webHidden/>
              </w:rPr>
              <w:instrText xml:space="preserve"> PAGEREF _Toc122734437 \h </w:instrText>
            </w:r>
            <w:r>
              <w:rPr>
                <w:noProof/>
                <w:webHidden/>
              </w:rPr>
            </w:r>
            <w:r>
              <w:rPr>
                <w:noProof/>
                <w:webHidden/>
              </w:rPr>
              <w:fldChar w:fldCharType="separate"/>
            </w:r>
            <w:r>
              <w:rPr>
                <w:noProof/>
                <w:webHidden/>
              </w:rPr>
              <w:t>48</w:t>
            </w:r>
            <w:r>
              <w:rPr>
                <w:noProof/>
                <w:webHidden/>
              </w:rPr>
              <w:fldChar w:fldCharType="end"/>
            </w:r>
          </w:hyperlink>
        </w:p>
        <w:p w14:paraId="4BEDAFB7" w14:textId="10E4389F" w:rsidR="003B02BE" w:rsidRDefault="003B02BE">
          <w:pPr>
            <w:pStyle w:val="TOC3"/>
            <w:rPr>
              <w:rFonts w:eastAsiaTheme="minorEastAsia"/>
              <w:noProof/>
              <w:lang w:val="en-US"/>
            </w:rPr>
          </w:pPr>
          <w:hyperlink w:anchor="_Toc122734438" w:history="1">
            <w:r w:rsidRPr="00202D1F">
              <w:rPr>
                <w:rStyle w:val="Hyperlink"/>
                <w:rFonts w:ascii="Arial" w:eastAsia="Times New Roman" w:hAnsi="Arial" w:cs="Arial"/>
                <w:noProof/>
                <w:color w:val="023160" w:themeColor="hyperlink" w:themeShade="80"/>
              </w:rPr>
              <w:t>4.4.2</w:t>
            </w:r>
            <w:r>
              <w:rPr>
                <w:rFonts w:eastAsiaTheme="minorEastAsia"/>
                <w:noProof/>
                <w:lang w:val="en-US"/>
              </w:rPr>
              <w:tab/>
            </w:r>
            <w:r w:rsidRPr="00202D1F">
              <w:rPr>
                <w:rStyle w:val="Hyperlink"/>
                <w:rFonts w:ascii="Arial" w:eastAsia="Times New Roman" w:hAnsi="Arial" w:cs="Arial"/>
                <w:noProof/>
              </w:rPr>
              <w:t>Utilisation des produits de traitement selon les types de cultures</w:t>
            </w:r>
            <w:r>
              <w:rPr>
                <w:noProof/>
                <w:webHidden/>
              </w:rPr>
              <w:tab/>
            </w:r>
            <w:r>
              <w:rPr>
                <w:noProof/>
                <w:webHidden/>
              </w:rPr>
              <w:fldChar w:fldCharType="begin"/>
            </w:r>
            <w:r>
              <w:rPr>
                <w:noProof/>
                <w:webHidden/>
              </w:rPr>
              <w:instrText xml:space="preserve"> PAGEREF _Toc122734438 \h </w:instrText>
            </w:r>
            <w:r>
              <w:rPr>
                <w:noProof/>
                <w:webHidden/>
              </w:rPr>
            </w:r>
            <w:r>
              <w:rPr>
                <w:noProof/>
                <w:webHidden/>
              </w:rPr>
              <w:fldChar w:fldCharType="separate"/>
            </w:r>
            <w:r>
              <w:rPr>
                <w:noProof/>
                <w:webHidden/>
              </w:rPr>
              <w:t>49</w:t>
            </w:r>
            <w:r>
              <w:rPr>
                <w:noProof/>
                <w:webHidden/>
              </w:rPr>
              <w:fldChar w:fldCharType="end"/>
            </w:r>
          </w:hyperlink>
        </w:p>
        <w:p w14:paraId="787ACF93" w14:textId="6FB7A4DE" w:rsidR="003B02BE" w:rsidRDefault="003B02BE">
          <w:pPr>
            <w:pStyle w:val="TOC2"/>
            <w:tabs>
              <w:tab w:val="left" w:pos="880"/>
              <w:tab w:val="right" w:leader="dot" w:pos="9062"/>
            </w:tabs>
            <w:rPr>
              <w:rFonts w:eastAsiaTheme="minorEastAsia"/>
              <w:noProof/>
              <w:lang w:val="en-US"/>
            </w:rPr>
          </w:pPr>
          <w:hyperlink w:anchor="_Toc122734439" w:history="1">
            <w:r w:rsidRPr="00202D1F">
              <w:rPr>
                <w:rStyle w:val="Hyperlink"/>
                <w:rFonts w:ascii="Arial" w:hAnsi="Arial" w:cs="Arial"/>
                <w:noProof/>
              </w:rPr>
              <w:t>4.5</w:t>
            </w:r>
            <w:r>
              <w:rPr>
                <w:rFonts w:eastAsiaTheme="minorEastAsia"/>
                <w:noProof/>
                <w:lang w:val="en-US"/>
              </w:rPr>
              <w:tab/>
            </w:r>
            <w:r w:rsidRPr="00202D1F">
              <w:rPr>
                <w:rStyle w:val="Hyperlink"/>
                <w:rFonts w:ascii="Arial" w:hAnsi="Arial" w:cs="Arial"/>
                <w:noProof/>
              </w:rPr>
              <w:t>Utilisation des matériels agricoles</w:t>
            </w:r>
            <w:r>
              <w:rPr>
                <w:noProof/>
                <w:webHidden/>
              </w:rPr>
              <w:tab/>
            </w:r>
            <w:r>
              <w:rPr>
                <w:noProof/>
                <w:webHidden/>
              </w:rPr>
              <w:fldChar w:fldCharType="begin"/>
            </w:r>
            <w:r>
              <w:rPr>
                <w:noProof/>
                <w:webHidden/>
              </w:rPr>
              <w:instrText xml:space="preserve"> PAGEREF _Toc122734439 \h </w:instrText>
            </w:r>
            <w:r>
              <w:rPr>
                <w:noProof/>
                <w:webHidden/>
              </w:rPr>
            </w:r>
            <w:r>
              <w:rPr>
                <w:noProof/>
                <w:webHidden/>
              </w:rPr>
              <w:fldChar w:fldCharType="separate"/>
            </w:r>
            <w:r>
              <w:rPr>
                <w:noProof/>
                <w:webHidden/>
              </w:rPr>
              <w:t>49</w:t>
            </w:r>
            <w:r>
              <w:rPr>
                <w:noProof/>
                <w:webHidden/>
              </w:rPr>
              <w:fldChar w:fldCharType="end"/>
            </w:r>
          </w:hyperlink>
        </w:p>
        <w:p w14:paraId="1A7A4147" w14:textId="4AFA873E" w:rsidR="003B02BE" w:rsidRDefault="003B02BE">
          <w:pPr>
            <w:pStyle w:val="TOC1"/>
            <w:tabs>
              <w:tab w:val="left" w:pos="440"/>
              <w:tab w:val="right" w:leader="dot" w:pos="9062"/>
            </w:tabs>
            <w:rPr>
              <w:rFonts w:eastAsiaTheme="minorEastAsia"/>
              <w:noProof/>
              <w:lang w:val="en-US"/>
            </w:rPr>
          </w:pPr>
          <w:hyperlink w:anchor="_Toc122734440" w:history="1">
            <w:r w:rsidRPr="00202D1F">
              <w:rPr>
                <w:rStyle w:val="Hyperlink"/>
                <w:rFonts w:ascii="Arial" w:hAnsi="Arial" w:cs="Arial"/>
                <w:noProof/>
              </w:rPr>
              <w:t>5</w:t>
            </w:r>
            <w:r>
              <w:rPr>
                <w:rFonts w:eastAsiaTheme="minorEastAsia"/>
                <w:noProof/>
                <w:lang w:val="en-US"/>
              </w:rPr>
              <w:tab/>
            </w:r>
            <w:r w:rsidRPr="00202D1F">
              <w:rPr>
                <w:rStyle w:val="Hyperlink"/>
                <w:rFonts w:ascii="Arial" w:hAnsi="Arial" w:cs="Arial"/>
                <w:noProof/>
              </w:rPr>
              <w:t>Productions et utilisation des cultures végétales</w:t>
            </w:r>
            <w:r>
              <w:rPr>
                <w:noProof/>
                <w:webHidden/>
              </w:rPr>
              <w:tab/>
            </w:r>
            <w:r>
              <w:rPr>
                <w:noProof/>
                <w:webHidden/>
              </w:rPr>
              <w:fldChar w:fldCharType="begin"/>
            </w:r>
            <w:r>
              <w:rPr>
                <w:noProof/>
                <w:webHidden/>
              </w:rPr>
              <w:instrText xml:space="preserve"> PAGEREF _Toc122734440 \h </w:instrText>
            </w:r>
            <w:r>
              <w:rPr>
                <w:noProof/>
                <w:webHidden/>
              </w:rPr>
            </w:r>
            <w:r>
              <w:rPr>
                <w:noProof/>
                <w:webHidden/>
              </w:rPr>
              <w:fldChar w:fldCharType="separate"/>
            </w:r>
            <w:r>
              <w:rPr>
                <w:noProof/>
                <w:webHidden/>
              </w:rPr>
              <w:t>50</w:t>
            </w:r>
            <w:r>
              <w:rPr>
                <w:noProof/>
                <w:webHidden/>
              </w:rPr>
              <w:fldChar w:fldCharType="end"/>
            </w:r>
          </w:hyperlink>
        </w:p>
        <w:p w14:paraId="5F26F278" w14:textId="0F09EDC0" w:rsidR="003B02BE" w:rsidRDefault="003B02BE">
          <w:pPr>
            <w:pStyle w:val="TOC2"/>
            <w:tabs>
              <w:tab w:val="left" w:pos="880"/>
              <w:tab w:val="right" w:leader="dot" w:pos="9062"/>
            </w:tabs>
            <w:rPr>
              <w:rFonts w:eastAsiaTheme="minorEastAsia"/>
              <w:noProof/>
              <w:lang w:val="en-US"/>
            </w:rPr>
          </w:pPr>
          <w:hyperlink w:anchor="_Toc122734441" w:history="1">
            <w:r w:rsidRPr="00202D1F">
              <w:rPr>
                <w:rStyle w:val="Hyperlink"/>
                <w:rFonts w:ascii="Arial" w:hAnsi="Arial" w:cs="Arial"/>
                <w:noProof/>
              </w:rPr>
              <w:t>5.1</w:t>
            </w:r>
            <w:r>
              <w:rPr>
                <w:rFonts w:eastAsiaTheme="minorEastAsia"/>
                <w:noProof/>
                <w:lang w:val="en-US"/>
              </w:rPr>
              <w:tab/>
            </w:r>
            <w:r w:rsidRPr="00202D1F">
              <w:rPr>
                <w:rStyle w:val="Hyperlink"/>
                <w:rFonts w:ascii="Arial" w:hAnsi="Arial" w:cs="Arial"/>
                <w:noProof/>
              </w:rPr>
              <w:t>Productions et utilisations des principales cultures pluviales</w:t>
            </w:r>
            <w:r>
              <w:rPr>
                <w:noProof/>
                <w:webHidden/>
              </w:rPr>
              <w:tab/>
            </w:r>
            <w:r>
              <w:rPr>
                <w:noProof/>
                <w:webHidden/>
              </w:rPr>
              <w:fldChar w:fldCharType="begin"/>
            </w:r>
            <w:r>
              <w:rPr>
                <w:noProof/>
                <w:webHidden/>
              </w:rPr>
              <w:instrText xml:space="preserve"> PAGEREF _Toc122734441 \h </w:instrText>
            </w:r>
            <w:r>
              <w:rPr>
                <w:noProof/>
                <w:webHidden/>
              </w:rPr>
            </w:r>
            <w:r>
              <w:rPr>
                <w:noProof/>
                <w:webHidden/>
              </w:rPr>
              <w:fldChar w:fldCharType="separate"/>
            </w:r>
            <w:r>
              <w:rPr>
                <w:noProof/>
                <w:webHidden/>
              </w:rPr>
              <w:t>50</w:t>
            </w:r>
            <w:r>
              <w:rPr>
                <w:noProof/>
                <w:webHidden/>
              </w:rPr>
              <w:fldChar w:fldCharType="end"/>
            </w:r>
          </w:hyperlink>
        </w:p>
        <w:p w14:paraId="7430CFD7" w14:textId="22DB37E5" w:rsidR="003B02BE" w:rsidRDefault="003B02BE">
          <w:pPr>
            <w:pStyle w:val="TOC3"/>
            <w:rPr>
              <w:rFonts w:eastAsiaTheme="minorEastAsia"/>
              <w:noProof/>
              <w:lang w:val="en-US"/>
            </w:rPr>
          </w:pPr>
          <w:hyperlink w:anchor="_Toc122734442" w:history="1">
            <w:r w:rsidRPr="00202D1F">
              <w:rPr>
                <w:rStyle w:val="Hyperlink"/>
                <w:rFonts w:ascii="Arial" w:hAnsi="Arial" w:cs="Arial"/>
                <w:noProof/>
                <w:color w:val="023160" w:themeColor="hyperlink" w:themeShade="80"/>
              </w:rPr>
              <w:t>5.1.1</w:t>
            </w:r>
            <w:r>
              <w:rPr>
                <w:rFonts w:eastAsiaTheme="minorEastAsia"/>
                <w:noProof/>
                <w:lang w:val="en-US"/>
              </w:rPr>
              <w:tab/>
            </w:r>
            <w:r w:rsidRPr="00202D1F">
              <w:rPr>
                <w:rStyle w:val="Hyperlink"/>
                <w:rFonts w:ascii="Arial" w:hAnsi="Arial" w:cs="Arial"/>
                <w:noProof/>
              </w:rPr>
              <w:t>Productions totales des principales cultures pluviales</w:t>
            </w:r>
            <w:r>
              <w:rPr>
                <w:noProof/>
                <w:webHidden/>
              </w:rPr>
              <w:tab/>
            </w:r>
            <w:r>
              <w:rPr>
                <w:noProof/>
                <w:webHidden/>
              </w:rPr>
              <w:fldChar w:fldCharType="begin"/>
            </w:r>
            <w:r>
              <w:rPr>
                <w:noProof/>
                <w:webHidden/>
              </w:rPr>
              <w:instrText xml:space="preserve"> PAGEREF _Toc122734442 \h </w:instrText>
            </w:r>
            <w:r>
              <w:rPr>
                <w:noProof/>
                <w:webHidden/>
              </w:rPr>
            </w:r>
            <w:r>
              <w:rPr>
                <w:noProof/>
                <w:webHidden/>
              </w:rPr>
              <w:fldChar w:fldCharType="separate"/>
            </w:r>
            <w:r>
              <w:rPr>
                <w:noProof/>
                <w:webHidden/>
              </w:rPr>
              <w:t>50</w:t>
            </w:r>
            <w:r>
              <w:rPr>
                <w:noProof/>
                <w:webHidden/>
              </w:rPr>
              <w:fldChar w:fldCharType="end"/>
            </w:r>
          </w:hyperlink>
        </w:p>
        <w:p w14:paraId="0FA25AAD" w14:textId="14589E4A" w:rsidR="003B02BE" w:rsidRDefault="003B02BE">
          <w:pPr>
            <w:pStyle w:val="TOC3"/>
            <w:rPr>
              <w:rFonts w:eastAsiaTheme="minorEastAsia"/>
              <w:noProof/>
              <w:lang w:val="en-US"/>
            </w:rPr>
          </w:pPr>
          <w:hyperlink w:anchor="_Toc122734443" w:history="1">
            <w:r w:rsidRPr="00202D1F">
              <w:rPr>
                <w:rStyle w:val="Hyperlink"/>
                <w:rFonts w:ascii="Arial" w:hAnsi="Arial" w:cs="Arial"/>
                <w:noProof/>
                <w:color w:val="023160" w:themeColor="hyperlink" w:themeShade="80"/>
                <w:highlight w:val="cyan"/>
              </w:rPr>
              <w:t>5.1.2</w:t>
            </w:r>
            <w:r>
              <w:rPr>
                <w:rFonts w:eastAsiaTheme="minorEastAsia"/>
                <w:noProof/>
                <w:lang w:val="en-US"/>
              </w:rPr>
              <w:tab/>
            </w:r>
            <w:r w:rsidRPr="00202D1F">
              <w:rPr>
                <w:rStyle w:val="Hyperlink"/>
                <w:rFonts w:ascii="Arial" w:hAnsi="Arial" w:cs="Arial"/>
                <w:noProof/>
              </w:rPr>
              <w:t>Productions des cultures pluviales selon les régions</w:t>
            </w:r>
            <w:r>
              <w:rPr>
                <w:noProof/>
                <w:webHidden/>
              </w:rPr>
              <w:tab/>
            </w:r>
            <w:r>
              <w:rPr>
                <w:noProof/>
                <w:webHidden/>
              </w:rPr>
              <w:fldChar w:fldCharType="begin"/>
            </w:r>
            <w:r>
              <w:rPr>
                <w:noProof/>
                <w:webHidden/>
              </w:rPr>
              <w:instrText xml:space="preserve"> PAGEREF _Toc122734443 \h </w:instrText>
            </w:r>
            <w:r>
              <w:rPr>
                <w:noProof/>
                <w:webHidden/>
              </w:rPr>
            </w:r>
            <w:r>
              <w:rPr>
                <w:noProof/>
                <w:webHidden/>
              </w:rPr>
              <w:fldChar w:fldCharType="separate"/>
            </w:r>
            <w:r>
              <w:rPr>
                <w:noProof/>
                <w:webHidden/>
              </w:rPr>
              <w:t>53</w:t>
            </w:r>
            <w:r>
              <w:rPr>
                <w:noProof/>
                <w:webHidden/>
              </w:rPr>
              <w:fldChar w:fldCharType="end"/>
            </w:r>
          </w:hyperlink>
        </w:p>
        <w:p w14:paraId="627D6428" w14:textId="66421A96" w:rsidR="003B02BE" w:rsidRDefault="003B02BE">
          <w:pPr>
            <w:pStyle w:val="TOC3"/>
            <w:rPr>
              <w:rFonts w:eastAsiaTheme="minorEastAsia"/>
              <w:noProof/>
              <w:lang w:val="en-US"/>
            </w:rPr>
          </w:pPr>
          <w:hyperlink w:anchor="_Toc122734444" w:history="1">
            <w:r w:rsidRPr="00202D1F">
              <w:rPr>
                <w:rStyle w:val="Hyperlink"/>
                <w:rFonts w:ascii="Arial" w:hAnsi="Arial" w:cs="Arial"/>
                <w:noProof/>
                <w:color w:val="023160" w:themeColor="hyperlink" w:themeShade="80"/>
              </w:rPr>
              <w:t>5.1.3</w:t>
            </w:r>
            <w:r>
              <w:rPr>
                <w:rFonts w:eastAsiaTheme="minorEastAsia"/>
                <w:noProof/>
                <w:lang w:val="en-US"/>
              </w:rPr>
              <w:tab/>
            </w:r>
            <w:r w:rsidRPr="00202D1F">
              <w:rPr>
                <w:rStyle w:val="Hyperlink"/>
                <w:rFonts w:ascii="Arial" w:hAnsi="Arial" w:cs="Arial"/>
                <w:noProof/>
              </w:rPr>
              <w:t>Utilisations et commercialisation des productions des cultures pluviales</w:t>
            </w:r>
            <w:r>
              <w:rPr>
                <w:noProof/>
                <w:webHidden/>
              </w:rPr>
              <w:tab/>
            </w:r>
            <w:r>
              <w:rPr>
                <w:noProof/>
                <w:webHidden/>
              </w:rPr>
              <w:fldChar w:fldCharType="begin"/>
            </w:r>
            <w:r>
              <w:rPr>
                <w:noProof/>
                <w:webHidden/>
              </w:rPr>
              <w:instrText xml:space="preserve"> PAGEREF _Toc122734444 \h </w:instrText>
            </w:r>
            <w:r>
              <w:rPr>
                <w:noProof/>
                <w:webHidden/>
              </w:rPr>
            </w:r>
            <w:r>
              <w:rPr>
                <w:noProof/>
                <w:webHidden/>
              </w:rPr>
              <w:fldChar w:fldCharType="separate"/>
            </w:r>
            <w:r>
              <w:rPr>
                <w:noProof/>
                <w:webHidden/>
              </w:rPr>
              <w:t>55</w:t>
            </w:r>
            <w:r>
              <w:rPr>
                <w:noProof/>
                <w:webHidden/>
              </w:rPr>
              <w:fldChar w:fldCharType="end"/>
            </w:r>
          </w:hyperlink>
        </w:p>
        <w:p w14:paraId="7F782D0B" w14:textId="7D9381C6" w:rsidR="003B02BE" w:rsidRDefault="003B02BE">
          <w:pPr>
            <w:pStyle w:val="TOC2"/>
            <w:tabs>
              <w:tab w:val="left" w:pos="880"/>
              <w:tab w:val="right" w:leader="dot" w:pos="9062"/>
            </w:tabs>
            <w:rPr>
              <w:rFonts w:eastAsiaTheme="minorEastAsia"/>
              <w:noProof/>
              <w:lang w:val="en-US"/>
            </w:rPr>
          </w:pPr>
          <w:hyperlink w:anchor="_Toc122734445" w:history="1">
            <w:r w:rsidRPr="00202D1F">
              <w:rPr>
                <w:rStyle w:val="Hyperlink"/>
                <w:rFonts w:ascii="Arial" w:hAnsi="Arial" w:cs="Arial"/>
                <w:noProof/>
              </w:rPr>
              <w:t>5.2</w:t>
            </w:r>
            <w:r>
              <w:rPr>
                <w:rFonts w:eastAsiaTheme="minorEastAsia"/>
                <w:noProof/>
                <w:lang w:val="en-US"/>
              </w:rPr>
              <w:tab/>
            </w:r>
            <w:r w:rsidRPr="00202D1F">
              <w:rPr>
                <w:rStyle w:val="Hyperlink"/>
                <w:rFonts w:ascii="Arial" w:hAnsi="Arial" w:cs="Arial"/>
                <w:noProof/>
              </w:rPr>
              <w:t>Production et utilisations des cultures maraichères</w:t>
            </w:r>
            <w:r>
              <w:rPr>
                <w:noProof/>
                <w:webHidden/>
              </w:rPr>
              <w:tab/>
            </w:r>
            <w:r>
              <w:rPr>
                <w:noProof/>
                <w:webHidden/>
              </w:rPr>
              <w:fldChar w:fldCharType="begin"/>
            </w:r>
            <w:r>
              <w:rPr>
                <w:noProof/>
                <w:webHidden/>
              </w:rPr>
              <w:instrText xml:space="preserve"> PAGEREF _Toc122734445 \h </w:instrText>
            </w:r>
            <w:r>
              <w:rPr>
                <w:noProof/>
                <w:webHidden/>
              </w:rPr>
            </w:r>
            <w:r>
              <w:rPr>
                <w:noProof/>
                <w:webHidden/>
              </w:rPr>
              <w:fldChar w:fldCharType="separate"/>
            </w:r>
            <w:r>
              <w:rPr>
                <w:noProof/>
                <w:webHidden/>
              </w:rPr>
              <w:t>56</w:t>
            </w:r>
            <w:r>
              <w:rPr>
                <w:noProof/>
                <w:webHidden/>
              </w:rPr>
              <w:fldChar w:fldCharType="end"/>
            </w:r>
          </w:hyperlink>
        </w:p>
        <w:p w14:paraId="4064E905" w14:textId="7893DFDF" w:rsidR="003B02BE" w:rsidRDefault="003B02BE">
          <w:pPr>
            <w:pStyle w:val="TOC3"/>
            <w:rPr>
              <w:rFonts w:eastAsiaTheme="minorEastAsia"/>
              <w:noProof/>
              <w:lang w:val="en-US"/>
            </w:rPr>
          </w:pPr>
          <w:hyperlink w:anchor="_Toc122734446" w:history="1">
            <w:r w:rsidRPr="00202D1F">
              <w:rPr>
                <w:rStyle w:val="Hyperlink"/>
                <w:rFonts w:ascii="Arial" w:hAnsi="Arial" w:cs="Arial"/>
                <w:noProof/>
                <w:color w:val="023160" w:themeColor="hyperlink" w:themeShade="80"/>
              </w:rPr>
              <w:t>5.2.1</w:t>
            </w:r>
            <w:r>
              <w:rPr>
                <w:rFonts w:eastAsiaTheme="minorEastAsia"/>
                <w:noProof/>
                <w:lang w:val="en-US"/>
              </w:rPr>
              <w:tab/>
            </w:r>
            <w:r w:rsidRPr="00202D1F">
              <w:rPr>
                <w:rStyle w:val="Hyperlink"/>
                <w:rFonts w:ascii="Arial" w:hAnsi="Arial" w:cs="Arial"/>
                <w:noProof/>
              </w:rPr>
              <w:t>Productions moyennes par ménage des cultures maraîchères</w:t>
            </w:r>
            <w:r>
              <w:rPr>
                <w:noProof/>
                <w:webHidden/>
              </w:rPr>
              <w:tab/>
            </w:r>
            <w:r>
              <w:rPr>
                <w:noProof/>
                <w:webHidden/>
              </w:rPr>
              <w:fldChar w:fldCharType="begin"/>
            </w:r>
            <w:r>
              <w:rPr>
                <w:noProof/>
                <w:webHidden/>
              </w:rPr>
              <w:instrText xml:space="preserve"> PAGEREF _Toc122734446 \h </w:instrText>
            </w:r>
            <w:r>
              <w:rPr>
                <w:noProof/>
                <w:webHidden/>
              </w:rPr>
            </w:r>
            <w:r>
              <w:rPr>
                <w:noProof/>
                <w:webHidden/>
              </w:rPr>
              <w:fldChar w:fldCharType="separate"/>
            </w:r>
            <w:r>
              <w:rPr>
                <w:noProof/>
                <w:webHidden/>
              </w:rPr>
              <w:t>56</w:t>
            </w:r>
            <w:r>
              <w:rPr>
                <w:noProof/>
                <w:webHidden/>
              </w:rPr>
              <w:fldChar w:fldCharType="end"/>
            </w:r>
          </w:hyperlink>
        </w:p>
        <w:p w14:paraId="7A4C3F8D" w14:textId="4D40970C" w:rsidR="003B02BE" w:rsidRDefault="003B02BE">
          <w:pPr>
            <w:pStyle w:val="TOC3"/>
            <w:rPr>
              <w:rFonts w:eastAsiaTheme="minorEastAsia"/>
              <w:noProof/>
              <w:lang w:val="en-US"/>
            </w:rPr>
          </w:pPr>
          <w:hyperlink w:anchor="_Toc122734447" w:history="1">
            <w:r w:rsidRPr="00202D1F">
              <w:rPr>
                <w:rStyle w:val="Hyperlink"/>
                <w:rFonts w:ascii="Arial" w:hAnsi="Arial" w:cs="Arial"/>
                <w:noProof/>
                <w:color w:val="023160" w:themeColor="hyperlink" w:themeShade="80"/>
              </w:rPr>
              <w:t>5.2.2</w:t>
            </w:r>
            <w:r>
              <w:rPr>
                <w:rFonts w:eastAsiaTheme="minorEastAsia"/>
                <w:noProof/>
                <w:lang w:val="en-US"/>
              </w:rPr>
              <w:tab/>
            </w:r>
            <w:r w:rsidRPr="00202D1F">
              <w:rPr>
                <w:rStyle w:val="Hyperlink"/>
                <w:rFonts w:ascii="Arial" w:hAnsi="Arial" w:cs="Arial"/>
                <w:noProof/>
              </w:rPr>
              <w:t>Utilisation des productions maraîchères</w:t>
            </w:r>
            <w:r>
              <w:rPr>
                <w:noProof/>
                <w:webHidden/>
              </w:rPr>
              <w:tab/>
            </w:r>
            <w:r>
              <w:rPr>
                <w:noProof/>
                <w:webHidden/>
              </w:rPr>
              <w:fldChar w:fldCharType="begin"/>
            </w:r>
            <w:r>
              <w:rPr>
                <w:noProof/>
                <w:webHidden/>
              </w:rPr>
              <w:instrText xml:space="preserve"> PAGEREF _Toc122734447 \h </w:instrText>
            </w:r>
            <w:r>
              <w:rPr>
                <w:noProof/>
                <w:webHidden/>
              </w:rPr>
            </w:r>
            <w:r>
              <w:rPr>
                <w:noProof/>
                <w:webHidden/>
              </w:rPr>
              <w:fldChar w:fldCharType="separate"/>
            </w:r>
            <w:r>
              <w:rPr>
                <w:noProof/>
                <w:webHidden/>
              </w:rPr>
              <w:t>57</w:t>
            </w:r>
            <w:r>
              <w:rPr>
                <w:noProof/>
                <w:webHidden/>
              </w:rPr>
              <w:fldChar w:fldCharType="end"/>
            </w:r>
          </w:hyperlink>
        </w:p>
        <w:p w14:paraId="5A2F0326" w14:textId="2884C4FB" w:rsidR="003B02BE" w:rsidRDefault="003B02BE">
          <w:pPr>
            <w:pStyle w:val="TOC2"/>
            <w:tabs>
              <w:tab w:val="left" w:pos="880"/>
              <w:tab w:val="right" w:leader="dot" w:pos="9062"/>
            </w:tabs>
            <w:rPr>
              <w:rFonts w:eastAsiaTheme="minorEastAsia"/>
              <w:noProof/>
              <w:lang w:val="en-US"/>
            </w:rPr>
          </w:pPr>
          <w:hyperlink w:anchor="_Toc122734448" w:history="1">
            <w:r w:rsidRPr="00202D1F">
              <w:rPr>
                <w:rStyle w:val="Hyperlink"/>
                <w:rFonts w:ascii="Arial" w:hAnsi="Arial" w:cs="Arial"/>
                <w:noProof/>
              </w:rPr>
              <w:t>5.3</w:t>
            </w:r>
            <w:r>
              <w:rPr>
                <w:rFonts w:eastAsiaTheme="minorEastAsia"/>
                <w:noProof/>
                <w:lang w:val="en-US"/>
              </w:rPr>
              <w:tab/>
            </w:r>
            <w:r w:rsidRPr="00202D1F">
              <w:rPr>
                <w:rStyle w:val="Hyperlink"/>
                <w:rFonts w:ascii="Arial" w:hAnsi="Arial" w:cs="Arial"/>
                <w:noProof/>
              </w:rPr>
              <w:t>Production des cultures fruitières</w:t>
            </w:r>
            <w:r>
              <w:rPr>
                <w:noProof/>
                <w:webHidden/>
              </w:rPr>
              <w:tab/>
            </w:r>
            <w:r>
              <w:rPr>
                <w:noProof/>
                <w:webHidden/>
              </w:rPr>
              <w:fldChar w:fldCharType="begin"/>
            </w:r>
            <w:r>
              <w:rPr>
                <w:noProof/>
                <w:webHidden/>
              </w:rPr>
              <w:instrText xml:space="preserve"> PAGEREF _Toc122734448 \h </w:instrText>
            </w:r>
            <w:r>
              <w:rPr>
                <w:noProof/>
                <w:webHidden/>
              </w:rPr>
            </w:r>
            <w:r>
              <w:rPr>
                <w:noProof/>
                <w:webHidden/>
              </w:rPr>
              <w:fldChar w:fldCharType="separate"/>
            </w:r>
            <w:r>
              <w:rPr>
                <w:noProof/>
                <w:webHidden/>
              </w:rPr>
              <w:t>57</w:t>
            </w:r>
            <w:r>
              <w:rPr>
                <w:noProof/>
                <w:webHidden/>
              </w:rPr>
              <w:fldChar w:fldCharType="end"/>
            </w:r>
          </w:hyperlink>
        </w:p>
        <w:p w14:paraId="5898BD9E" w14:textId="1A3A700A" w:rsidR="003B02BE" w:rsidRDefault="003B02BE">
          <w:pPr>
            <w:pStyle w:val="TOC3"/>
            <w:rPr>
              <w:rFonts w:eastAsiaTheme="minorEastAsia"/>
              <w:noProof/>
              <w:lang w:val="en-US"/>
            </w:rPr>
          </w:pPr>
          <w:hyperlink w:anchor="_Toc122734449" w:history="1">
            <w:r w:rsidRPr="00202D1F">
              <w:rPr>
                <w:rStyle w:val="Hyperlink"/>
                <w:rFonts w:ascii="Arial" w:hAnsi="Arial" w:cs="Arial"/>
                <w:noProof/>
                <w:color w:val="023160" w:themeColor="hyperlink" w:themeShade="80"/>
              </w:rPr>
              <w:t>5.3.1</w:t>
            </w:r>
            <w:r>
              <w:rPr>
                <w:rFonts w:eastAsiaTheme="minorEastAsia"/>
                <w:noProof/>
                <w:lang w:val="en-US"/>
              </w:rPr>
              <w:tab/>
            </w:r>
            <w:r w:rsidRPr="00202D1F">
              <w:rPr>
                <w:rStyle w:val="Hyperlink"/>
                <w:rFonts w:ascii="Arial" w:hAnsi="Arial" w:cs="Arial"/>
                <w:noProof/>
              </w:rPr>
              <w:t>Pratique des activités de cultures fruitières</w:t>
            </w:r>
            <w:r>
              <w:rPr>
                <w:noProof/>
                <w:webHidden/>
              </w:rPr>
              <w:tab/>
            </w:r>
            <w:r>
              <w:rPr>
                <w:noProof/>
                <w:webHidden/>
              </w:rPr>
              <w:fldChar w:fldCharType="begin"/>
            </w:r>
            <w:r>
              <w:rPr>
                <w:noProof/>
                <w:webHidden/>
              </w:rPr>
              <w:instrText xml:space="preserve"> PAGEREF _Toc122734449 \h </w:instrText>
            </w:r>
            <w:r>
              <w:rPr>
                <w:noProof/>
                <w:webHidden/>
              </w:rPr>
            </w:r>
            <w:r>
              <w:rPr>
                <w:noProof/>
                <w:webHidden/>
              </w:rPr>
              <w:fldChar w:fldCharType="separate"/>
            </w:r>
            <w:r>
              <w:rPr>
                <w:noProof/>
                <w:webHidden/>
              </w:rPr>
              <w:t>57</w:t>
            </w:r>
            <w:r>
              <w:rPr>
                <w:noProof/>
                <w:webHidden/>
              </w:rPr>
              <w:fldChar w:fldCharType="end"/>
            </w:r>
          </w:hyperlink>
        </w:p>
        <w:p w14:paraId="76AF370E" w14:textId="0AA0B483" w:rsidR="003B02BE" w:rsidRDefault="003B02BE">
          <w:pPr>
            <w:pStyle w:val="TOC3"/>
            <w:rPr>
              <w:rFonts w:eastAsiaTheme="minorEastAsia"/>
              <w:noProof/>
              <w:lang w:val="en-US"/>
            </w:rPr>
          </w:pPr>
          <w:hyperlink w:anchor="_Toc122734450" w:history="1">
            <w:r w:rsidRPr="00202D1F">
              <w:rPr>
                <w:rStyle w:val="Hyperlink"/>
                <w:rFonts w:ascii="Arial" w:hAnsi="Arial" w:cs="Arial"/>
                <w:noProof/>
                <w:color w:val="023160" w:themeColor="hyperlink" w:themeShade="80"/>
              </w:rPr>
              <w:t>5.3.2</w:t>
            </w:r>
            <w:r>
              <w:rPr>
                <w:rFonts w:eastAsiaTheme="minorEastAsia"/>
                <w:noProof/>
                <w:lang w:val="en-US"/>
              </w:rPr>
              <w:tab/>
            </w:r>
            <w:r w:rsidRPr="00202D1F">
              <w:rPr>
                <w:rStyle w:val="Hyperlink"/>
                <w:rFonts w:ascii="Arial" w:hAnsi="Arial" w:cs="Arial"/>
                <w:noProof/>
              </w:rPr>
              <w:t>Productions moyennes des cultures fruitières par ménage</w:t>
            </w:r>
            <w:r>
              <w:rPr>
                <w:noProof/>
                <w:webHidden/>
              </w:rPr>
              <w:tab/>
            </w:r>
            <w:r>
              <w:rPr>
                <w:noProof/>
                <w:webHidden/>
              </w:rPr>
              <w:fldChar w:fldCharType="begin"/>
            </w:r>
            <w:r>
              <w:rPr>
                <w:noProof/>
                <w:webHidden/>
              </w:rPr>
              <w:instrText xml:space="preserve"> PAGEREF _Toc122734450 \h </w:instrText>
            </w:r>
            <w:r>
              <w:rPr>
                <w:noProof/>
                <w:webHidden/>
              </w:rPr>
            </w:r>
            <w:r>
              <w:rPr>
                <w:noProof/>
                <w:webHidden/>
              </w:rPr>
              <w:fldChar w:fldCharType="separate"/>
            </w:r>
            <w:r>
              <w:rPr>
                <w:noProof/>
                <w:webHidden/>
              </w:rPr>
              <w:t>58</w:t>
            </w:r>
            <w:r>
              <w:rPr>
                <w:noProof/>
                <w:webHidden/>
              </w:rPr>
              <w:fldChar w:fldCharType="end"/>
            </w:r>
          </w:hyperlink>
        </w:p>
        <w:p w14:paraId="3ADFFA10" w14:textId="646DB1FC" w:rsidR="003B02BE" w:rsidRDefault="003B02BE">
          <w:pPr>
            <w:pStyle w:val="TOC1"/>
            <w:tabs>
              <w:tab w:val="left" w:pos="440"/>
              <w:tab w:val="right" w:leader="dot" w:pos="9062"/>
            </w:tabs>
            <w:rPr>
              <w:rFonts w:eastAsiaTheme="minorEastAsia"/>
              <w:noProof/>
              <w:lang w:val="en-US"/>
            </w:rPr>
          </w:pPr>
          <w:hyperlink w:anchor="_Toc122734451" w:history="1">
            <w:r w:rsidRPr="00202D1F">
              <w:rPr>
                <w:rStyle w:val="Hyperlink"/>
                <w:rFonts w:ascii="Arial" w:hAnsi="Arial" w:cs="Arial"/>
                <w:noProof/>
              </w:rPr>
              <w:t>6</w:t>
            </w:r>
            <w:r>
              <w:rPr>
                <w:rFonts w:eastAsiaTheme="minorEastAsia"/>
                <w:noProof/>
                <w:lang w:val="en-US"/>
              </w:rPr>
              <w:tab/>
            </w:r>
            <w:r w:rsidRPr="00202D1F">
              <w:rPr>
                <w:rStyle w:val="Hyperlink"/>
                <w:rFonts w:ascii="Arial" w:hAnsi="Arial" w:cs="Arial"/>
                <w:noProof/>
              </w:rPr>
              <w:t>Elevage</w:t>
            </w:r>
            <w:r>
              <w:rPr>
                <w:noProof/>
                <w:webHidden/>
              </w:rPr>
              <w:tab/>
            </w:r>
            <w:r>
              <w:rPr>
                <w:noProof/>
                <w:webHidden/>
              </w:rPr>
              <w:fldChar w:fldCharType="begin"/>
            </w:r>
            <w:r>
              <w:rPr>
                <w:noProof/>
                <w:webHidden/>
              </w:rPr>
              <w:instrText xml:space="preserve"> PAGEREF _Toc122734451 \h </w:instrText>
            </w:r>
            <w:r>
              <w:rPr>
                <w:noProof/>
                <w:webHidden/>
              </w:rPr>
            </w:r>
            <w:r>
              <w:rPr>
                <w:noProof/>
                <w:webHidden/>
              </w:rPr>
              <w:fldChar w:fldCharType="separate"/>
            </w:r>
            <w:r>
              <w:rPr>
                <w:noProof/>
                <w:webHidden/>
              </w:rPr>
              <w:t>59</w:t>
            </w:r>
            <w:r>
              <w:rPr>
                <w:noProof/>
                <w:webHidden/>
              </w:rPr>
              <w:fldChar w:fldCharType="end"/>
            </w:r>
          </w:hyperlink>
        </w:p>
        <w:p w14:paraId="3D8919E5" w14:textId="41D9C50D" w:rsidR="003B02BE" w:rsidRDefault="003B02BE">
          <w:pPr>
            <w:pStyle w:val="TOC2"/>
            <w:tabs>
              <w:tab w:val="left" w:pos="880"/>
              <w:tab w:val="right" w:leader="dot" w:pos="9062"/>
            </w:tabs>
            <w:rPr>
              <w:rFonts w:eastAsiaTheme="minorEastAsia"/>
              <w:noProof/>
              <w:lang w:val="en-US"/>
            </w:rPr>
          </w:pPr>
          <w:hyperlink w:anchor="_Toc122734452" w:history="1">
            <w:r w:rsidRPr="00202D1F">
              <w:rPr>
                <w:rStyle w:val="Hyperlink"/>
                <w:rFonts w:ascii="Arial" w:hAnsi="Arial" w:cs="Arial"/>
                <w:noProof/>
              </w:rPr>
              <w:t>6.1</w:t>
            </w:r>
            <w:r>
              <w:rPr>
                <w:rFonts w:eastAsiaTheme="minorEastAsia"/>
                <w:noProof/>
                <w:lang w:val="en-US"/>
              </w:rPr>
              <w:tab/>
            </w:r>
            <w:r w:rsidRPr="00202D1F">
              <w:rPr>
                <w:rStyle w:val="Hyperlink"/>
                <w:rFonts w:ascii="Arial" w:hAnsi="Arial" w:cs="Arial"/>
                <w:noProof/>
              </w:rPr>
              <w:t>Pratique et types d’activité d’élevage</w:t>
            </w:r>
            <w:r>
              <w:rPr>
                <w:noProof/>
                <w:webHidden/>
              </w:rPr>
              <w:tab/>
            </w:r>
            <w:r>
              <w:rPr>
                <w:noProof/>
                <w:webHidden/>
              </w:rPr>
              <w:fldChar w:fldCharType="begin"/>
            </w:r>
            <w:r>
              <w:rPr>
                <w:noProof/>
                <w:webHidden/>
              </w:rPr>
              <w:instrText xml:space="preserve"> PAGEREF _Toc122734452 \h </w:instrText>
            </w:r>
            <w:r>
              <w:rPr>
                <w:noProof/>
                <w:webHidden/>
              </w:rPr>
            </w:r>
            <w:r>
              <w:rPr>
                <w:noProof/>
                <w:webHidden/>
              </w:rPr>
              <w:fldChar w:fldCharType="separate"/>
            </w:r>
            <w:r>
              <w:rPr>
                <w:noProof/>
                <w:webHidden/>
              </w:rPr>
              <w:t>59</w:t>
            </w:r>
            <w:r>
              <w:rPr>
                <w:noProof/>
                <w:webHidden/>
              </w:rPr>
              <w:fldChar w:fldCharType="end"/>
            </w:r>
          </w:hyperlink>
        </w:p>
        <w:p w14:paraId="4FB3371D" w14:textId="177716FF" w:rsidR="003B02BE" w:rsidRDefault="003B02BE">
          <w:pPr>
            <w:pStyle w:val="TOC3"/>
            <w:rPr>
              <w:rFonts w:eastAsiaTheme="minorEastAsia"/>
              <w:noProof/>
              <w:lang w:val="en-US"/>
            </w:rPr>
          </w:pPr>
          <w:hyperlink w:anchor="_Toc122734453" w:history="1">
            <w:r w:rsidRPr="00202D1F">
              <w:rPr>
                <w:rStyle w:val="Hyperlink"/>
                <w:rFonts w:ascii="Arial" w:hAnsi="Arial" w:cs="Arial"/>
                <w:noProof/>
                <w:color w:val="023160" w:themeColor="hyperlink" w:themeShade="80"/>
              </w:rPr>
              <w:t>6.1.1</w:t>
            </w:r>
            <w:r>
              <w:rPr>
                <w:rFonts w:eastAsiaTheme="minorEastAsia"/>
                <w:noProof/>
                <w:lang w:val="en-US"/>
              </w:rPr>
              <w:tab/>
            </w:r>
            <w:r w:rsidRPr="00202D1F">
              <w:rPr>
                <w:rStyle w:val="Hyperlink"/>
                <w:rFonts w:ascii="Arial" w:hAnsi="Arial" w:cs="Arial"/>
                <w:noProof/>
              </w:rPr>
              <w:t>Pratique de l’activité d’l’élevage</w:t>
            </w:r>
            <w:r>
              <w:rPr>
                <w:noProof/>
                <w:webHidden/>
              </w:rPr>
              <w:tab/>
            </w:r>
            <w:r>
              <w:rPr>
                <w:noProof/>
                <w:webHidden/>
              </w:rPr>
              <w:fldChar w:fldCharType="begin"/>
            </w:r>
            <w:r>
              <w:rPr>
                <w:noProof/>
                <w:webHidden/>
              </w:rPr>
              <w:instrText xml:space="preserve"> PAGEREF _Toc122734453 \h </w:instrText>
            </w:r>
            <w:r>
              <w:rPr>
                <w:noProof/>
                <w:webHidden/>
              </w:rPr>
            </w:r>
            <w:r>
              <w:rPr>
                <w:noProof/>
                <w:webHidden/>
              </w:rPr>
              <w:fldChar w:fldCharType="separate"/>
            </w:r>
            <w:r>
              <w:rPr>
                <w:noProof/>
                <w:webHidden/>
              </w:rPr>
              <w:t>59</w:t>
            </w:r>
            <w:r>
              <w:rPr>
                <w:noProof/>
                <w:webHidden/>
              </w:rPr>
              <w:fldChar w:fldCharType="end"/>
            </w:r>
          </w:hyperlink>
        </w:p>
        <w:p w14:paraId="295633F8" w14:textId="575A3C8D" w:rsidR="003B02BE" w:rsidRDefault="003B02BE">
          <w:pPr>
            <w:pStyle w:val="TOC3"/>
            <w:rPr>
              <w:rFonts w:eastAsiaTheme="minorEastAsia"/>
              <w:noProof/>
              <w:lang w:val="en-US"/>
            </w:rPr>
          </w:pPr>
          <w:hyperlink w:anchor="_Toc122734454" w:history="1">
            <w:r w:rsidRPr="00202D1F">
              <w:rPr>
                <w:rStyle w:val="Hyperlink"/>
                <w:rFonts w:ascii="Arial" w:hAnsi="Arial" w:cs="Arial"/>
                <w:noProof/>
                <w:color w:val="023160" w:themeColor="hyperlink" w:themeShade="80"/>
              </w:rPr>
              <w:t>6.1.2</w:t>
            </w:r>
            <w:r>
              <w:rPr>
                <w:rFonts w:eastAsiaTheme="minorEastAsia"/>
                <w:noProof/>
                <w:lang w:val="en-US"/>
              </w:rPr>
              <w:tab/>
            </w:r>
            <w:r w:rsidRPr="00202D1F">
              <w:rPr>
                <w:rStyle w:val="Hyperlink"/>
                <w:rFonts w:ascii="Arial" w:hAnsi="Arial" w:cs="Arial"/>
                <w:noProof/>
              </w:rPr>
              <w:t>Types d’activités d’élevage</w:t>
            </w:r>
            <w:r>
              <w:rPr>
                <w:noProof/>
                <w:webHidden/>
              </w:rPr>
              <w:tab/>
            </w:r>
            <w:r>
              <w:rPr>
                <w:noProof/>
                <w:webHidden/>
              </w:rPr>
              <w:fldChar w:fldCharType="begin"/>
            </w:r>
            <w:r>
              <w:rPr>
                <w:noProof/>
                <w:webHidden/>
              </w:rPr>
              <w:instrText xml:space="preserve"> PAGEREF _Toc122734454 \h </w:instrText>
            </w:r>
            <w:r>
              <w:rPr>
                <w:noProof/>
                <w:webHidden/>
              </w:rPr>
            </w:r>
            <w:r>
              <w:rPr>
                <w:noProof/>
                <w:webHidden/>
              </w:rPr>
              <w:fldChar w:fldCharType="separate"/>
            </w:r>
            <w:r>
              <w:rPr>
                <w:noProof/>
                <w:webHidden/>
              </w:rPr>
              <w:t>60</w:t>
            </w:r>
            <w:r>
              <w:rPr>
                <w:noProof/>
                <w:webHidden/>
              </w:rPr>
              <w:fldChar w:fldCharType="end"/>
            </w:r>
          </w:hyperlink>
        </w:p>
        <w:p w14:paraId="6B14822A" w14:textId="240D1E66" w:rsidR="003B02BE" w:rsidRDefault="003B02BE">
          <w:pPr>
            <w:pStyle w:val="TOC2"/>
            <w:tabs>
              <w:tab w:val="left" w:pos="880"/>
              <w:tab w:val="right" w:leader="dot" w:pos="9062"/>
            </w:tabs>
            <w:rPr>
              <w:rFonts w:eastAsiaTheme="minorEastAsia"/>
              <w:noProof/>
              <w:lang w:val="en-US"/>
            </w:rPr>
          </w:pPr>
          <w:hyperlink w:anchor="_Toc122734455" w:history="1">
            <w:r w:rsidRPr="00202D1F">
              <w:rPr>
                <w:rStyle w:val="Hyperlink"/>
                <w:rFonts w:ascii="Arial" w:hAnsi="Arial" w:cs="Arial"/>
                <w:noProof/>
              </w:rPr>
              <w:t>6.2</w:t>
            </w:r>
            <w:r>
              <w:rPr>
                <w:rFonts w:eastAsiaTheme="minorEastAsia"/>
                <w:noProof/>
                <w:lang w:val="en-US"/>
              </w:rPr>
              <w:tab/>
            </w:r>
            <w:r w:rsidRPr="00202D1F">
              <w:rPr>
                <w:rStyle w:val="Hyperlink"/>
                <w:rFonts w:ascii="Arial" w:hAnsi="Arial" w:cs="Arial"/>
                <w:noProof/>
              </w:rPr>
              <w:t>Effectifs d’animaux détenus par les ménages agricoles</w:t>
            </w:r>
            <w:r>
              <w:rPr>
                <w:noProof/>
                <w:webHidden/>
              </w:rPr>
              <w:tab/>
            </w:r>
            <w:r>
              <w:rPr>
                <w:noProof/>
                <w:webHidden/>
              </w:rPr>
              <w:fldChar w:fldCharType="begin"/>
            </w:r>
            <w:r>
              <w:rPr>
                <w:noProof/>
                <w:webHidden/>
              </w:rPr>
              <w:instrText xml:space="preserve"> PAGEREF _Toc122734455 \h </w:instrText>
            </w:r>
            <w:r>
              <w:rPr>
                <w:noProof/>
                <w:webHidden/>
              </w:rPr>
            </w:r>
            <w:r>
              <w:rPr>
                <w:noProof/>
                <w:webHidden/>
              </w:rPr>
              <w:fldChar w:fldCharType="separate"/>
            </w:r>
            <w:r>
              <w:rPr>
                <w:noProof/>
                <w:webHidden/>
              </w:rPr>
              <w:t>61</w:t>
            </w:r>
            <w:r>
              <w:rPr>
                <w:noProof/>
                <w:webHidden/>
              </w:rPr>
              <w:fldChar w:fldCharType="end"/>
            </w:r>
          </w:hyperlink>
        </w:p>
        <w:p w14:paraId="0CD273A1" w14:textId="2CBE8299" w:rsidR="003B02BE" w:rsidRDefault="003B02BE">
          <w:pPr>
            <w:pStyle w:val="TOC3"/>
            <w:rPr>
              <w:rFonts w:eastAsiaTheme="minorEastAsia"/>
              <w:noProof/>
              <w:lang w:val="en-US"/>
            </w:rPr>
          </w:pPr>
          <w:hyperlink w:anchor="_Toc122734456" w:history="1">
            <w:r w:rsidRPr="00202D1F">
              <w:rPr>
                <w:rStyle w:val="Hyperlink"/>
                <w:rFonts w:ascii="Arial" w:hAnsi="Arial" w:cs="Arial"/>
                <w:noProof/>
                <w:color w:val="023160" w:themeColor="hyperlink" w:themeShade="80"/>
              </w:rPr>
              <w:t>6.2.1</w:t>
            </w:r>
            <w:r>
              <w:rPr>
                <w:rFonts w:eastAsiaTheme="minorEastAsia"/>
                <w:noProof/>
                <w:lang w:val="en-US"/>
              </w:rPr>
              <w:tab/>
            </w:r>
            <w:r w:rsidRPr="00202D1F">
              <w:rPr>
                <w:rStyle w:val="Hyperlink"/>
                <w:rFonts w:ascii="Arial" w:hAnsi="Arial" w:cs="Arial"/>
                <w:noProof/>
              </w:rPr>
              <w:t>Effectifs par espèces d’animaux</w:t>
            </w:r>
            <w:r>
              <w:rPr>
                <w:noProof/>
                <w:webHidden/>
              </w:rPr>
              <w:tab/>
            </w:r>
            <w:r>
              <w:rPr>
                <w:noProof/>
                <w:webHidden/>
              </w:rPr>
              <w:fldChar w:fldCharType="begin"/>
            </w:r>
            <w:r>
              <w:rPr>
                <w:noProof/>
                <w:webHidden/>
              </w:rPr>
              <w:instrText xml:space="preserve"> PAGEREF _Toc122734456 \h </w:instrText>
            </w:r>
            <w:r>
              <w:rPr>
                <w:noProof/>
                <w:webHidden/>
              </w:rPr>
            </w:r>
            <w:r>
              <w:rPr>
                <w:noProof/>
                <w:webHidden/>
              </w:rPr>
              <w:fldChar w:fldCharType="separate"/>
            </w:r>
            <w:r>
              <w:rPr>
                <w:noProof/>
                <w:webHidden/>
              </w:rPr>
              <w:t>61</w:t>
            </w:r>
            <w:r>
              <w:rPr>
                <w:noProof/>
                <w:webHidden/>
              </w:rPr>
              <w:fldChar w:fldCharType="end"/>
            </w:r>
          </w:hyperlink>
        </w:p>
        <w:p w14:paraId="00AAB066" w14:textId="5CA0892B" w:rsidR="003B02BE" w:rsidRDefault="003B02BE">
          <w:pPr>
            <w:pStyle w:val="TOC3"/>
            <w:rPr>
              <w:rFonts w:eastAsiaTheme="minorEastAsia"/>
              <w:noProof/>
              <w:lang w:val="en-US"/>
            </w:rPr>
          </w:pPr>
          <w:hyperlink w:anchor="_Toc122734457" w:history="1">
            <w:r w:rsidRPr="00202D1F">
              <w:rPr>
                <w:rStyle w:val="Hyperlink"/>
                <w:rFonts w:ascii="Arial" w:hAnsi="Arial" w:cs="Arial"/>
                <w:noProof/>
                <w:color w:val="023160" w:themeColor="hyperlink" w:themeShade="80"/>
              </w:rPr>
              <w:t>6.2.2</w:t>
            </w:r>
            <w:r>
              <w:rPr>
                <w:rFonts w:eastAsiaTheme="minorEastAsia"/>
                <w:noProof/>
                <w:lang w:val="en-US"/>
              </w:rPr>
              <w:tab/>
            </w:r>
            <w:r w:rsidRPr="00202D1F">
              <w:rPr>
                <w:rStyle w:val="Hyperlink"/>
                <w:rFonts w:ascii="Arial" w:hAnsi="Arial" w:cs="Arial"/>
                <w:noProof/>
              </w:rPr>
              <w:t>Effectifs par région</w:t>
            </w:r>
            <w:r>
              <w:rPr>
                <w:noProof/>
                <w:webHidden/>
              </w:rPr>
              <w:tab/>
            </w:r>
            <w:r>
              <w:rPr>
                <w:noProof/>
                <w:webHidden/>
              </w:rPr>
              <w:fldChar w:fldCharType="begin"/>
            </w:r>
            <w:r>
              <w:rPr>
                <w:noProof/>
                <w:webHidden/>
              </w:rPr>
              <w:instrText xml:space="preserve"> PAGEREF _Toc122734457 \h </w:instrText>
            </w:r>
            <w:r>
              <w:rPr>
                <w:noProof/>
                <w:webHidden/>
              </w:rPr>
            </w:r>
            <w:r>
              <w:rPr>
                <w:noProof/>
                <w:webHidden/>
              </w:rPr>
              <w:fldChar w:fldCharType="separate"/>
            </w:r>
            <w:r>
              <w:rPr>
                <w:noProof/>
                <w:webHidden/>
              </w:rPr>
              <w:t>61</w:t>
            </w:r>
            <w:r>
              <w:rPr>
                <w:noProof/>
                <w:webHidden/>
              </w:rPr>
              <w:fldChar w:fldCharType="end"/>
            </w:r>
          </w:hyperlink>
        </w:p>
        <w:p w14:paraId="2F3DE26B" w14:textId="359887CA" w:rsidR="003B02BE" w:rsidRDefault="003B02BE">
          <w:pPr>
            <w:pStyle w:val="TOC3"/>
            <w:rPr>
              <w:rFonts w:eastAsiaTheme="minorEastAsia"/>
              <w:noProof/>
              <w:lang w:val="en-US"/>
            </w:rPr>
          </w:pPr>
          <w:hyperlink w:anchor="_Toc122734458" w:history="1">
            <w:r w:rsidRPr="00202D1F">
              <w:rPr>
                <w:rStyle w:val="Hyperlink"/>
                <w:rFonts w:ascii="Arial" w:hAnsi="Arial" w:cs="Arial"/>
                <w:noProof/>
                <w:color w:val="023160" w:themeColor="hyperlink" w:themeShade="80"/>
              </w:rPr>
              <w:t>6.2.3</w:t>
            </w:r>
            <w:r>
              <w:rPr>
                <w:rFonts w:eastAsiaTheme="minorEastAsia"/>
                <w:noProof/>
                <w:lang w:val="en-US"/>
              </w:rPr>
              <w:tab/>
            </w:r>
            <w:r w:rsidRPr="00202D1F">
              <w:rPr>
                <w:rStyle w:val="Hyperlink"/>
                <w:rFonts w:ascii="Arial" w:hAnsi="Arial" w:cs="Arial"/>
                <w:noProof/>
              </w:rPr>
              <w:t>Type de propriété des animaux détenus par les ménages agricoles</w:t>
            </w:r>
            <w:r>
              <w:rPr>
                <w:noProof/>
                <w:webHidden/>
              </w:rPr>
              <w:tab/>
            </w:r>
            <w:r>
              <w:rPr>
                <w:noProof/>
                <w:webHidden/>
              </w:rPr>
              <w:fldChar w:fldCharType="begin"/>
            </w:r>
            <w:r>
              <w:rPr>
                <w:noProof/>
                <w:webHidden/>
              </w:rPr>
              <w:instrText xml:space="preserve"> PAGEREF _Toc122734458 \h </w:instrText>
            </w:r>
            <w:r>
              <w:rPr>
                <w:noProof/>
                <w:webHidden/>
              </w:rPr>
            </w:r>
            <w:r>
              <w:rPr>
                <w:noProof/>
                <w:webHidden/>
              </w:rPr>
              <w:fldChar w:fldCharType="separate"/>
            </w:r>
            <w:r>
              <w:rPr>
                <w:noProof/>
                <w:webHidden/>
              </w:rPr>
              <w:t>62</w:t>
            </w:r>
            <w:r>
              <w:rPr>
                <w:noProof/>
                <w:webHidden/>
              </w:rPr>
              <w:fldChar w:fldCharType="end"/>
            </w:r>
          </w:hyperlink>
        </w:p>
        <w:p w14:paraId="7423E089" w14:textId="03F1EE16" w:rsidR="003B02BE" w:rsidRDefault="003B02BE">
          <w:pPr>
            <w:pStyle w:val="TOC2"/>
            <w:tabs>
              <w:tab w:val="left" w:pos="880"/>
              <w:tab w:val="right" w:leader="dot" w:pos="9062"/>
            </w:tabs>
            <w:rPr>
              <w:rFonts w:eastAsiaTheme="minorEastAsia"/>
              <w:noProof/>
              <w:lang w:val="en-US"/>
            </w:rPr>
          </w:pPr>
          <w:hyperlink w:anchor="_Toc122734459" w:history="1">
            <w:r w:rsidRPr="00202D1F">
              <w:rPr>
                <w:rStyle w:val="Hyperlink"/>
                <w:rFonts w:ascii="Arial" w:hAnsi="Arial" w:cs="Arial"/>
                <w:noProof/>
              </w:rPr>
              <w:t>6.3</w:t>
            </w:r>
            <w:r>
              <w:rPr>
                <w:rFonts w:eastAsiaTheme="minorEastAsia"/>
                <w:noProof/>
                <w:lang w:val="en-US"/>
              </w:rPr>
              <w:tab/>
            </w:r>
            <w:r w:rsidRPr="00202D1F">
              <w:rPr>
                <w:rStyle w:val="Hyperlink"/>
                <w:rFonts w:ascii="Arial" w:hAnsi="Arial" w:cs="Arial"/>
                <w:noProof/>
              </w:rPr>
              <w:t>Flux d’animaux par espèce</w:t>
            </w:r>
            <w:r>
              <w:rPr>
                <w:noProof/>
                <w:webHidden/>
              </w:rPr>
              <w:tab/>
            </w:r>
            <w:r>
              <w:rPr>
                <w:noProof/>
                <w:webHidden/>
              </w:rPr>
              <w:fldChar w:fldCharType="begin"/>
            </w:r>
            <w:r>
              <w:rPr>
                <w:noProof/>
                <w:webHidden/>
              </w:rPr>
              <w:instrText xml:space="preserve"> PAGEREF _Toc122734459 \h </w:instrText>
            </w:r>
            <w:r>
              <w:rPr>
                <w:noProof/>
                <w:webHidden/>
              </w:rPr>
            </w:r>
            <w:r>
              <w:rPr>
                <w:noProof/>
                <w:webHidden/>
              </w:rPr>
              <w:fldChar w:fldCharType="separate"/>
            </w:r>
            <w:r>
              <w:rPr>
                <w:noProof/>
                <w:webHidden/>
              </w:rPr>
              <w:t>63</w:t>
            </w:r>
            <w:r>
              <w:rPr>
                <w:noProof/>
                <w:webHidden/>
              </w:rPr>
              <w:fldChar w:fldCharType="end"/>
            </w:r>
          </w:hyperlink>
        </w:p>
        <w:p w14:paraId="1F69DFEB" w14:textId="1781BE18" w:rsidR="003B02BE" w:rsidRDefault="003B02BE">
          <w:pPr>
            <w:pStyle w:val="TOC3"/>
            <w:rPr>
              <w:rFonts w:eastAsiaTheme="minorEastAsia"/>
              <w:noProof/>
              <w:lang w:val="en-US"/>
            </w:rPr>
          </w:pPr>
          <w:hyperlink w:anchor="_Toc122734460" w:history="1">
            <w:r w:rsidRPr="00202D1F">
              <w:rPr>
                <w:rStyle w:val="Hyperlink"/>
                <w:rFonts w:ascii="Arial" w:hAnsi="Arial" w:cs="Arial"/>
                <w:noProof/>
                <w:color w:val="023160" w:themeColor="hyperlink" w:themeShade="80"/>
              </w:rPr>
              <w:t>6.3.1</w:t>
            </w:r>
            <w:r>
              <w:rPr>
                <w:rFonts w:eastAsiaTheme="minorEastAsia"/>
                <w:noProof/>
                <w:lang w:val="en-US"/>
              </w:rPr>
              <w:tab/>
            </w:r>
            <w:r w:rsidRPr="00202D1F">
              <w:rPr>
                <w:rStyle w:val="Hyperlink"/>
                <w:rFonts w:ascii="Arial" w:hAnsi="Arial" w:cs="Arial"/>
                <w:noProof/>
              </w:rPr>
              <w:t>Flux entrants</w:t>
            </w:r>
            <w:r>
              <w:rPr>
                <w:noProof/>
                <w:webHidden/>
              </w:rPr>
              <w:tab/>
            </w:r>
            <w:r>
              <w:rPr>
                <w:noProof/>
                <w:webHidden/>
              </w:rPr>
              <w:fldChar w:fldCharType="begin"/>
            </w:r>
            <w:r>
              <w:rPr>
                <w:noProof/>
                <w:webHidden/>
              </w:rPr>
              <w:instrText xml:space="preserve"> PAGEREF _Toc122734460 \h </w:instrText>
            </w:r>
            <w:r>
              <w:rPr>
                <w:noProof/>
                <w:webHidden/>
              </w:rPr>
            </w:r>
            <w:r>
              <w:rPr>
                <w:noProof/>
                <w:webHidden/>
              </w:rPr>
              <w:fldChar w:fldCharType="separate"/>
            </w:r>
            <w:r>
              <w:rPr>
                <w:noProof/>
                <w:webHidden/>
              </w:rPr>
              <w:t>63</w:t>
            </w:r>
            <w:r>
              <w:rPr>
                <w:noProof/>
                <w:webHidden/>
              </w:rPr>
              <w:fldChar w:fldCharType="end"/>
            </w:r>
          </w:hyperlink>
        </w:p>
        <w:p w14:paraId="3BC00B12" w14:textId="7744A7AD" w:rsidR="003B02BE" w:rsidRDefault="003B02BE">
          <w:pPr>
            <w:pStyle w:val="TOC3"/>
            <w:rPr>
              <w:rFonts w:eastAsiaTheme="minorEastAsia"/>
              <w:noProof/>
              <w:lang w:val="en-US"/>
            </w:rPr>
          </w:pPr>
          <w:hyperlink w:anchor="_Toc122734461" w:history="1">
            <w:r w:rsidRPr="00202D1F">
              <w:rPr>
                <w:rStyle w:val="Hyperlink"/>
                <w:rFonts w:ascii="Arial" w:hAnsi="Arial" w:cs="Arial"/>
                <w:noProof/>
                <w:color w:val="023160" w:themeColor="hyperlink" w:themeShade="80"/>
              </w:rPr>
              <w:t>6.3.2</w:t>
            </w:r>
            <w:r>
              <w:rPr>
                <w:rFonts w:eastAsiaTheme="minorEastAsia"/>
                <w:noProof/>
                <w:lang w:val="en-US"/>
              </w:rPr>
              <w:tab/>
            </w:r>
            <w:r w:rsidRPr="00202D1F">
              <w:rPr>
                <w:rStyle w:val="Hyperlink"/>
                <w:rFonts w:ascii="Arial" w:hAnsi="Arial" w:cs="Arial"/>
                <w:noProof/>
              </w:rPr>
              <w:t>Flux sortants</w:t>
            </w:r>
            <w:r>
              <w:rPr>
                <w:noProof/>
                <w:webHidden/>
              </w:rPr>
              <w:tab/>
            </w:r>
            <w:r>
              <w:rPr>
                <w:noProof/>
                <w:webHidden/>
              </w:rPr>
              <w:fldChar w:fldCharType="begin"/>
            </w:r>
            <w:r>
              <w:rPr>
                <w:noProof/>
                <w:webHidden/>
              </w:rPr>
              <w:instrText xml:space="preserve"> PAGEREF _Toc122734461 \h </w:instrText>
            </w:r>
            <w:r>
              <w:rPr>
                <w:noProof/>
                <w:webHidden/>
              </w:rPr>
            </w:r>
            <w:r>
              <w:rPr>
                <w:noProof/>
                <w:webHidden/>
              </w:rPr>
              <w:fldChar w:fldCharType="separate"/>
            </w:r>
            <w:r>
              <w:rPr>
                <w:noProof/>
                <w:webHidden/>
              </w:rPr>
              <w:t>64</w:t>
            </w:r>
            <w:r>
              <w:rPr>
                <w:noProof/>
                <w:webHidden/>
              </w:rPr>
              <w:fldChar w:fldCharType="end"/>
            </w:r>
          </w:hyperlink>
        </w:p>
        <w:p w14:paraId="51757D11" w14:textId="476A610E" w:rsidR="003B02BE" w:rsidRDefault="003B02BE">
          <w:pPr>
            <w:pStyle w:val="TOC2"/>
            <w:tabs>
              <w:tab w:val="left" w:pos="880"/>
              <w:tab w:val="right" w:leader="dot" w:pos="9062"/>
            </w:tabs>
            <w:rPr>
              <w:rFonts w:eastAsiaTheme="minorEastAsia"/>
              <w:noProof/>
              <w:lang w:val="en-US"/>
            </w:rPr>
          </w:pPr>
          <w:hyperlink w:anchor="_Toc122734462" w:history="1">
            <w:r w:rsidRPr="00202D1F">
              <w:rPr>
                <w:rStyle w:val="Hyperlink"/>
                <w:rFonts w:ascii="Arial" w:hAnsi="Arial" w:cs="Arial"/>
                <w:noProof/>
              </w:rPr>
              <w:t>6.4</w:t>
            </w:r>
            <w:r>
              <w:rPr>
                <w:rFonts w:eastAsiaTheme="minorEastAsia"/>
                <w:noProof/>
                <w:lang w:val="en-US"/>
              </w:rPr>
              <w:tab/>
            </w:r>
            <w:r w:rsidRPr="00202D1F">
              <w:rPr>
                <w:rStyle w:val="Hyperlink"/>
                <w:rFonts w:ascii="Arial" w:hAnsi="Arial" w:cs="Arial"/>
                <w:noProof/>
              </w:rPr>
              <w:t>Utilisation des animaux abattus</w:t>
            </w:r>
            <w:r>
              <w:rPr>
                <w:noProof/>
                <w:webHidden/>
              </w:rPr>
              <w:tab/>
            </w:r>
            <w:r>
              <w:rPr>
                <w:noProof/>
                <w:webHidden/>
              </w:rPr>
              <w:fldChar w:fldCharType="begin"/>
            </w:r>
            <w:r>
              <w:rPr>
                <w:noProof/>
                <w:webHidden/>
              </w:rPr>
              <w:instrText xml:space="preserve"> PAGEREF _Toc122734462 \h </w:instrText>
            </w:r>
            <w:r>
              <w:rPr>
                <w:noProof/>
                <w:webHidden/>
              </w:rPr>
            </w:r>
            <w:r>
              <w:rPr>
                <w:noProof/>
                <w:webHidden/>
              </w:rPr>
              <w:fldChar w:fldCharType="separate"/>
            </w:r>
            <w:r>
              <w:rPr>
                <w:noProof/>
                <w:webHidden/>
              </w:rPr>
              <w:t>65</w:t>
            </w:r>
            <w:r>
              <w:rPr>
                <w:noProof/>
                <w:webHidden/>
              </w:rPr>
              <w:fldChar w:fldCharType="end"/>
            </w:r>
          </w:hyperlink>
        </w:p>
        <w:p w14:paraId="234BD29D" w14:textId="7A1103C2" w:rsidR="003B02BE" w:rsidRDefault="003B02BE">
          <w:pPr>
            <w:pStyle w:val="TOC2"/>
            <w:tabs>
              <w:tab w:val="left" w:pos="880"/>
              <w:tab w:val="right" w:leader="dot" w:pos="9062"/>
            </w:tabs>
            <w:rPr>
              <w:rFonts w:eastAsiaTheme="minorEastAsia"/>
              <w:noProof/>
              <w:lang w:val="en-US"/>
            </w:rPr>
          </w:pPr>
          <w:hyperlink w:anchor="_Toc122734463" w:history="1">
            <w:r w:rsidRPr="00202D1F">
              <w:rPr>
                <w:rStyle w:val="Hyperlink"/>
                <w:rFonts w:ascii="Arial" w:hAnsi="Arial" w:cs="Arial"/>
                <w:noProof/>
              </w:rPr>
              <w:t>6.5</w:t>
            </w:r>
            <w:r>
              <w:rPr>
                <w:rFonts w:eastAsiaTheme="minorEastAsia"/>
                <w:noProof/>
                <w:lang w:val="en-US"/>
              </w:rPr>
              <w:tab/>
            </w:r>
            <w:r w:rsidRPr="00202D1F">
              <w:rPr>
                <w:rStyle w:val="Hyperlink"/>
                <w:rFonts w:ascii="Arial" w:hAnsi="Arial" w:cs="Arial"/>
                <w:noProof/>
              </w:rPr>
              <w:t>Autres Productions animales</w:t>
            </w:r>
            <w:r>
              <w:rPr>
                <w:noProof/>
                <w:webHidden/>
              </w:rPr>
              <w:tab/>
            </w:r>
            <w:r>
              <w:rPr>
                <w:noProof/>
                <w:webHidden/>
              </w:rPr>
              <w:fldChar w:fldCharType="begin"/>
            </w:r>
            <w:r>
              <w:rPr>
                <w:noProof/>
                <w:webHidden/>
              </w:rPr>
              <w:instrText xml:space="preserve"> PAGEREF _Toc122734463 \h </w:instrText>
            </w:r>
            <w:r>
              <w:rPr>
                <w:noProof/>
                <w:webHidden/>
              </w:rPr>
            </w:r>
            <w:r>
              <w:rPr>
                <w:noProof/>
                <w:webHidden/>
              </w:rPr>
              <w:fldChar w:fldCharType="separate"/>
            </w:r>
            <w:r>
              <w:rPr>
                <w:noProof/>
                <w:webHidden/>
              </w:rPr>
              <w:t>66</w:t>
            </w:r>
            <w:r>
              <w:rPr>
                <w:noProof/>
                <w:webHidden/>
              </w:rPr>
              <w:fldChar w:fldCharType="end"/>
            </w:r>
          </w:hyperlink>
        </w:p>
        <w:p w14:paraId="2EDB97EB" w14:textId="7D1EF4AF" w:rsidR="003B02BE" w:rsidRDefault="003B02BE">
          <w:pPr>
            <w:pStyle w:val="TOC3"/>
            <w:rPr>
              <w:rFonts w:eastAsiaTheme="minorEastAsia"/>
              <w:noProof/>
              <w:lang w:val="en-US"/>
            </w:rPr>
          </w:pPr>
          <w:hyperlink w:anchor="_Toc122734464" w:history="1">
            <w:r w:rsidRPr="00202D1F">
              <w:rPr>
                <w:rStyle w:val="Hyperlink"/>
                <w:rFonts w:ascii="Arial" w:hAnsi="Arial" w:cs="Arial"/>
                <w:noProof/>
                <w:color w:val="023160" w:themeColor="hyperlink" w:themeShade="80"/>
              </w:rPr>
              <w:t>6.5.1</w:t>
            </w:r>
            <w:r>
              <w:rPr>
                <w:rFonts w:eastAsiaTheme="minorEastAsia"/>
                <w:noProof/>
                <w:lang w:val="en-US"/>
              </w:rPr>
              <w:tab/>
            </w:r>
            <w:r w:rsidRPr="00202D1F">
              <w:rPr>
                <w:rStyle w:val="Hyperlink"/>
                <w:rFonts w:ascii="Arial" w:hAnsi="Arial" w:cs="Arial"/>
                <w:noProof/>
              </w:rPr>
              <w:t>Production de lait</w:t>
            </w:r>
            <w:r>
              <w:rPr>
                <w:noProof/>
                <w:webHidden/>
              </w:rPr>
              <w:tab/>
            </w:r>
            <w:r>
              <w:rPr>
                <w:noProof/>
                <w:webHidden/>
              </w:rPr>
              <w:fldChar w:fldCharType="begin"/>
            </w:r>
            <w:r>
              <w:rPr>
                <w:noProof/>
                <w:webHidden/>
              </w:rPr>
              <w:instrText xml:space="preserve"> PAGEREF _Toc122734464 \h </w:instrText>
            </w:r>
            <w:r>
              <w:rPr>
                <w:noProof/>
                <w:webHidden/>
              </w:rPr>
            </w:r>
            <w:r>
              <w:rPr>
                <w:noProof/>
                <w:webHidden/>
              </w:rPr>
              <w:fldChar w:fldCharType="separate"/>
            </w:r>
            <w:r>
              <w:rPr>
                <w:noProof/>
                <w:webHidden/>
              </w:rPr>
              <w:t>66</w:t>
            </w:r>
            <w:r>
              <w:rPr>
                <w:noProof/>
                <w:webHidden/>
              </w:rPr>
              <w:fldChar w:fldCharType="end"/>
            </w:r>
          </w:hyperlink>
        </w:p>
        <w:p w14:paraId="395FE5C4" w14:textId="655592FA" w:rsidR="003B02BE" w:rsidRDefault="003B02BE">
          <w:pPr>
            <w:pStyle w:val="TOC3"/>
            <w:rPr>
              <w:rFonts w:eastAsiaTheme="minorEastAsia"/>
              <w:noProof/>
              <w:lang w:val="en-US"/>
            </w:rPr>
          </w:pPr>
          <w:hyperlink w:anchor="_Toc122734465" w:history="1">
            <w:r w:rsidRPr="00202D1F">
              <w:rPr>
                <w:rStyle w:val="Hyperlink"/>
                <w:rFonts w:ascii="Arial" w:hAnsi="Arial" w:cs="Arial"/>
                <w:noProof/>
                <w:color w:val="023160" w:themeColor="hyperlink" w:themeShade="80"/>
              </w:rPr>
              <w:t>6.5.2</w:t>
            </w:r>
            <w:r>
              <w:rPr>
                <w:rFonts w:eastAsiaTheme="minorEastAsia"/>
                <w:noProof/>
                <w:lang w:val="en-US"/>
              </w:rPr>
              <w:tab/>
            </w:r>
            <w:r w:rsidRPr="00202D1F">
              <w:rPr>
                <w:rStyle w:val="Hyperlink"/>
                <w:rFonts w:ascii="Arial" w:hAnsi="Arial" w:cs="Arial"/>
                <w:noProof/>
              </w:rPr>
              <w:t>Production d’œufs</w:t>
            </w:r>
            <w:r>
              <w:rPr>
                <w:noProof/>
                <w:webHidden/>
              </w:rPr>
              <w:tab/>
            </w:r>
            <w:r>
              <w:rPr>
                <w:noProof/>
                <w:webHidden/>
              </w:rPr>
              <w:fldChar w:fldCharType="begin"/>
            </w:r>
            <w:r>
              <w:rPr>
                <w:noProof/>
                <w:webHidden/>
              </w:rPr>
              <w:instrText xml:space="preserve"> PAGEREF _Toc122734465 \h </w:instrText>
            </w:r>
            <w:r>
              <w:rPr>
                <w:noProof/>
                <w:webHidden/>
              </w:rPr>
            </w:r>
            <w:r>
              <w:rPr>
                <w:noProof/>
                <w:webHidden/>
              </w:rPr>
              <w:fldChar w:fldCharType="separate"/>
            </w:r>
            <w:r>
              <w:rPr>
                <w:noProof/>
                <w:webHidden/>
              </w:rPr>
              <w:t>67</w:t>
            </w:r>
            <w:r>
              <w:rPr>
                <w:noProof/>
                <w:webHidden/>
              </w:rPr>
              <w:fldChar w:fldCharType="end"/>
            </w:r>
          </w:hyperlink>
        </w:p>
        <w:p w14:paraId="2EFE706A" w14:textId="6757C113" w:rsidR="003B02BE" w:rsidRDefault="003B02BE">
          <w:pPr>
            <w:pStyle w:val="TOC3"/>
            <w:rPr>
              <w:rFonts w:eastAsiaTheme="minorEastAsia"/>
              <w:noProof/>
              <w:lang w:val="en-US"/>
            </w:rPr>
          </w:pPr>
          <w:hyperlink w:anchor="_Toc122734466" w:history="1">
            <w:r w:rsidRPr="00202D1F">
              <w:rPr>
                <w:rStyle w:val="Hyperlink"/>
                <w:rFonts w:ascii="Arial" w:hAnsi="Arial" w:cs="Arial"/>
                <w:noProof/>
                <w:color w:val="023160" w:themeColor="hyperlink" w:themeShade="80"/>
              </w:rPr>
              <w:t>6.5.3</w:t>
            </w:r>
            <w:r>
              <w:rPr>
                <w:rFonts w:eastAsiaTheme="minorEastAsia"/>
                <w:noProof/>
                <w:lang w:val="en-US"/>
              </w:rPr>
              <w:tab/>
            </w:r>
            <w:r w:rsidRPr="00202D1F">
              <w:rPr>
                <w:rStyle w:val="Hyperlink"/>
                <w:rFonts w:ascii="Arial" w:hAnsi="Arial" w:cs="Arial"/>
                <w:noProof/>
              </w:rPr>
              <w:t>Production de miel</w:t>
            </w:r>
            <w:r>
              <w:rPr>
                <w:noProof/>
                <w:webHidden/>
              </w:rPr>
              <w:tab/>
            </w:r>
            <w:r>
              <w:rPr>
                <w:noProof/>
                <w:webHidden/>
              </w:rPr>
              <w:fldChar w:fldCharType="begin"/>
            </w:r>
            <w:r>
              <w:rPr>
                <w:noProof/>
                <w:webHidden/>
              </w:rPr>
              <w:instrText xml:space="preserve"> PAGEREF _Toc122734466 \h </w:instrText>
            </w:r>
            <w:r>
              <w:rPr>
                <w:noProof/>
                <w:webHidden/>
              </w:rPr>
            </w:r>
            <w:r>
              <w:rPr>
                <w:noProof/>
                <w:webHidden/>
              </w:rPr>
              <w:fldChar w:fldCharType="separate"/>
            </w:r>
            <w:r>
              <w:rPr>
                <w:noProof/>
                <w:webHidden/>
              </w:rPr>
              <w:t>68</w:t>
            </w:r>
            <w:r>
              <w:rPr>
                <w:noProof/>
                <w:webHidden/>
              </w:rPr>
              <w:fldChar w:fldCharType="end"/>
            </w:r>
          </w:hyperlink>
        </w:p>
        <w:p w14:paraId="722B4EAC" w14:textId="692EFE92" w:rsidR="003B02BE" w:rsidRDefault="003B02BE">
          <w:pPr>
            <w:pStyle w:val="TOC1"/>
            <w:tabs>
              <w:tab w:val="left" w:pos="440"/>
              <w:tab w:val="right" w:leader="dot" w:pos="9062"/>
            </w:tabs>
            <w:rPr>
              <w:rFonts w:eastAsiaTheme="minorEastAsia"/>
              <w:noProof/>
              <w:lang w:val="en-US"/>
            </w:rPr>
          </w:pPr>
          <w:hyperlink w:anchor="_Toc122734467" w:history="1">
            <w:r w:rsidRPr="00202D1F">
              <w:rPr>
                <w:rStyle w:val="Hyperlink"/>
                <w:rFonts w:ascii="Arial" w:hAnsi="Arial" w:cs="Arial"/>
                <w:noProof/>
              </w:rPr>
              <w:t>7</w:t>
            </w:r>
            <w:r>
              <w:rPr>
                <w:rFonts w:eastAsiaTheme="minorEastAsia"/>
                <w:noProof/>
                <w:lang w:val="en-US"/>
              </w:rPr>
              <w:tab/>
            </w:r>
            <w:r w:rsidRPr="00202D1F">
              <w:rPr>
                <w:rStyle w:val="Hyperlink"/>
                <w:rFonts w:ascii="Arial" w:hAnsi="Arial" w:cs="Arial"/>
                <w:noProof/>
              </w:rPr>
              <w:t>Autres activités agricoles du ménage</w:t>
            </w:r>
            <w:r>
              <w:rPr>
                <w:noProof/>
                <w:webHidden/>
              </w:rPr>
              <w:tab/>
            </w:r>
            <w:r>
              <w:rPr>
                <w:noProof/>
                <w:webHidden/>
              </w:rPr>
              <w:fldChar w:fldCharType="begin"/>
            </w:r>
            <w:r>
              <w:rPr>
                <w:noProof/>
                <w:webHidden/>
              </w:rPr>
              <w:instrText xml:space="preserve"> PAGEREF _Toc122734467 \h </w:instrText>
            </w:r>
            <w:r>
              <w:rPr>
                <w:noProof/>
                <w:webHidden/>
              </w:rPr>
            </w:r>
            <w:r>
              <w:rPr>
                <w:noProof/>
                <w:webHidden/>
              </w:rPr>
              <w:fldChar w:fldCharType="separate"/>
            </w:r>
            <w:r>
              <w:rPr>
                <w:noProof/>
                <w:webHidden/>
              </w:rPr>
              <w:t>70</w:t>
            </w:r>
            <w:r>
              <w:rPr>
                <w:noProof/>
                <w:webHidden/>
              </w:rPr>
              <w:fldChar w:fldCharType="end"/>
            </w:r>
          </w:hyperlink>
        </w:p>
        <w:p w14:paraId="02761739" w14:textId="18CCDC2D" w:rsidR="003B02BE" w:rsidRDefault="003B02BE">
          <w:pPr>
            <w:pStyle w:val="TOC2"/>
            <w:tabs>
              <w:tab w:val="left" w:pos="880"/>
              <w:tab w:val="right" w:leader="dot" w:pos="9062"/>
            </w:tabs>
            <w:rPr>
              <w:rFonts w:eastAsiaTheme="minorEastAsia"/>
              <w:noProof/>
              <w:lang w:val="en-US"/>
            </w:rPr>
          </w:pPr>
          <w:hyperlink w:anchor="_Toc122734468" w:history="1">
            <w:r w:rsidRPr="00202D1F">
              <w:rPr>
                <w:rStyle w:val="Hyperlink"/>
                <w:rFonts w:ascii="Arial" w:hAnsi="Arial" w:cs="Arial"/>
                <w:noProof/>
              </w:rPr>
              <w:t>7.1</w:t>
            </w:r>
            <w:r>
              <w:rPr>
                <w:rFonts w:eastAsiaTheme="minorEastAsia"/>
                <w:noProof/>
                <w:lang w:val="en-US"/>
              </w:rPr>
              <w:tab/>
            </w:r>
            <w:r w:rsidRPr="00202D1F">
              <w:rPr>
                <w:rStyle w:val="Hyperlink"/>
                <w:rFonts w:ascii="Arial" w:hAnsi="Arial" w:cs="Arial"/>
                <w:noProof/>
              </w:rPr>
              <w:t>Pêche et aquaculture</w:t>
            </w:r>
            <w:r>
              <w:rPr>
                <w:noProof/>
                <w:webHidden/>
              </w:rPr>
              <w:tab/>
            </w:r>
            <w:r>
              <w:rPr>
                <w:noProof/>
                <w:webHidden/>
              </w:rPr>
              <w:fldChar w:fldCharType="begin"/>
            </w:r>
            <w:r>
              <w:rPr>
                <w:noProof/>
                <w:webHidden/>
              </w:rPr>
              <w:instrText xml:space="preserve"> PAGEREF _Toc122734468 \h </w:instrText>
            </w:r>
            <w:r>
              <w:rPr>
                <w:noProof/>
                <w:webHidden/>
              </w:rPr>
            </w:r>
            <w:r>
              <w:rPr>
                <w:noProof/>
                <w:webHidden/>
              </w:rPr>
              <w:fldChar w:fldCharType="separate"/>
            </w:r>
            <w:r>
              <w:rPr>
                <w:noProof/>
                <w:webHidden/>
              </w:rPr>
              <w:t>70</w:t>
            </w:r>
            <w:r>
              <w:rPr>
                <w:noProof/>
                <w:webHidden/>
              </w:rPr>
              <w:fldChar w:fldCharType="end"/>
            </w:r>
          </w:hyperlink>
        </w:p>
        <w:p w14:paraId="07658734" w14:textId="3DA3842B" w:rsidR="003B02BE" w:rsidRDefault="003B02BE">
          <w:pPr>
            <w:pStyle w:val="TOC3"/>
            <w:rPr>
              <w:rFonts w:eastAsiaTheme="minorEastAsia"/>
              <w:noProof/>
              <w:lang w:val="en-US"/>
            </w:rPr>
          </w:pPr>
          <w:hyperlink w:anchor="_Toc122734469" w:history="1">
            <w:r w:rsidRPr="00202D1F">
              <w:rPr>
                <w:rStyle w:val="Hyperlink"/>
                <w:rFonts w:ascii="Arial" w:hAnsi="Arial" w:cs="Arial"/>
                <w:noProof/>
                <w:color w:val="023160" w:themeColor="hyperlink" w:themeShade="80"/>
              </w:rPr>
              <w:t>7.1.1</w:t>
            </w:r>
            <w:r>
              <w:rPr>
                <w:rFonts w:eastAsiaTheme="minorEastAsia"/>
                <w:noProof/>
                <w:lang w:val="en-US"/>
              </w:rPr>
              <w:tab/>
            </w:r>
            <w:r w:rsidRPr="00202D1F">
              <w:rPr>
                <w:rStyle w:val="Hyperlink"/>
                <w:rFonts w:ascii="Arial" w:hAnsi="Arial" w:cs="Arial"/>
                <w:noProof/>
              </w:rPr>
              <w:t>Pratique l’activité de pêche ou d’aquaculture</w:t>
            </w:r>
            <w:r>
              <w:rPr>
                <w:noProof/>
                <w:webHidden/>
              </w:rPr>
              <w:tab/>
            </w:r>
            <w:r>
              <w:rPr>
                <w:noProof/>
                <w:webHidden/>
              </w:rPr>
              <w:fldChar w:fldCharType="begin"/>
            </w:r>
            <w:r>
              <w:rPr>
                <w:noProof/>
                <w:webHidden/>
              </w:rPr>
              <w:instrText xml:space="preserve"> PAGEREF _Toc122734469 \h </w:instrText>
            </w:r>
            <w:r>
              <w:rPr>
                <w:noProof/>
                <w:webHidden/>
              </w:rPr>
            </w:r>
            <w:r>
              <w:rPr>
                <w:noProof/>
                <w:webHidden/>
              </w:rPr>
              <w:fldChar w:fldCharType="separate"/>
            </w:r>
            <w:r>
              <w:rPr>
                <w:noProof/>
                <w:webHidden/>
              </w:rPr>
              <w:t>70</w:t>
            </w:r>
            <w:r>
              <w:rPr>
                <w:noProof/>
                <w:webHidden/>
              </w:rPr>
              <w:fldChar w:fldCharType="end"/>
            </w:r>
          </w:hyperlink>
        </w:p>
        <w:p w14:paraId="5D0090C9" w14:textId="0BA34F7E" w:rsidR="003B02BE" w:rsidRDefault="003B02BE">
          <w:pPr>
            <w:pStyle w:val="TOC3"/>
            <w:rPr>
              <w:rFonts w:eastAsiaTheme="minorEastAsia"/>
              <w:noProof/>
              <w:lang w:val="en-US"/>
            </w:rPr>
          </w:pPr>
          <w:hyperlink w:anchor="_Toc122734470" w:history="1">
            <w:r w:rsidRPr="00202D1F">
              <w:rPr>
                <w:rStyle w:val="Hyperlink"/>
                <w:rFonts w:ascii="Arial" w:hAnsi="Arial" w:cs="Arial"/>
                <w:noProof/>
                <w:color w:val="023160" w:themeColor="hyperlink" w:themeShade="80"/>
              </w:rPr>
              <w:t>7.1.2</w:t>
            </w:r>
            <w:r>
              <w:rPr>
                <w:rFonts w:eastAsiaTheme="minorEastAsia"/>
                <w:noProof/>
                <w:lang w:val="en-US"/>
              </w:rPr>
              <w:tab/>
            </w:r>
            <w:r w:rsidRPr="00202D1F">
              <w:rPr>
                <w:rStyle w:val="Hyperlink"/>
                <w:rFonts w:ascii="Arial" w:hAnsi="Arial" w:cs="Arial"/>
                <w:noProof/>
              </w:rPr>
              <w:t>Types d’activités de pêche ou d’aquaculture</w:t>
            </w:r>
            <w:r>
              <w:rPr>
                <w:noProof/>
                <w:webHidden/>
              </w:rPr>
              <w:tab/>
            </w:r>
            <w:r>
              <w:rPr>
                <w:noProof/>
                <w:webHidden/>
              </w:rPr>
              <w:fldChar w:fldCharType="begin"/>
            </w:r>
            <w:r>
              <w:rPr>
                <w:noProof/>
                <w:webHidden/>
              </w:rPr>
              <w:instrText xml:space="preserve"> PAGEREF _Toc122734470 \h </w:instrText>
            </w:r>
            <w:r>
              <w:rPr>
                <w:noProof/>
                <w:webHidden/>
              </w:rPr>
            </w:r>
            <w:r>
              <w:rPr>
                <w:noProof/>
                <w:webHidden/>
              </w:rPr>
              <w:fldChar w:fldCharType="separate"/>
            </w:r>
            <w:r>
              <w:rPr>
                <w:noProof/>
                <w:webHidden/>
              </w:rPr>
              <w:t>70</w:t>
            </w:r>
            <w:r>
              <w:rPr>
                <w:noProof/>
                <w:webHidden/>
              </w:rPr>
              <w:fldChar w:fldCharType="end"/>
            </w:r>
          </w:hyperlink>
        </w:p>
        <w:p w14:paraId="79BF5702" w14:textId="44A49608" w:rsidR="003B02BE" w:rsidRDefault="003B02BE">
          <w:pPr>
            <w:pStyle w:val="TOC3"/>
            <w:rPr>
              <w:rFonts w:eastAsiaTheme="minorEastAsia"/>
              <w:noProof/>
              <w:lang w:val="en-US"/>
            </w:rPr>
          </w:pPr>
          <w:hyperlink w:anchor="_Toc122734471" w:history="1">
            <w:r w:rsidRPr="00202D1F">
              <w:rPr>
                <w:rStyle w:val="Hyperlink"/>
                <w:rFonts w:ascii="Arial" w:hAnsi="Arial" w:cs="Arial"/>
                <w:noProof/>
                <w:color w:val="023160" w:themeColor="hyperlink" w:themeShade="80"/>
              </w:rPr>
              <w:t>7.1.3</w:t>
            </w:r>
            <w:r>
              <w:rPr>
                <w:rFonts w:eastAsiaTheme="minorEastAsia"/>
                <w:noProof/>
                <w:lang w:val="en-US"/>
              </w:rPr>
              <w:tab/>
            </w:r>
            <w:r w:rsidRPr="00202D1F">
              <w:rPr>
                <w:rStyle w:val="Hyperlink"/>
                <w:rFonts w:ascii="Arial" w:hAnsi="Arial" w:cs="Arial"/>
                <w:noProof/>
              </w:rPr>
              <w:t>Productions de la pêche et de l’aquaculture</w:t>
            </w:r>
            <w:r>
              <w:rPr>
                <w:noProof/>
                <w:webHidden/>
              </w:rPr>
              <w:tab/>
            </w:r>
            <w:r>
              <w:rPr>
                <w:noProof/>
                <w:webHidden/>
              </w:rPr>
              <w:fldChar w:fldCharType="begin"/>
            </w:r>
            <w:r>
              <w:rPr>
                <w:noProof/>
                <w:webHidden/>
              </w:rPr>
              <w:instrText xml:space="preserve"> PAGEREF _Toc122734471 \h </w:instrText>
            </w:r>
            <w:r>
              <w:rPr>
                <w:noProof/>
                <w:webHidden/>
              </w:rPr>
            </w:r>
            <w:r>
              <w:rPr>
                <w:noProof/>
                <w:webHidden/>
              </w:rPr>
              <w:fldChar w:fldCharType="separate"/>
            </w:r>
            <w:r>
              <w:rPr>
                <w:noProof/>
                <w:webHidden/>
              </w:rPr>
              <w:t>71</w:t>
            </w:r>
            <w:r>
              <w:rPr>
                <w:noProof/>
                <w:webHidden/>
              </w:rPr>
              <w:fldChar w:fldCharType="end"/>
            </w:r>
          </w:hyperlink>
        </w:p>
        <w:p w14:paraId="3C79DD24" w14:textId="75C78603" w:rsidR="003B02BE" w:rsidRDefault="003B02BE">
          <w:pPr>
            <w:pStyle w:val="TOC2"/>
            <w:tabs>
              <w:tab w:val="left" w:pos="880"/>
              <w:tab w:val="right" w:leader="dot" w:pos="9062"/>
            </w:tabs>
            <w:rPr>
              <w:rFonts w:eastAsiaTheme="minorEastAsia"/>
              <w:noProof/>
              <w:lang w:val="en-US"/>
            </w:rPr>
          </w:pPr>
          <w:hyperlink w:anchor="_Toc122734472" w:history="1">
            <w:r w:rsidRPr="00202D1F">
              <w:rPr>
                <w:rStyle w:val="Hyperlink"/>
                <w:rFonts w:ascii="Arial" w:hAnsi="Arial" w:cs="Arial"/>
                <w:noProof/>
              </w:rPr>
              <w:t>7.2</w:t>
            </w:r>
            <w:r>
              <w:rPr>
                <w:rFonts w:eastAsiaTheme="minorEastAsia"/>
                <w:noProof/>
                <w:lang w:val="en-US"/>
              </w:rPr>
              <w:tab/>
            </w:r>
            <w:r w:rsidRPr="00202D1F">
              <w:rPr>
                <w:rStyle w:val="Hyperlink"/>
                <w:rFonts w:ascii="Arial" w:hAnsi="Arial" w:cs="Arial"/>
                <w:noProof/>
              </w:rPr>
              <w:t>Agroforesterie</w:t>
            </w:r>
            <w:r>
              <w:rPr>
                <w:noProof/>
                <w:webHidden/>
              </w:rPr>
              <w:tab/>
            </w:r>
            <w:r>
              <w:rPr>
                <w:noProof/>
                <w:webHidden/>
              </w:rPr>
              <w:fldChar w:fldCharType="begin"/>
            </w:r>
            <w:r>
              <w:rPr>
                <w:noProof/>
                <w:webHidden/>
              </w:rPr>
              <w:instrText xml:space="preserve"> PAGEREF _Toc122734472 \h </w:instrText>
            </w:r>
            <w:r>
              <w:rPr>
                <w:noProof/>
                <w:webHidden/>
              </w:rPr>
            </w:r>
            <w:r>
              <w:rPr>
                <w:noProof/>
                <w:webHidden/>
              </w:rPr>
              <w:fldChar w:fldCharType="separate"/>
            </w:r>
            <w:r>
              <w:rPr>
                <w:noProof/>
                <w:webHidden/>
              </w:rPr>
              <w:t>72</w:t>
            </w:r>
            <w:r>
              <w:rPr>
                <w:noProof/>
                <w:webHidden/>
              </w:rPr>
              <w:fldChar w:fldCharType="end"/>
            </w:r>
          </w:hyperlink>
        </w:p>
        <w:p w14:paraId="2A2579D5" w14:textId="199F8891" w:rsidR="003B02BE" w:rsidRDefault="003B02BE">
          <w:pPr>
            <w:pStyle w:val="TOC3"/>
            <w:rPr>
              <w:rFonts w:eastAsiaTheme="minorEastAsia"/>
              <w:noProof/>
              <w:lang w:val="en-US"/>
            </w:rPr>
          </w:pPr>
          <w:hyperlink w:anchor="_Toc122734473" w:history="1">
            <w:r w:rsidRPr="00202D1F">
              <w:rPr>
                <w:rStyle w:val="Hyperlink"/>
                <w:rFonts w:ascii="Arial" w:hAnsi="Arial" w:cs="Arial"/>
                <w:noProof/>
                <w:color w:val="023160" w:themeColor="hyperlink" w:themeShade="80"/>
              </w:rPr>
              <w:t>7.2.1</w:t>
            </w:r>
            <w:r>
              <w:rPr>
                <w:rFonts w:eastAsiaTheme="minorEastAsia"/>
                <w:noProof/>
                <w:lang w:val="en-US"/>
              </w:rPr>
              <w:tab/>
            </w:r>
            <w:r w:rsidRPr="00202D1F">
              <w:rPr>
                <w:rStyle w:val="Hyperlink"/>
                <w:rFonts w:ascii="Arial" w:hAnsi="Arial" w:cs="Arial"/>
                <w:noProof/>
              </w:rPr>
              <w:t>Pratique de l’agroforesterie</w:t>
            </w:r>
            <w:r>
              <w:rPr>
                <w:noProof/>
                <w:webHidden/>
              </w:rPr>
              <w:tab/>
            </w:r>
            <w:r>
              <w:rPr>
                <w:noProof/>
                <w:webHidden/>
              </w:rPr>
              <w:fldChar w:fldCharType="begin"/>
            </w:r>
            <w:r>
              <w:rPr>
                <w:noProof/>
                <w:webHidden/>
              </w:rPr>
              <w:instrText xml:space="preserve"> PAGEREF _Toc122734473 \h </w:instrText>
            </w:r>
            <w:r>
              <w:rPr>
                <w:noProof/>
                <w:webHidden/>
              </w:rPr>
            </w:r>
            <w:r>
              <w:rPr>
                <w:noProof/>
                <w:webHidden/>
              </w:rPr>
              <w:fldChar w:fldCharType="separate"/>
            </w:r>
            <w:r>
              <w:rPr>
                <w:noProof/>
                <w:webHidden/>
              </w:rPr>
              <w:t>72</w:t>
            </w:r>
            <w:r>
              <w:rPr>
                <w:noProof/>
                <w:webHidden/>
              </w:rPr>
              <w:fldChar w:fldCharType="end"/>
            </w:r>
          </w:hyperlink>
        </w:p>
        <w:p w14:paraId="7ABFAC5A" w14:textId="63D1EE36" w:rsidR="003B02BE" w:rsidRDefault="003B02BE">
          <w:pPr>
            <w:pStyle w:val="TOC3"/>
            <w:rPr>
              <w:rFonts w:eastAsiaTheme="minorEastAsia"/>
              <w:noProof/>
              <w:lang w:val="en-US"/>
            </w:rPr>
          </w:pPr>
          <w:hyperlink w:anchor="_Toc122734474" w:history="1">
            <w:r w:rsidRPr="00202D1F">
              <w:rPr>
                <w:rStyle w:val="Hyperlink"/>
                <w:rFonts w:ascii="Arial" w:hAnsi="Arial" w:cs="Arial"/>
                <w:noProof/>
                <w:color w:val="023160" w:themeColor="hyperlink" w:themeShade="80"/>
              </w:rPr>
              <w:t>7.2.2</w:t>
            </w:r>
            <w:r>
              <w:rPr>
                <w:rFonts w:eastAsiaTheme="minorEastAsia"/>
                <w:noProof/>
                <w:lang w:val="en-US"/>
              </w:rPr>
              <w:tab/>
            </w:r>
            <w:r w:rsidRPr="00202D1F">
              <w:rPr>
                <w:rStyle w:val="Hyperlink"/>
                <w:rFonts w:ascii="Arial" w:hAnsi="Arial" w:cs="Arial"/>
                <w:noProof/>
              </w:rPr>
              <w:t>Principaux produits agroforestiers exploités</w:t>
            </w:r>
            <w:r>
              <w:rPr>
                <w:noProof/>
                <w:webHidden/>
              </w:rPr>
              <w:tab/>
            </w:r>
            <w:r>
              <w:rPr>
                <w:noProof/>
                <w:webHidden/>
              </w:rPr>
              <w:fldChar w:fldCharType="begin"/>
            </w:r>
            <w:r>
              <w:rPr>
                <w:noProof/>
                <w:webHidden/>
              </w:rPr>
              <w:instrText xml:space="preserve"> PAGEREF _Toc122734474 \h </w:instrText>
            </w:r>
            <w:r>
              <w:rPr>
                <w:noProof/>
                <w:webHidden/>
              </w:rPr>
            </w:r>
            <w:r>
              <w:rPr>
                <w:noProof/>
                <w:webHidden/>
              </w:rPr>
              <w:fldChar w:fldCharType="separate"/>
            </w:r>
            <w:r>
              <w:rPr>
                <w:noProof/>
                <w:webHidden/>
              </w:rPr>
              <w:t>73</w:t>
            </w:r>
            <w:r>
              <w:rPr>
                <w:noProof/>
                <w:webHidden/>
              </w:rPr>
              <w:fldChar w:fldCharType="end"/>
            </w:r>
          </w:hyperlink>
        </w:p>
        <w:p w14:paraId="2643FFF1" w14:textId="267283FC" w:rsidR="003B02BE" w:rsidRDefault="003B02BE">
          <w:pPr>
            <w:pStyle w:val="TOC1"/>
            <w:tabs>
              <w:tab w:val="left" w:pos="440"/>
              <w:tab w:val="right" w:leader="dot" w:pos="9062"/>
            </w:tabs>
            <w:rPr>
              <w:rFonts w:eastAsiaTheme="minorEastAsia"/>
              <w:noProof/>
              <w:lang w:val="en-US"/>
            </w:rPr>
          </w:pPr>
          <w:hyperlink w:anchor="_Toc122734475" w:history="1">
            <w:r w:rsidRPr="00202D1F">
              <w:rPr>
                <w:rStyle w:val="Hyperlink"/>
                <w:rFonts w:ascii="Arial" w:hAnsi="Arial" w:cs="Arial"/>
                <w:noProof/>
              </w:rPr>
              <w:t>8</w:t>
            </w:r>
            <w:r>
              <w:rPr>
                <w:rFonts w:eastAsiaTheme="minorEastAsia"/>
                <w:noProof/>
                <w:lang w:val="en-US"/>
              </w:rPr>
              <w:tab/>
            </w:r>
            <w:r w:rsidRPr="00202D1F">
              <w:rPr>
                <w:rStyle w:val="Hyperlink"/>
                <w:rFonts w:ascii="Arial" w:hAnsi="Arial" w:cs="Arial"/>
                <w:noProof/>
              </w:rPr>
              <w:t>La main d’œuvre</w:t>
            </w:r>
            <w:r>
              <w:rPr>
                <w:noProof/>
                <w:webHidden/>
              </w:rPr>
              <w:tab/>
            </w:r>
            <w:r>
              <w:rPr>
                <w:noProof/>
                <w:webHidden/>
              </w:rPr>
              <w:fldChar w:fldCharType="begin"/>
            </w:r>
            <w:r>
              <w:rPr>
                <w:noProof/>
                <w:webHidden/>
              </w:rPr>
              <w:instrText xml:space="preserve"> PAGEREF _Toc122734475 \h </w:instrText>
            </w:r>
            <w:r>
              <w:rPr>
                <w:noProof/>
                <w:webHidden/>
              </w:rPr>
            </w:r>
            <w:r>
              <w:rPr>
                <w:noProof/>
                <w:webHidden/>
              </w:rPr>
              <w:fldChar w:fldCharType="separate"/>
            </w:r>
            <w:r>
              <w:rPr>
                <w:noProof/>
                <w:webHidden/>
              </w:rPr>
              <w:t>74</w:t>
            </w:r>
            <w:r>
              <w:rPr>
                <w:noProof/>
                <w:webHidden/>
              </w:rPr>
              <w:fldChar w:fldCharType="end"/>
            </w:r>
          </w:hyperlink>
        </w:p>
        <w:p w14:paraId="19BE9526" w14:textId="2293E84F" w:rsidR="003B02BE" w:rsidRDefault="003B02BE">
          <w:pPr>
            <w:pStyle w:val="TOC2"/>
            <w:tabs>
              <w:tab w:val="left" w:pos="880"/>
              <w:tab w:val="right" w:leader="dot" w:pos="9062"/>
            </w:tabs>
            <w:rPr>
              <w:rFonts w:eastAsiaTheme="minorEastAsia"/>
              <w:noProof/>
              <w:lang w:val="en-US"/>
            </w:rPr>
          </w:pPr>
          <w:hyperlink w:anchor="_Toc122734476" w:history="1">
            <w:r w:rsidRPr="00202D1F">
              <w:rPr>
                <w:rStyle w:val="Hyperlink"/>
                <w:rFonts w:ascii="Arial" w:hAnsi="Arial" w:cs="Arial"/>
                <w:noProof/>
              </w:rPr>
              <w:t>8.1</w:t>
            </w:r>
            <w:r>
              <w:rPr>
                <w:rFonts w:eastAsiaTheme="minorEastAsia"/>
                <w:noProof/>
                <w:lang w:val="en-US"/>
              </w:rPr>
              <w:tab/>
            </w:r>
            <w:r w:rsidRPr="00202D1F">
              <w:rPr>
                <w:rStyle w:val="Hyperlink"/>
                <w:rFonts w:ascii="Arial" w:hAnsi="Arial" w:cs="Arial"/>
                <w:noProof/>
              </w:rPr>
              <w:t>Main d’œuvre interne du ménage</w:t>
            </w:r>
            <w:r>
              <w:rPr>
                <w:noProof/>
                <w:webHidden/>
              </w:rPr>
              <w:tab/>
            </w:r>
            <w:r>
              <w:rPr>
                <w:noProof/>
                <w:webHidden/>
              </w:rPr>
              <w:fldChar w:fldCharType="begin"/>
            </w:r>
            <w:r>
              <w:rPr>
                <w:noProof/>
                <w:webHidden/>
              </w:rPr>
              <w:instrText xml:space="preserve"> PAGEREF _Toc122734476 \h </w:instrText>
            </w:r>
            <w:r>
              <w:rPr>
                <w:noProof/>
                <w:webHidden/>
              </w:rPr>
            </w:r>
            <w:r>
              <w:rPr>
                <w:noProof/>
                <w:webHidden/>
              </w:rPr>
              <w:fldChar w:fldCharType="separate"/>
            </w:r>
            <w:r>
              <w:rPr>
                <w:noProof/>
                <w:webHidden/>
              </w:rPr>
              <w:t>74</w:t>
            </w:r>
            <w:r>
              <w:rPr>
                <w:noProof/>
                <w:webHidden/>
              </w:rPr>
              <w:fldChar w:fldCharType="end"/>
            </w:r>
          </w:hyperlink>
        </w:p>
        <w:p w14:paraId="3F6C890E" w14:textId="4BAD08E8" w:rsidR="003B02BE" w:rsidRDefault="003B02BE">
          <w:pPr>
            <w:pStyle w:val="TOC3"/>
            <w:rPr>
              <w:rFonts w:eastAsiaTheme="minorEastAsia"/>
              <w:noProof/>
              <w:lang w:val="en-US"/>
            </w:rPr>
          </w:pPr>
          <w:hyperlink w:anchor="_Toc122734477" w:history="1">
            <w:r w:rsidRPr="00202D1F">
              <w:rPr>
                <w:rStyle w:val="Hyperlink"/>
                <w:rFonts w:ascii="Arial" w:hAnsi="Arial" w:cs="Arial"/>
                <w:noProof/>
                <w:color w:val="023160" w:themeColor="hyperlink" w:themeShade="80"/>
              </w:rPr>
              <w:t>8.1.1</w:t>
            </w:r>
            <w:r>
              <w:rPr>
                <w:rFonts w:eastAsiaTheme="minorEastAsia"/>
                <w:noProof/>
                <w:lang w:val="en-US"/>
              </w:rPr>
              <w:tab/>
            </w:r>
            <w:r w:rsidRPr="00202D1F">
              <w:rPr>
                <w:rStyle w:val="Hyperlink"/>
                <w:rFonts w:ascii="Arial" w:hAnsi="Arial" w:cs="Arial"/>
                <w:noProof/>
              </w:rPr>
              <w:t>Analyse qualitative de la main d’œuvre interne des ménages agricoles</w:t>
            </w:r>
            <w:r>
              <w:rPr>
                <w:noProof/>
                <w:webHidden/>
              </w:rPr>
              <w:tab/>
            </w:r>
            <w:r>
              <w:rPr>
                <w:noProof/>
                <w:webHidden/>
              </w:rPr>
              <w:fldChar w:fldCharType="begin"/>
            </w:r>
            <w:r>
              <w:rPr>
                <w:noProof/>
                <w:webHidden/>
              </w:rPr>
              <w:instrText xml:space="preserve"> PAGEREF _Toc122734477 \h </w:instrText>
            </w:r>
            <w:r>
              <w:rPr>
                <w:noProof/>
                <w:webHidden/>
              </w:rPr>
            </w:r>
            <w:r>
              <w:rPr>
                <w:noProof/>
                <w:webHidden/>
              </w:rPr>
              <w:fldChar w:fldCharType="separate"/>
            </w:r>
            <w:r>
              <w:rPr>
                <w:noProof/>
                <w:webHidden/>
              </w:rPr>
              <w:t>74</w:t>
            </w:r>
            <w:r>
              <w:rPr>
                <w:noProof/>
                <w:webHidden/>
              </w:rPr>
              <w:fldChar w:fldCharType="end"/>
            </w:r>
          </w:hyperlink>
        </w:p>
        <w:p w14:paraId="41D2A50B" w14:textId="3943F68F" w:rsidR="003B02BE" w:rsidRDefault="003B02BE">
          <w:pPr>
            <w:pStyle w:val="TOC3"/>
            <w:rPr>
              <w:rFonts w:eastAsiaTheme="minorEastAsia"/>
              <w:noProof/>
              <w:lang w:val="en-US"/>
            </w:rPr>
          </w:pPr>
          <w:hyperlink w:anchor="_Toc122734478" w:history="1">
            <w:r w:rsidRPr="00202D1F">
              <w:rPr>
                <w:rStyle w:val="Hyperlink"/>
                <w:rFonts w:ascii="Arial" w:hAnsi="Arial" w:cs="Arial"/>
                <w:noProof/>
                <w:color w:val="023160" w:themeColor="hyperlink" w:themeShade="80"/>
              </w:rPr>
              <w:t>8.1.2</w:t>
            </w:r>
            <w:r>
              <w:rPr>
                <w:rFonts w:eastAsiaTheme="minorEastAsia"/>
                <w:noProof/>
                <w:lang w:val="en-US"/>
              </w:rPr>
              <w:tab/>
            </w:r>
            <w:r w:rsidRPr="00202D1F">
              <w:rPr>
                <w:rStyle w:val="Hyperlink"/>
                <w:rFonts w:ascii="Arial" w:hAnsi="Arial" w:cs="Arial"/>
                <w:noProof/>
              </w:rPr>
              <w:t>Analyse quantitative de la main d’œuvre interne des ménages agricoles</w:t>
            </w:r>
            <w:r>
              <w:rPr>
                <w:noProof/>
                <w:webHidden/>
              </w:rPr>
              <w:tab/>
            </w:r>
            <w:r>
              <w:rPr>
                <w:noProof/>
                <w:webHidden/>
              </w:rPr>
              <w:fldChar w:fldCharType="begin"/>
            </w:r>
            <w:r>
              <w:rPr>
                <w:noProof/>
                <w:webHidden/>
              </w:rPr>
              <w:instrText xml:space="preserve"> PAGEREF _Toc122734478 \h </w:instrText>
            </w:r>
            <w:r>
              <w:rPr>
                <w:noProof/>
                <w:webHidden/>
              </w:rPr>
            </w:r>
            <w:r>
              <w:rPr>
                <w:noProof/>
                <w:webHidden/>
              </w:rPr>
              <w:fldChar w:fldCharType="separate"/>
            </w:r>
            <w:r>
              <w:rPr>
                <w:noProof/>
                <w:webHidden/>
              </w:rPr>
              <w:t>75</w:t>
            </w:r>
            <w:r>
              <w:rPr>
                <w:noProof/>
                <w:webHidden/>
              </w:rPr>
              <w:fldChar w:fldCharType="end"/>
            </w:r>
          </w:hyperlink>
        </w:p>
        <w:p w14:paraId="4912715C" w14:textId="0410756B" w:rsidR="003B02BE" w:rsidRDefault="003B02BE">
          <w:pPr>
            <w:pStyle w:val="TOC2"/>
            <w:tabs>
              <w:tab w:val="left" w:pos="880"/>
              <w:tab w:val="right" w:leader="dot" w:pos="9062"/>
            </w:tabs>
            <w:rPr>
              <w:rFonts w:eastAsiaTheme="minorEastAsia"/>
              <w:noProof/>
              <w:lang w:val="en-US"/>
            </w:rPr>
          </w:pPr>
          <w:hyperlink w:anchor="_Toc122734479" w:history="1">
            <w:r w:rsidRPr="00202D1F">
              <w:rPr>
                <w:rStyle w:val="Hyperlink"/>
                <w:rFonts w:ascii="Arial" w:hAnsi="Arial" w:cs="Arial"/>
                <w:noProof/>
              </w:rPr>
              <w:t>8.2</w:t>
            </w:r>
            <w:r>
              <w:rPr>
                <w:rFonts w:eastAsiaTheme="minorEastAsia"/>
                <w:noProof/>
                <w:lang w:val="en-US"/>
              </w:rPr>
              <w:tab/>
            </w:r>
            <w:r w:rsidRPr="00202D1F">
              <w:rPr>
                <w:rStyle w:val="Hyperlink"/>
                <w:rFonts w:ascii="Arial" w:hAnsi="Arial" w:cs="Arial"/>
                <w:noProof/>
              </w:rPr>
              <w:t>Main d’œuvre externe</w:t>
            </w:r>
            <w:r>
              <w:rPr>
                <w:noProof/>
                <w:webHidden/>
              </w:rPr>
              <w:tab/>
            </w:r>
            <w:r>
              <w:rPr>
                <w:noProof/>
                <w:webHidden/>
              </w:rPr>
              <w:fldChar w:fldCharType="begin"/>
            </w:r>
            <w:r>
              <w:rPr>
                <w:noProof/>
                <w:webHidden/>
              </w:rPr>
              <w:instrText xml:space="preserve"> PAGEREF _Toc122734479 \h </w:instrText>
            </w:r>
            <w:r>
              <w:rPr>
                <w:noProof/>
                <w:webHidden/>
              </w:rPr>
            </w:r>
            <w:r>
              <w:rPr>
                <w:noProof/>
                <w:webHidden/>
              </w:rPr>
              <w:fldChar w:fldCharType="separate"/>
            </w:r>
            <w:r>
              <w:rPr>
                <w:noProof/>
                <w:webHidden/>
              </w:rPr>
              <w:t>76</w:t>
            </w:r>
            <w:r>
              <w:rPr>
                <w:noProof/>
                <w:webHidden/>
              </w:rPr>
              <w:fldChar w:fldCharType="end"/>
            </w:r>
          </w:hyperlink>
        </w:p>
        <w:p w14:paraId="6393B282" w14:textId="3546F1E2" w:rsidR="003B02BE" w:rsidRDefault="003B02BE">
          <w:pPr>
            <w:pStyle w:val="TOC3"/>
            <w:rPr>
              <w:rFonts w:eastAsiaTheme="minorEastAsia"/>
              <w:noProof/>
              <w:lang w:val="en-US"/>
            </w:rPr>
          </w:pPr>
          <w:hyperlink w:anchor="_Toc122734480" w:history="1">
            <w:r w:rsidRPr="00202D1F">
              <w:rPr>
                <w:rStyle w:val="Hyperlink"/>
                <w:rFonts w:ascii="Arial" w:hAnsi="Arial" w:cs="Arial"/>
                <w:noProof/>
                <w:color w:val="023160" w:themeColor="hyperlink" w:themeShade="80"/>
              </w:rPr>
              <w:t>8.2.1</w:t>
            </w:r>
            <w:r>
              <w:rPr>
                <w:rFonts w:eastAsiaTheme="minorEastAsia"/>
                <w:noProof/>
                <w:lang w:val="en-US"/>
              </w:rPr>
              <w:tab/>
            </w:r>
            <w:r w:rsidRPr="00202D1F">
              <w:rPr>
                <w:rStyle w:val="Hyperlink"/>
                <w:rFonts w:ascii="Arial" w:hAnsi="Arial" w:cs="Arial"/>
                <w:noProof/>
              </w:rPr>
              <w:t>Analyse qualitative de la main d’œuvre externe</w:t>
            </w:r>
            <w:r>
              <w:rPr>
                <w:noProof/>
                <w:webHidden/>
              </w:rPr>
              <w:tab/>
            </w:r>
            <w:r>
              <w:rPr>
                <w:noProof/>
                <w:webHidden/>
              </w:rPr>
              <w:fldChar w:fldCharType="begin"/>
            </w:r>
            <w:r>
              <w:rPr>
                <w:noProof/>
                <w:webHidden/>
              </w:rPr>
              <w:instrText xml:space="preserve"> PAGEREF _Toc122734480 \h </w:instrText>
            </w:r>
            <w:r>
              <w:rPr>
                <w:noProof/>
                <w:webHidden/>
              </w:rPr>
            </w:r>
            <w:r>
              <w:rPr>
                <w:noProof/>
                <w:webHidden/>
              </w:rPr>
              <w:fldChar w:fldCharType="separate"/>
            </w:r>
            <w:r>
              <w:rPr>
                <w:noProof/>
                <w:webHidden/>
              </w:rPr>
              <w:t>76</w:t>
            </w:r>
            <w:r>
              <w:rPr>
                <w:noProof/>
                <w:webHidden/>
              </w:rPr>
              <w:fldChar w:fldCharType="end"/>
            </w:r>
          </w:hyperlink>
        </w:p>
        <w:p w14:paraId="34340822" w14:textId="6E6960CC" w:rsidR="003B02BE" w:rsidRDefault="003B02BE">
          <w:pPr>
            <w:pStyle w:val="TOC3"/>
            <w:rPr>
              <w:rFonts w:eastAsiaTheme="minorEastAsia"/>
              <w:noProof/>
              <w:lang w:val="en-US"/>
            </w:rPr>
          </w:pPr>
          <w:hyperlink w:anchor="_Toc122734481" w:history="1">
            <w:r w:rsidRPr="00202D1F">
              <w:rPr>
                <w:rStyle w:val="Hyperlink"/>
                <w:rFonts w:ascii="Arial" w:hAnsi="Arial" w:cs="Arial"/>
                <w:noProof/>
                <w:color w:val="023160" w:themeColor="hyperlink" w:themeShade="80"/>
              </w:rPr>
              <w:t>8.2.1</w:t>
            </w:r>
            <w:r>
              <w:rPr>
                <w:rFonts w:eastAsiaTheme="minorEastAsia"/>
                <w:noProof/>
                <w:lang w:val="en-US"/>
              </w:rPr>
              <w:tab/>
            </w:r>
            <w:r w:rsidRPr="00202D1F">
              <w:rPr>
                <w:rStyle w:val="Hyperlink"/>
                <w:rFonts w:ascii="Arial" w:hAnsi="Arial" w:cs="Arial"/>
                <w:noProof/>
              </w:rPr>
              <w:t>Analyse quantitative de la main d’œuvre externe</w:t>
            </w:r>
            <w:r>
              <w:rPr>
                <w:noProof/>
                <w:webHidden/>
              </w:rPr>
              <w:tab/>
            </w:r>
            <w:r>
              <w:rPr>
                <w:noProof/>
                <w:webHidden/>
              </w:rPr>
              <w:fldChar w:fldCharType="begin"/>
            </w:r>
            <w:r>
              <w:rPr>
                <w:noProof/>
                <w:webHidden/>
              </w:rPr>
              <w:instrText xml:space="preserve"> PAGEREF _Toc122734481 \h </w:instrText>
            </w:r>
            <w:r>
              <w:rPr>
                <w:noProof/>
                <w:webHidden/>
              </w:rPr>
            </w:r>
            <w:r>
              <w:rPr>
                <w:noProof/>
                <w:webHidden/>
              </w:rPr>
              <w:fldChar w:fldCharType="separate"/>
            </w:r>
            <w:r>
              <w:rPr>
                <w:noProof/>
                <w:webHidden/>
              </w:rPr>
              <w:t>77</w:t>
            </w:r>
            <w:r>
              <w:rPr>
                <w:noProof/>
                <w:webHidden/>
              </w:rPr>
              <w:fldChar w:fldCharType="end"/>
            </w:r>
          </w:hyperlink>
        </w:p>
        <w:p w14:paraId="4B28D133" w14:textId="0D356581" w:rsidR="003B02BE" w:rsidRDefault="003B02BE">
          <w:pPr>
            <w:pStyle w:val="TOC1"/>
            <w:tabs>
              <w:tab w:val="left" w:pos="440"/>
              <w:tab w:val="right" w:leader="dot" w:pos="9062"/>
            </w:tabs>
            <w:rPr>
              <w:rFonts w:eastAsiaTheme="minorEastAsia"/>
              <w:noProof/>
              <w:lang w:val="en-US"/>
            </w:rPr>
          </w:pPr>
          <w:hyperlink w:anchor="_Toc122734482" w:history="1">
            <w:r w:rsidRPr="00202D1F">
              <w:rPr>
                <w:rStyle w:val="Hyperlink"/>
                <w:rFonts w:ascii="Arial" w:hAnsi="Arial" w:cs="Arial"/>
                <w:noProof/>
              </w:rPr>
              <w:t>9</w:t>
            </w:r>
            <w:r>
              <w:rPr>
                <w:rFonts w:eastAsiaTheme="minorEastAsia"/>
                <w:noProof/>
                <w:lang w:val="en-US"/>
              </w:rPr>
              <w:tab/>
            </w:r>
            <w:r w:rsidRPr="00202D1F">
              <w:rPr>
                <w:rStyle w:val="Hyperlink"/>
                <w:rFonts w:ascii="Arial" w:hAnsi="Arial" w:cs="Arial"/>
                <w:noProof/>
              </w:rPr>
              <w:t>Chocs liés à la production</w:t>
            </w:r>
            <w:r>
              <w:rPr>
                <w:noProof/>
                <w:webHidden/>
              </w:rPr>
              <w:tab/>
            </w:r>
            <w:r>
              <w:rPr>
                <w:noProof/>
                <w:webHidden/>
              </w:rPr>
              <w:fldChar w:fldCharType="begin"/>
            </w:r>
            <w:r>
              <w:rPr>
                <w:noProof/>
                <w:webHidden/>
              </w:rPr>
              <w:instrText xml:space="preserve"> PAGEREF _Toc122734482 \h </w:instrText>
            </w:r>
            <w:r>
              <w:rPr>
                <w:noProof/>
                <w:webHidden/>
              </w:rPr>
            </w:r>
            <w:r>
              <w:rPr>
                <w:noProof/>
                <w:webHidden/>
              </w:rPr>
              <w:fldChar w:fldCharType="separate"/>
            </w:r>
            <w:r>
              <w:rPr>
                <w:noProof/>
                <w:webHidden/>
              </w:rPr>
              <w:t>78</w:t>
            </w:r>
            <w:r>
              <w:rPr>
                <w:noProof/>
                <w:webHidden/>
              </w:rPr>
              <w:fldChar w:fldCharType="end"/>
            </w:r>
          </w:hyperlink>
        </w:p>
        <w:p w14:paraId="77EE6AFD" w14:textId="6089D4D1" w:rsidR="003B02BE" w:rsidRDefault="003B02BE">
          <w:pPr>
            <w:pStyle w:val="TOC2"/>
            <w:tabs>
              <w:tab w:val="left" w:pos="880"/>
              <w:tab w:val="right" w:leader="dot" w:pos="9062"/>
            </w:tabs>
            <w:rPr>
              <w:rFonts w:eastAsiaTheme="minorEastAsia"/>
              <w:noProof/>
              <w:lang w:val="en-US"/>
            </w:rPr>
          </w:pPr>
          <w:hyperlink w:anchor="_Toc122734483" w:history="1">
            <w:r w:rsidRPr="00202D1F">
              <w:rPr>
                <w:rStyle w:val="Hyperlink"/>
                <w:rFonts w:ascii="Arial" w:hAnsi="Arial" w:cs="Arial"/>
                <w:noProof/>
              </w:rPr>
              <w:t>9.1</w:t>
            </w:r>
            <w:r>
              <w:rPr>
                <w:rFonts w:eastAsiaTheme="minorEastAsia"/>
                <w:noProof/>
                <w:lang w:val="en-US"/>
              </w:rPr>
              <w:tab/>
            </w:r>
            <w:r w:rsidRPr="00202D1F">
              <w:rPr>
                <w:rStyle w:val="Hyperlink"/>
                <w:rFonts w:ascii="Arial" w:hAnsi="Arial" w:cs="Arial"/>
                <w:noProof/>
              </w:rPr>
              <w:t>Incidence des chocs liés à la production</w:t>
            </w:r>
            <w:r>
              <w:rPr>
                <w:noProof/>
                <w:webHidden/>
              </w:rPr>
              <w:tab/>
            </w:r>
            <w:r>
              <w:rPr>
                <w:noProof/>
                <w:webHidden/>
              </w:rPr>
              <w:fldChar w:fldCharType="begin"/>
            </w:r>
            <w:r>
              <w:rPr>
                <w:noProof/>
                <w:webHidden/>
              </w:rPr>
              <w:instrText xml:space="preserve"> PAGEREF _Toc122734483 \h </w:instrText>
            </w:r>
            <w:r>
              <w:rPr>
                <w:noProof/>
                <w:webHidden/>
              </w:rPr>
            </w:r>
            <w:r>
              <w:rPr>
                <w:noProof/>
                <w:webHidden/>
              </w:rPr>
              <w:fldChar w:fldCharType="separate"/>
            </w:r>
            <w:r>
              <w:rPr>
                <w:noProof/>
                <w:webHidden/>
              </w:rPr>
              <w:t>78</w:t>
            </w:r>
            <w:r>
              <w:rPr>
                <w:noProof/>
                <w:webHidden/>
              </w:rPr>
              <w:fldChar w:fldCharType="end"/>
            </w:r>
          </w:hyperlink>
        </w:p>
        <w:p w14:paraId="108B6778" w14:textId="05DACC90" w:rsidR="003B02BE" w:rsidRDefault="003B02BE">
          <w:pPr>
            <w:pStyle w:val="TOC2"/>
            <w:tabs>
              <w:tab w:val="left" w:pos="880"/>
              <w:tab w:val="right" w:leader="dot" w:pos="9062"/>
            </w:tabs>
            <w:rPr>
              <w:rFonts w:eastAsiaTheme="minorEastAsia"/>
              <w:noProof/>
              <w:lang w:val="en-US"/>
            </w:rPr>
          </w:pPr>
          <w:hyperlink w:anchor="_Toc122734484" w:history="1">
            <w:r w:rsidRPr="00202D1F">
              <w:rPr>
                <w:rStyle w:val="Hyperlink"/>
                <w:rFonts w:ascii="Arial" w:hAnsi="Arial" w:cs="Arial"/>
                <w:noProof/>
              </w:rPr>
              <w:t>9.2</w:t>
            </w:r>
            <w:r>
              <w:rPr>
                <w:rFonts w:eastAsiaTheme="minorEastAsia"/>
                <w:noProof/>
                <w:lang w:val="en-US"/>
              </w:rPr>
              <w:tab/>
            </w:r>
            <w:r w:rsidRPr="00202D1F">
              <w:rPr>
                <w:rStyle w:val="Hyperlink"/>
                <w:rFonts w:ascii="Arial" w:hAnsi="Arial" w:cs="Arial"/>
                <w:noProof/>
              </w:rPr>
              <w:t>Types de chocs liés à la production</w:t>
            </w:r>
            <w:r>
              <w:rPr>
                <w:noProof/>
                <w:webHidden/>
              </w:rPr>
              <w:tab/>
            </w:r>
            <w:r>
              <w:rPr>
                <w:noProof/>
                <w:webHidden/>
              </w:rPr>
              <w:fldChar w:fldCharType="begin"/>
            </w:r>
            <w:r>
              <w:rPr>
                <w:noProof/>
                <w:webHidden/>
              </w:rPr>
              <w:instrText xml:space="preserve"> PAGEREF _Toc122734484 \h </w:instrText>
            </w:r>
            <w:r>
              <w:rPr>
                <w:noProof/>
                <w:webHidden/>
              </w:rPr>
            </w:r>
            <w:r>
              <w:rPr>
                <w:noProof/>
                <w:webHidden/>
              </w:rPr>
              <w:fldChar w:fldCharType="separate"/>
            </w:r>
            <w:r>
              <w:rPr>
                <w:noProof/>
                <w:webHidden/>
              </w:rPr>
              <w:t>78</w:t>
            </w:r>
            <w:r>
              <w:rPr>
                <w:noProof/>
                <w:webHidden/>
              </w:rPr>
              <w:fldChar w:fldCharType="end"/>
            </w:r>
          </w:hyperlink>
        </w:p>
        <w:p w14:paraId="4F0D2E4D" w14:textId="5DEA6A56" w:rsidR="003B02BE" w:rsidRDefault="003B02BE">
          <w:pPr>
            <w:pStyle w:val="TOC2"/>
            <w:tabs>
              <w:tab w:val="left" w:pos="880"/>
              <w:tab w:val="right" w:leader="dot" w:pos="9062"/>
            </w:tabs>
            <w:rPr>
              <w:rFonts w:eastAsiaTheme="minorEastAsia"/>
              <w:noProof/>
              <w:lang w:val="en-US"/>
            </w:rPr>
          </w:pPr>
          <w:hyperlink w:anchor="_Toc122734485" w:history="1">
            <w:r w:rsidRPr="00202D1F">
              <w:rPr>
                <w:rStyle w:val="Hyperlink"/>
                <w:rFonts w:ascii="Arial" w:hAnsi="Arial" w:cs="Arial"/>
                <w:noProof/>
              </w:rPr>
              <w:t>9.3</w:t>
            </w:r>
            <w:r>
              <w:rPr>
                <w:rFonts w:eastAsiaTheme="minorEastAsia"/>
                <w:noProof/>
                <w:lang w:val="en-US"/>
              </w:rPr>
              <w:tab/>
            </w:r>
            <w:r w:rsidRPr="00202D1F">
              <w:rPr>
                <w:rStyle w:val="Hyperlink"/>
                <w:rFonts w:ascii="Arial" w:hAnsi="Arial" w:cs="Arial"/>
                <w:noProof/>
              </w:rPr>
              <w:t>Stratégies adoptées par les ménages</w:t>
            </w:r>
            <w:r>
              <w:rPr>
                <w:noProof/>
                <w:webHidden/>
              </w:rPr>
              <w:tab/>
            </w:r>
            <w:r>
              <w:rPr>
                <w:noProof/>
                <w:webHidden/>
              </w:rPr>
              <w:fldChar w:fldCharType="begin"/>
            </w:r>
            <w:r>
              <w:rPr>
                <w:noProof/>
                <w:webHidden/>
              </w:rPr>
              <w:instrText xml:space="preserve"> PAGEREF _Toc122734485 \h </w:instrText>
            </w:r>
            <w:r>
              <w:rPr>
                <w:noProof/>
                <w:webHidden/>
              </w:rPr>
            </w:r>
            <w:r>
              <w:rPr>
                <w:noProof/>
                <w:webHidden/>
              </w:rPr>
              <w:fldChar w:fldCharType="separate"/>
            </w:r>
            <w:r>
              <w:rPr>
                <w:noProof/>
                <w:webHidden/>
              </w:rPr>
              <w:t>79</w:t>
            </w:r>
            <w:r>
              <w:rPr>
                <w:noProof/>
                <w:webHidden/>
              </w:rPr>
              <w:fldChar w:fldCharType="end"/>
            </w:r>
          </w:hyperlink>
        </w:p>
        <w:p w14:paraId="47B6134B" w14:textId="455310FD" w:rsidR="003B02BE" w:rsidRDefault="003B02BE">
          <w:pPr>
            <w:pStyle w:val="TOC1"/>
            <w:tabs>
              <w:tab w:val="left" w:pos="660"/>
              <w:tab w:val="right" w:leader="dot" w:pos="9062"/>
            </w:tabs>
            <w:rPr>
              <w:rFonts w:eastAsiaTheme="minorEastAsia"/>
              <w:noProof/>
              <w:lang w:val="en-US"/>
            </w:rPr>
          </w:pPr>
          <w:hyperlink w:anchor="_Toc122734486" w:history="1">
            <w:r w:rsidRPr="00202D1F">
              <w:rPr>
                <w:rStyle w:val="Hyperlink"/>
                <w:rFonts w:ascii="Arial" w:hAnsi="Arial" w:cs="Arial"/>
                <w:noProof/>
              </w:rPr>
              <w:t>10</w:t>
            </w:r>
            <w:r>
              <w:rPr>
                <w:rFonts w:eastAsiaTheme="minorEastAsia"/>
                <w:noProof/>
                <w:lang w:val="en-US"/>
              </w:rPr>
              <w:tab/>
            </w:r>
            <w:r w:rsidRPr="00202D1F">
              <w:rPr>
                <w:rStyle w:val="Hyperlink"/>
                <w:rFonts w:ascii="Arial" w:hAnsi="Arial" w:cs="Arial"/>
                <w:noProof/>
              </w:rPr>
              <w:t>Productivité moyenne de la main d’œuvre (ODD 2.3.1) et revenus moyens des petits producteurs agricoles (ODD 2.3.2)</w:t>
            </w:r>
            <w:r>
              <w:rPr>
                <w:noProof/>
                <w:webHidden/>
              </w:rPr>
              <w:tab/>
            </w:r>
            <w:r>
              <w:rPr>
                <w:noProof/>
                <w:webHidden/>
              </w:rPr>
              <w:fldChar w:fldCharType="begin"/>
            </w:r>
            <w:r>
              <w:rPr>
                <w:noProof/>
                <w:webHidden/>
              </w:rPr>
              <w:instrText xml:space="preserve"> PAGEREF _Toc122734486 \h </w:instrText>
            </w:r>
            <w:r>
              <w:rPr>
                <w:noProof/>
                <w:webHidden/>
              </w:rPr>
            </w:r>
            <w:r>
              <w:rPr>
                <w:noProof/>
                <w:webHidden/>
              </w:rPr>
              <w:fldChar w:fldCharType="separate"/>
            </w:r>
            <w:r>
              <w:rPr>
                <w:noProof/>
                <w:webHidden/>
              </w:rPr>
              <w:t>79</w:t>
            </w:r>
            <w:r>
              <w:rPr>
                <w:noProof/>
                <w:webHidden/>
              </w:rPr>
              <w:fldChar w:fldCharType="end"/>
            </w:r>
          </w:hyperlink>
        </w:p>
        <w:p w14:paraId="2F0EFD7D" w14:textId="69C36E85" w:rsidR="003B02BE" w:rsidRDefault="003B02BE">
          <w:pPr>
            <w:pStyle w:val="TOC2"/>
            <w:tabs>
              <w:tab w:val="left" w:pos="880"/>
              <w:tab w:val="right" w:leader="dot" w:pos="9062"/>
            </w:tabs>
            <w:rPr>
              <w:rFonts w:eastAsiaTheme="minorEastAsia"/>
              <w:noProof/>
              <w:lang w:val="en-US"/>
            </w:rPr>
          </w:pPr>
          <w:hyperlink w:anchor="_Toc122734487" w:history="1">
            <w:r w:rsidRPr="00202D1F">
              <w:rPr>
                <w:rStyle w:val="Hyperlink"/>
                <w:rFonts w:ascii="Arial" w:hAnsi="Arial" w:cs="Arial"/>
                <w:noProof/>
              </w:rPr>
              <w:t>10.1</w:t>
            </w:r>
            <w:r>
              <w:rPr>
                <w:rFonts w:eastAsiaTheme="minorEastAsia"/>
                <w:noProof/>
                <w:lang w:val="en-US"/>
              </w:rPr>
              <w:tab/>
            </w:r>
            <w:r w:rsidRPr="00202D1F">
              <w:rPr>
                <w:rStyle w:val="Hyperlink"/>
                <w:rFonts w:ascii="Arial" w:hAnsi="Arial" w:cs="Arial"/>
                <w:noProof/>
              </w:rPr>
              <w:t>Définition des indicateurs ODD 2.3.1 et 2.3.2</w:t>
            </w:r>
            <w:r>
              <w:rPr>
                <w:noProof/>
                <w:webHidden/>
              </w:rPr>
              <w:tab/>
            </w:r>
            <w:r>
              <w:rPr>
                <w:noProof/>
                <w:webHidden/>
              </w:rPr>
              <w:fldChar w:fldCharType="begin"/>
            </w:r>
            <w:r>
              <w:rPr>
                <w:noProof/>
                <w:webHidden/>
              </w:rPr>
              <w:instrText xml:space="preserve"> PAGEREF _Toc122734487 \h </w:instrText>
            </w:r>
            <w:r>
              <w:rPr>
                <w:noProof/>
                <w:webHidden/>
              </w:rPr>
            </w:r>
            <w:r>
              <w:rPr>
                <w:noProof/>
                <w:webHidden/>
              </w:rPr>
              <w:fldChar w:fldCharType="separate"/>
            </w:r>
            <w:r>
              <w:rPr>
                <w:noProof/>
                <w:webHidden/>
              </w:rPr>
              <w:t>79</w:t>
            </w:r>
            <w:r>
              <w:rPr>
                <w:noProof/>
                <w:webHidden/>
              </w:rPr>
              <w:fldChar w:fldCharType="end"/>
            </w:r>
          </w:hyperlink>
        </w:p>
        <w:p w14:paraId="6D1F64B2" w14:textId="18B7FB01" w:rsidR="003B02BE" w:rsidRDefault="003B02BE">
          <w:pPr>
            <w:pStyle w:val="TOC2"/>
            <w:tabs>
              <w:tab w:val="left" w:pos="880"/>
              <w:tab w:val="right" w:leader="dot" w:pos="9062"/>
            </w:tabs>
            <w:rPr>
              <w:rFonts w:eastAsiaTheme="minorEastAsia"/>
              <w:noProof/>
              <w:lang w:val="en-US"/>
            </w:rPr>
          </w:pPr>
          <w:hyperlink w:anchor="_Toc122734488" w:history="1">
            <w:r w:rsidRPr="00202D1F">
              <w:rPr>
                <w:rStyle w:val="Hyperlink"/>
                <w:rFonts w:ascii="Arial" w:hAnsi="Arial" w:cs="Arial"/>
                <w:noProof/>
              </w:rPr>
              <w:t>10.2</w:t>
            </w:r>
            <w:r>
              <w:rPr>
                <w:rFonts w:eastAsiaTheme="minorEastAsia"/>
                <w:noProof/>
                <w:lang w:val="en-US"/>
              </w:rPr>
              <w:tab/>
            </w:r>
            <w:r w:rsidRPr="00202D1F">
              <w:rPr>
                <w:rStyle w:val="Hyperlink"/>
                <w:rFonts w:ascii="Arial" w:hAnsi="Arial" w:cs="Arial"/>
                <w:noProof/>
              </w:rPr>
              <w:t>Identification des petits producteurs agricoles</w:t>
            </w:r>
            <w:r>
              <w:rPr>
                <w:noProof/>
                <w:webHidden/>
              </w:rPr>
              <w:tab/>
            </w:r>
            <w:r>
              <w:rPr>
                <w:noProof/>
                <w:webHidden/>
              </w:rPr>
              <w:fldChar w:fldCharType="begin"/>
            </w:r>
            <w:r>
              <w:rPr>
                <w:noProof/>
                <w:webHidden/>
              </w:rPr>
              <w:instrText xml:space="preserve"> PAGEREF _Toc122734488 \h </w:instrText>
            </w:r>
            <w:r>
              <w:rPr>
                <w:noProof/>
                <w:webHidden/>
              </w:rPr>
            </w:r>
            <w:r>
              <w:rPr>
                <w:noProof/>
                <w:webHidden/>
              </w:rPr>
              <w:fldChar w:fldCharType="separate"/>
            </w:r>
            <w:r>
              <w:rPr>
                <w:noProof/>
                <w:webHidden/>
              </w:rPr>
              <w:t>80</w:t>
            </w:r>
            <w:r>
              <w:rPr>
                <w:noProof/>
                <w:webHidden/>
              </w:rPr>
              <w:fldChar w:fldCharType="end"/>
            </w:r>
          </w:hyperlink>
        </w:p>
        <w:p w14:paraId="6866FB05" w14:textId="291DFFFD" w:rsidR="003B02BE" w:rsidRDefault="003B02BE">
          <w:pPr>
            <w:pStyle w:val="TOC3"/>
            <w:rPr>
              <w:rFonts w:eastAsiaTheme="minorEastAsia"/>
              <w:noProof/>
              <w:lang w:val="en-US"/>
            </w:rPr>
          </w:pPr>
          <w:hyperlink w:anchor="_Toc122734489" w:history="1">
            <w:r w:rsidRPr="00202D1F">
              <w:rPr>
                <w:rStyle w:val="Hyperlink"/>
                <w:rFonts w:ascii="Arial" w:hAnsi="Arial" w:cs="Arial"/>
                <w:noProof/>
                <w:color w:val="023160" w:themeColor="hyperlink" w:themeShade="80"/>
              </w:rPr>
              <w:t>10.2.1</w:t>
            </w:r>
            <w:r>
              <w:rPr>
                <w:rFonts w:eastAsiaTheme="minorEastAsia"/>
                <w:noProof/>
                <w:lang w:val="en-US"/>
              </w:rPr>
              <w:tab/>
            </w:r>
            <w:r w:rsidRPr="00202D1F">
              <w:rPr>
                <w:rStyle w:val="Hyperlink"/>
                <w:rFonts w:ascii="Arial" w:hAnsi="Arial" w:cs="Arial"/>
                <w:noProof/>
              </w:rPr>
              <w:t>Définition des petits producteurs agricoles</w:t>
            </w:r>
            <w:r>
              <w:rPr>
                <w:noProof/>
                <w:webHidden/>
              </w:rPr>
              <w:tab/>
            </w:r>
            <w:r>
              <w:rPr>
                <w:noProof/>
                <w:webHidden/>
              </w:rPr>
              <w:fldChar w:fldCharType="begin"/>
            </w:r>
            <w:r>
              <w:rPr>
                <w:noProof/>
                <w:webHidden/>
              </w:rPr>
              <w:instrText xml:space="preserve"> PAGEREF _Toc122734489 \h </w:instrText>
            </w:r>
            <w:r>
              <w:rPr>
                <w:noProof/>
                <w:webHidden/>
              </w:rPr>
            </w:r>
            <w:r>
              <w:rPr>
                <w:noProof/>
                <w:webHidden/>
              </w:rPr>
              <w:fldChar w:fldCharType="separate"/>
            </w:r>
            <w:r>
              <w:rPr>
                <w:noProof/>
                <w:webHidden/>
              </w:rPr>
              <w:t>80</w:t>
            </w:r>
            <w:r>
              <w:rPr>
                <w:noProof/>
                <w:webHidden/>
              </w:rPr>
              <w:fldChar w:fldCharType="end"/>
            </w:r>
          </w:hyperlink>
        </w:p>
        <w:p w14:paraId="51B8E07B" w14:textId="3BD69DBA" w:rsidR="003B02BE" w:rsidRDefault="003B02BE">
          <w:pPr>
            <w:pStyle w:val="TOC3"/>
            <w:rPr>
              <w:rFonts w:eastAsiaTheme="minorEastAsia"/>
              <w:noProof/>
              <w:lang w:val="en-US"/>
            </w:rPr>
          </w:pPr>
          <w:hyperlink w:anchor="_Toc122734490" w:history="1">
            <w:r w:rsidRPr="00202D1F">
              <w:rPr>
                <w:rStyle w:val="Hyperlink"/>
                <w:rFonts w:ascii="Arial" w:hAnsi="Arial" w:cs="Arial"/>
                <w:noProof/>
                <w:color w:val="023160" w:themeColor="hyperlink" w:themeShade="80"/>
              </w:rPr>
              <w:t>10.2.2</w:t>
            </w:r>
            <w:r>
              <w:rPr>
                <w:rFonts w:eastAsiaTheme="minorEastAsia"/>
                <w:noProof/>
                <w:lang w:val="en-US"/>
              </w:rPr>
              <w:tab/>
            </w:r>
            <w:r w:rsidRPr="00202D1F">
              <w:rPr>
                <w:rStyle w:val="Hyperlink"/>
                <w:rFonts w:ascii="Arial" w:hAnsi="Arial" w:cs="Arial"/>
                <w:noProof/>
              </w:rPr>
              <w:t>Les petits producteurs au Sénégal</w:t>
            </w:r>
            <w:r>
              <w:rPr>
                <w:noProof/>
                <w:webHidden/>
              </w:rPr>
              <w:tab/>
            </w:r>
            <w:r>
              <w:rPr>
                <w:noProof/>
                <w:webHidden/>
              </w:rPr>
              <w:fldChar w:fldCharType="begin"/>
            </w:r>
            <w:r>
              <w:rPr>
                <w:noProof/>
                <w:webHidden/>
              </w:rPr>
              <w:instrText xml:space="preserve"> PAGEREF _Toc122734490 \h </w:instrText>
            </w:r>
            <w:r>
              <w:rPr>
                <w:noProof/>
                <w:webHidden/>
              </w:rPr>
            </w:r>
            <w:r>
              <w:rPr>
                <w:noProof/>
                <w:webHidden/>
              </w:rPr>
              <w:fldChar w:fldCharType="separate"/>
            </w:r>
            <w:r>
              <w:rPr>
                <w:noProof/>
                <w:webHidden/>
              </w:rPr>
              <w:t>81</w:t>
            </w:r>
            <w:r>
              <w:rPr>
                <w:noProof/>
                <w:webHidden/>
              </w:rPr>
              <w:fldChar w:fldCharType="end"/>
            </w:r>
          </w:hyperlink>
        </w:p>
        <w:p w14:paraId="3C88BD94" w14:textId="75CF4032" w:rsidR="003B02BE" w:rsidRDefault="003B02BE">
          <w:pPr>
            <w:pStyle w:val="TOC2"/>
            <w:tabs>
              <w:tab w:val="left" w:pos="880"/>
              <w:tab w:val="right" w:leader="dot" w:pos="9062"/>
            </w:tabs>
            <w:rPr>
              <w:rFonts w:eastAsiaTheme="minorEastAsia"/>
              <w:noProof/>
              <w:lang w:val="en-US"/>
            </w:rPr>
          </w:pPr>
          <w:hyperlink w:anchor="_Toc122734491" w:history="1">
            <w:r w:rsidRPr="00202D1F">
              <w:rPr>
                <w:rStyle w:val="Hyperlink"/>
                <w:rFonts w:ascii="Arial" w:hAnsi="Arial" w:cs="Arial"/>
                <w:noProof/>
                <w:highlight w:val="lightGray"/>
              </w:rPr>
              <w:t>10.3</w:t>
            </w:r>
            <w:r>
              <w:rPr>
                <w:rFonts w:eastAsiaTheme="minorEastAsia"/>
                <w:noProof/>
                <w:lang w:val="en-US"/>
              </w:rPr>
              <w:tab/>
            </w:r>
            <w:r w:rsidRPr="00202D1F">
              <w:rPr>
                <w:rStyle w:val="Hyperlink"/>
                <w:rFonts w:ascii="Arial" w:hAnsi="Arial" w:cs="Arial"/>
                <w:noProof/>
              </w:rPr>
              <w:t>La productivité moyenne de la main d’œuvre agricole (ODD 2.3.1)</w:t>
            </w:r>
            <w:r>
              <w:rPr>
                <w:noProof/>
                <w:webHidden/>
              </w:rPr>
              <w:tab/>
            </w:r>
            <w:r>
              <w:rPr>
                <w:noProof/>
                <w:webHidden/>
              </w:rPr>
              <w:fldChar w:fldCharType="begin"/>
            </w:r>
            <w:r>
              <w:rPr>
                <w:noProof/>
                <w:webHidden/>
              </w:rPr>
              <w:instrText xml:space="preserve"> PAGEREF _Toc122734491 \h </w:instrText>
            </w:r>
            <w:r>
              <w:rPr>
                <w:noProof/>
                <w:webHidden/>
              </w:rPr>
            </w:r>
            <w:r>
              <w:rPr>
                <w:noProof/>
                <w:webHidden/>
              </w:rPr>
              <w:fldChar w:fldCharType="separate"/>
            </w:r>
            <w:r>
              <w:rPr>
                <w:noProof/>
                <w:webHidden/>
              </w:rPr>
              <w:t>82</w:t>
            </w:r>
            <w:r>
              <w:rPr>
                <w:noProof/>
                <w:webHidden/>
              </w:rPr>
              <w:fldChar w:fldCharType="end"/>
            </w:r>
          </w:hyperlink>
        </w:p>
        <w:p w14:paraId="64DDAA02" w14:textId="143054CC" w:rsidR="003B02BE" w:rsidRDefault="003B02BE">
          <w:pPr>
            <w:pStyle w:val="TOC3"/>
            <w:rPr>
              <w:rFonts w:eastAsiaTheme="minorEastAsia"/>
              <w:noProof/>
              <w:lang w:val="en-US"/>
            </w:rPr>
          </w:pPr>
          <w:hyperlink w:anchor="_Toc122734492" w:history="1">
            <w:r w:rsidRPr="00202D1F">
              <w:rPr>
                <w:rStyle w:val="Hyperlink"/>
                <w:rFonts w:ascii="Arial" w:hAnsi="Arial" w:cs="Arial"/>
                <w:noProof/>
                <w:color w:val="023160" w:themeColor="hyperlink" w:themeShade="80"/>
                <w:highlight w:val="lightGray"/>
              </w:rPr>
              <w:t>10.3.1</w:t>
            </w:r>
            <w:r>
              <w:rPr>
                <w:rFonts w:eastAsiaTheme="minorEastAsia"/>
                <w:noProof/>
                <w:lang w:val="en-US"/>
              </w:rPr>
              <w:tab/>
            </w:r>
            <w:r w:rsidRPr="00202D1F">
              <w:rPr>
                <w:rStyle w:val="Hyperlink"/>
                <w:rFonts w:ascii="Arial" w:hAnsi="Arial" w:cs="Arial"/>
                <w:noProof/>
                <w:highlight w:val="lightGray"/>
              </w:rPr>
              <w:t>Formule de calcul</w:t>
            </w:r>
            <w:r>
              <w:rPr>
                <w:noProof/>
                <w:webHidden/>
              </w:rPr>
              <w:tab/>
            </w:r>
            <w:r>
              <w:rPr>
                <w:noProof/>
                <w:webHidden/>
              </w:rPr>
              <w:fldChar w:fldCharType="begin"/>
            </w:r>
            <w:r>
              <w:rPr>
                <w:noProof/>
                <w:webHidden/>
              </w:rPr>
              <w:instrText xml:space="preserve"> PAGEREF _Toc122734492 \h </w:instrText>
            </w:r>
            <w:r>
              <w:rPr>
                <w:noProof/>
                <w:webHidden/>
              </w:rPr>
            </w:r>
            <w:r>
              <w:rPr>
                <w:noProof/>
                <w:webHidden/>
              </w:rPr>
              <w:fldChar w:fldCharType="separate"/>
            </w:r>
            <w:r>
              <w:rPr>
                <w:noProof/>
                <w:webHidden/>
              </w:rPr>
              <w:t>82</w:t>
            </w:r>
            <w:r>
              <w:rPr>
                <w:noProof/>
                <w:webHidden/>
              </w:rPr>
              <w:fldChar w:fldCharType="end"/>
            </w:r>
          </w:hyperlink>
        </w:p>
        <w:p w14:paraId="26D0075D" w14:textId="73F6A317" w:rsidR="003B02BE" w:rsidRDefault="003B02BE">
          <w:pPr>
            <w:pStyle w:val="TOC3"/>
            <w:rPr>
              <w:rFonts w:eastAsiaTheme="minorEastAsia"/>
              <w:noProof/>
              <w:lang w:val="en-US"/>
            </w:rPr>
          </w:pPr>
          <w:hyperlink w:anchor="_Toc122734493" w:history="1">
            <w:r w:rsidRPr="00202D1F">
              <w:rPr>
                <w:rStyle w:val="Hyperlink"/>
                <w:rFonts w:ascii="Arial" w:hAnsi="Arial" w:cs="Arial"/>
                <w:noProof/>
                <w:color w:val="023160" w:themeColor="hyperlink" w:themeShade="80"/>
              </w:rPr>
              <w:t>10.3.2</w:t>
            </w:r>
            <w:r>
              <w:rPr>
                <w:rFonts w:eastAsiaTheme="minorEastAsia"/>
                <w:noProof/>
                <w:lang w:val="en-US"/>
              </w:rPr>
              <w:tab/>
            </w:r>
            <w:r w:rsidRPr="00202D1F">
              <w:rPr>
                <w:rStyle w:val="Hyperlink"/>
                <w:rFonts w:ascii="Arial" w:hAnsi="Arial" w:cs="Arial"/>
                <w:noProof/>
              </w:rPr>
              <w:t>Résultats</w:t>
            </w:r>
            <w:r>
              <w:rPr>
                <w:noProof/>
                <w:webHidden/>
              </w:rPr>
              <w:tab/>
            </w:r>
            <w:r>
              <w:rPr>
                <w:noProof/>
                <w:webHidden/>
              </w:rPr>
              <w:fldChar w:fldCharType="begin"/>
            </w:r>
            <w:r>
              <w:rPr>
                <w:noProof/>
                <w:webHidden/>
              </w:rPr>
              <w:instrText xml:space="preserve"> PAGEREF _Toc122734493 \h </w:instrText>
            </w:r>
            <w:r>
              <w:rPr>
                <w:noProof/>
                <w:webHidden/>
              </w:rPr>
            </w:r>
            <w:r>
              <w:rPr>
                <w:noProof/>
                <w:webHidden/>
              </w:rPr>
              <w:fldChar w:fldCharType="separate"/>
            </w:r>
            <w:r>
              <w:rPr>
                <w:noProof/>
                <w:webHidden/>
              </w:rPr>
              <w:t>83</w:t>
            </w:r>
            <w:r>
              <w:rPr>
                <w:noProof/>
                <w:webHidden/>
              </w:rPr>
              <w:fldChar w:fldCharType="end"/>
            </w:r>
          </w:hyperlink>
        </w:p>
        <w:p w14:paraId="15B73F33" w14:textId="7858BE07" w:rsidR="003B02BE" w:rsidRDefault="003B02BE">
          <w:pPr>
            <w:pStyle w:val="TOC2"/>
            <w:tabs>
              <w:tab w:val="left" w:pos="880"/>
              <w:tab w:val="right" w:leader="dot" w:pos="9062"/>
            </w:tabs>
            <w:rPr>
              <w:rFonts w:eastAsiaTheme="minorEastAsia"/>
              <w:noProof/>
              <w:lang w:val="en-US"/>
            </w:rPr>
          </w:pPr>
          <w:hyperlink w:anchor="_Toc122734494" w:history="1">
            <w:r w:rsidRPr="00202D1F">
              <w:rPr>
                <w:rStyle w:val="Hyperlink"/>
                <w:rFonts w:ascii="Arial" w:hAnsi="Arial" w:cs="Arial"/>
                <w:noProof/>
              </w:rPr>
              <w:t>10.4</w:t>
            </w:r>
            <w:r>
              <w:rPr>
                <w:rFonts w:eastAsiaTheme="minorEastAsia"/>
                <w:noProof/>
                <w:lang w:val="en-US"/>
              </w:rPr>
              <w:tab/>
            </w:r>
            <w:r w:rsidRPr="00202D1F">
              <w:rPr>
                <w:rStyle w:val="Hyperlink"/>
                <w:rFonts w:ascii="Arial" w:hAnsi="Arial" w:cs="Arial"/>
                <w:noProof/>
              </w:rPr>
              <w:t>Revenus moyens des petits producteurs agricoles (ODD 2.3.2)</w:t>
            </w:r>
            <w:r>
              <w:rPr>
                <w:noProof/>
                <w:webHidden/>
              </w:rPr>
              <w:tab/>
            </w:r>
            <w:r>
              <w:rPr>
                <w:noProof/>
                <w:webHidden/>
              </w:rPr>
              <w:fldChar w:fldCharType="begin"/>
            </w:r>
            <w:r>
              <w:rPr>
                <w:noProof/>
                <w:webHidden/>
              </w:rPr>
              <w:instrText xml:space="preserve"> PAGEREF _Toc122734494 \h </w:instrText>
            </w:r>
            <w:r>
              <w:rPr>
                <w:noProof/>
                <w:webHidden/>
              </w:rPr>
            </w:r>
            <w:r>
              <w:rPr>
                <w:noProof/>
                <w:webHidden/>
              </w:rPr>
              <w:fldChar w:fldCharType="separate"/>
            </w:r>
            <w:r>
              <w:rPr>
                <w:noProof/>
                <w:webHidden/>
              </w:rPr>
              <w:t>85</w:t>
            </w:r>
            <w:r>
              <w:rPr>
                <w:noProof/>
                <w:webHidden/>
              </w:rPr>
              <w:fldChar w:fldCharType="end"/>
            </w:r>
          </w:hyperlink>
        </w:p>
        <w:p w14:paraId="320034C9" w14:textId="5F6E88F7" w:rsidR="003B02BE" w:rsidRDefault="003B02BE">
          <w:pPr>
            <w:pStyle w:val="TOC3"/>
            <w:rPr>
              <w:rFonts w:eastAsiaTheme="minorEastAsia"/>
              <w:noProof/>
              <w:lang w:val="en-US"/>
            </w:rPr>
          </w:pPr>
          <w:hyperlink w:anchor="_Toc122734495" w:history="1">
            <w:r w:rsidRPr="00202D1F">
              <w:rPr>
                <w:rStyle w:val="Hyperlink"/>
                <w:rFonts w:ascii="Arial" w:hAnsi="Arial" w:cs="Arial"/>
                <w:noProof/>
                <w:color w:val="023160" w:themeColor="hyperlink" w:themeShade="80"/>
              </w:rPr>
              <w:t>10.4.1</w:t>
            </w:r>
            <w:r>
              <w:rPr>
                <w:rFonts w:eastAsiaTheme="minorEastAsia"/>
                <w:noProof/>
                <w:lang w:val="en-US"/>
              </w:rPr>
              <w:tab/>
            </w:r>
            <w:r w:rsidRPr="00202D1F">
              <w:rPr>
                <w:rStyle w:val="Hyperlink"/>
                <w:rFonts w:ascii="Arial" w:hAnsi="Arial" w:cs="Arial"/>
                <w:noProof/>
              </w:rPr>
              <w:t>Formule de calcul</w:t>
            </w:r>
            <w:r>
              <w:rPr>
                <w:noProof/>
                <w:webHidden/>
              </w:rPr>
              <w:tab/>
            </w:r>
            <w:r>
              <w:rPr>
                <w:noProof/>
                <w:webHidden/>
              </w:rPr>
              <w:fldChar w:fldCharType="begin"/>
            </w:r>
            <w:r>
              <w:rPr>
                <w:noProof/>
                <w:webHidden/>
              </w:rPr>
              <w:instrText xml:space="preserve"> PAGEREF _Toc122734495 \h </w:instrText>
            </w:r>
            <w:r>
              <w:rPr>
                <w:noProof/>
                <w:webHidden/>
              </w:rPr>
            </w:r>
            <w:r>
              <w:rPr>
                <w:noProof/>
                <w:webHidden/>
              </w:rPr>
              <w:fldChar w:fldCharType="separate"/>
            </w:r>
            <w:r>
              <w:rPr>
                <w:noProof/>
                <w:webHidden/>
              </w:rPr>
              <w:t>85</w:t>
            </w:r>
            <w:r>
              <w:rPr>
                <w:noProof/>
                <w:webHidden/>
              </w:rPr>
              <w:fldChar w:fldCharType="end"/>
            </w:r>
          </w:hyperlink>
        </w:p>
        <w:p w14:paraId="4CF5D1C5" w14:textId="16765B2A" w:rsidR="003B02BE" w:rsidRDefault="003B02BE">
          <w:pPr>
            <w:pStyle w:val="TOC3"/>
            <w:rPr>
              <w:rFonts w:eastAsiaTheme="minorEastAsia"/>
              <w:noProof/>
              <w:lang w:val="en-US"/>
            </w:rPr>
          </w:pPr>
          <w:hyperlink w:anchor="_Toc122734496" w:history="1">
            <w:r w:rsidRPr="00202D1F">
              <w:rPr>
                <w:rStyle w:val="Hyperlink"/>
                <w:rFonts w:ascii="Arial" w:hAnsi="Arial" w:cs="Arial"/>
                <w:noProof/>
                <w:color w:val="023160" w:themeColor="hyperlink" w:themeShade="80"/>
              </w:rPr>
              <w:t>10.4.2</w:t>
            </w:r>
            <w:r>
              <w:rPr>
                <w:rFonts w:eastAsiaTheme="minorEastAsia"/>
                <w:noProof/>
                <w:lang w:val="en-US"/>
              </w:rPr>
              <w:tab/>
            </w:r>
            <w:r w:rsidRPr="00202D1F">
              <w:rPr>
                <w:rStyle w:val="Hyperlink"/>
                <w:rFonts w:ascii="Arial" w:hAnsi="Arial" w:cs="Arial"/>
                <w:noProof/>
              </w:rPr>
              <w:t>Résultats</w:t>
            </w:r>
            <w:r>
              <w:rPr>
                <w:noProof/>
                <w:webHidden/>
              </w:rPr>
              <w:tab/>
            </w:r>
            <w:r>
              <w:rPr>
                <w:noProof/>
                <w:webHidden/>
              </w:rPr>
              <w:fldChar w:fldCharType="begin"/>
            </w:r>
            <w:r>
              <w:rPr>
                <w:noProof/>
                <w:webHidden/>
              </w:rPr>
              <w:instrText xml:space="preserve"> PAGEREF _Toc122734496 \h </w:instrText>
            </w:r>
            <w:r>
              <w:rPr>
                <w:noProof/>
                <w:webHidden/>
              </w:rPr>
            </w:r>
            <w:r>
              <w:rPr>
                <w:noProof/>
                <w:webHidden/>
              </w:rPr>
              <w:fldChar w:fldCharType="separate"/>
            </w:r>
            <w:r>
              <w:rPr>
                <w:noProof/>
                <w:webHidden/>
              </w:rPr>
              <w:t>85</w:t>
            </w:r>
            <w:r>
              <w:rPr>
                <w:noProof/>
                <w:webHidden/>
              </w:rPr>
              <w:fldChar w:fldCharType="end"/>
            </w:r>
          </w:hyperlink>
        </w:p>
        <w:p w14:paraId="0D7D48BD" w14:textId="418AEC9B" w:rsidR="003B02BE" w:rsidRDefault="003B02BE">
          <w:pPr>
            <w:pStyle w:val="TOC1"/>
            <w:tabs>
              <w:tab w:val="left" w:pos="660"/>
              <w:tab w:val="right" w:leader="dot" w:pos="9062"/>
            </w:tabs>
            <w:rPr>
              <w:rFonts w:eastAsiaTheme="minorEastAsia"/>
              <w:noProof/>
              <w:lang w:val="en-US"/>
            </w:rPr>
          </w:pPr>
          <w:hyperlink w:anchor="_Toc122734497" w:history="1">
            <w:r w:rsidRPr="00202D1F">
              <w:rPr>
                <w:rStyle w:val="Hyperlink"/>
                <w:rFonts w:ascii="Arial" w:hAnsi="Arial" w:cs="Arial"/>
                <w:noProof/>
              </w:rPr>
              <w:t>11</w:t>
            </w:r>
            <w:r>
              <w:rPr>
                <w:rFonts w:eastAsiaTheme="minorEastAsia"/>
                <w:noProof/>
                <w:lang w:val="en-US"/>
              </w:rPr>
              <w:tab/>
            </w:r>
            <w:r w:rsidRPr="00202D1F">
              <w:rPr>
                <w:rStyle w:val="Hyperlink"/>
                <w:rFonts w:ascii="Arial" w:hAnsi="Arial" w:cs="Arial"/>
                <w:noProof/>
              </w:rPr>
              <w:t>Subventions, prêts et transferts</w:t>
            </w:r>
            <w:r>
              <w:rPr>
                <w:noProof/>
                <w:webHidden/>
              </w:rPr>
              <w:tab/>
            </w:r>
            <w:r>
              <w:rPr>
                <w:noProof/>
                <w:webHidden/>
              </w:rPr>
              <w:fldChar w:fldCharType="begin"/>
            </w:r>
            <w:r>
              <w:rPr>
                <w:noProof/>
                <w:webHidden/>
              </w:rPr>
              <w:instrText xml:space="preserve"> PAGEREF _Toc122734497 \h </w:instrText>
            </w:r>
            <w:r>
              <w:rPr>
                <w:noProof/>
                <w:webHidden/>
              </w:rPr>
            </w:r>
            <w:r>
              <w:rPr>
                <w:noProof/>
                <w:webHidden/>
              </w:rPr>
              <w:fldChar w:fldCharType="separate"/>
            </w:r>
            <w:r>
              <w:rPr>
                <w:noProof/>
                <w:webHidden/>
              </w:rPr>
              <w:t>87</w:t>
            </w:r>
            <w:r>
              <w:rPr>
                <w:noProof/>
                <w:webHidden/>
              </w:rPr>
              <w:fldChar w:fldCharType="end"/>
            </w:r>
          </w:hyperlink>
        </w:p>
        <w:p w14:paraId="1A5C29CB" w14:textId="1211571D" w:rsidR="003B02BE" w:rsidRDefault="003B02BE">
          <w:pPr>
            <w:pStyle w:val="TOC2"/>
            <w:tabs>
              <w:tab w:val="left" w:pos="880"/>
              <w:tab w:val="right" w:leader="dot" w:pos="9062"/>
            </w:tabs>
            <w:rPr>
              <w:rFonts w:eastAsiaTheme="minorEastAsia"/>
              <w:noProof/>
              <w:lang w:val="en-US"/>
            </w:rPr>
          </w:pPr>
          <w:hyperlink w:anchor="_Toc122734498" w:history="1">
            <w:r w:rsidRPr="00202D1F">
              <w:rPr>
                <w:rStyle w:val="Hyperlink"/>
                <w:rFonts w:ascii="Arial" w:hAnsi="Arial" w:cs="Arial"/>
                <w:noProof/>
              </w:rPr>
              <w:t>11.1</w:t>
            </w:r>
            <w:r>
              <w:rPr>
                <w:rFonts w:eastAsiaTheme="minorEastAsia"/>
                <w:noProof/>
                <w:lang w:val="en-US"/>
              </w:rPr>
              <w:tab/>
            </w:r>
            <w:r w:rsidRPr="00202D1F">
              <w:rPr>
                <w:rStyle w:val="Hyperlink"/>
                <w:rFonts w:ascii="Arial" w:hAnsi="Arial" w:cs="Arial"/>
                <w:noProof/>
              </w:rPr>
              <w:t>Les Subventions</w:t>
            </w:r>
            <w:r>
              <w:rPr>
                <w:noProof/>
                <w:webHidden/>
              </w:rPr>
              <w:tab/>
            </w:r>
            <w:r>
              <w:rPr>
                <w:noProof/>
                <w:webHidden/>
              </w:rPr>
              <w:fldChar w:fldCharType="begin"/>
            </w:r>
            <w:r>
              <w:rPr>
                <w:noProof/>
                <w:webHidden/>
              </w:rPr>
              <w:instrText xml:space="preserve"> PAGEREF _Toc122734498 \h </w:instrText>
            </w:r>
            <w:r>
              <w:rPr>
                <w:noProof/>
                <w:webHidden/>
              </w:rPr>
            </w:r>
            <w:r>
              <w:rPr>
                <w:noProof/>
                <w:webHidden/>
              </w:rPr>
              <w:fldChar w:fldCharType="separate"/>
            </w:r>
            <w:r>
              <w:rPr>
                <w:noProof/>
                <w:webHidden/>
              </w:rPr>
              <w:t>87</w:t>
            </w:r>
            <w:r>
              <w:rPr>
                <w:noProof/>
                <w:webHidden/>
              </w:rPr>
              <w:fldChar w:fldCharType="end"/>
            </w:r>
          </w:hyperlink>
        </w:p>
        <w:p w14:paraId="5CBC0DE3" w14:textId="214FADC6" w:rsidR="003B02BE" w:rsidRDefault="003B02BE">
          <w:pPr>
            <w:pStyle w:val="TOC2"/>
            <w:tabs>
              <w:tab w:val="left" w:pos="880"/>
              <w:tab w:val="right" w:leader="dot" w:pos="9062"/>
            </w:tabs>
            <w:rPr>
              <w:rFonts w:eastAsiaTheme="minorEastAsia"/>
              <w:noProof/>
              <w:lang w:val="en-US"/>
            </w:rPr>
          </w:pPr>
          <w:hyperlink w:anchor="_Toc122734499" w:history="1">
            <w:r w:rsidRPr="00202D1F">
              <w:rPr>
                <w:rStyle w:val="Hyperlink"/>
                <w:rFonts w:ascii="Arial" w:hAnsi="Arial" w:cs="Arial"/>
                <w:noProof/>
              </w:rPr>
              <w:t>11.2</w:t>
            </w:r>
            <w:r>
              <w:rPr>
                <w:rFonts w:eastAsiaTheme="minorEastAsia"/>
                <w:noProof/>
                <w:lang w:val="en-US"/>
              </w:rPr>
              <w:tab/>
            </w:r>
            <w:r w:rsidRPr="00202D1F">
              <w:rPr>
                <w:rStyle w:val="Hyperlink"/>
                <w:rFonts w:ascii="Arial" w:hAnsi="Arial" w:cs="Arial"/>
                <w:noProof/>
              </w:rPr>
              <w:t>Les prêts</w:t>
            </w:r>
            <w:r>
              <w:rPr>
                <w:noProof/>
                <w:webHidden/>
              </w:rPr>
              <w:tab/>
            </w:r>
            <w:r>
              <w:rPr>
                <w:noProof/>
                <w:webHidden/>
              </w:rPr>
              <w:fldChar w:fldCharType="begin"/>
            </w:r>
            <w:r>
              <w:rPr>
                <w:noProof/>
                <w:webHidden/>
              </w:rPr>
              <w:instrText xml:space="preserve"> PAGEREF _Toc122734499 \h </w:instrText>
            </w:r>
            <w:r>
              <w:rPr>
                <w:noProof/>
                <w:webHidden/>
              </w:rPr>
            </w:r>
            <w:r>
              <w:rPr>
                <w:noProof/>
                <w:webHidden/>
              </w:rPr>
              <w:fldChar w:fldCharType="separate"/>
            </w:r>
            <w:r>
              <w:rPr>
                <w:noProof/>
                <w:webHidden/>
              </w:rPr>
              <w:t>89</w:t>
            </w:r>
            <w:r>
              <w:rPr>
                <w:noProof/>
                <w:webHidden/>
              </w:rPr>
              <w:fldChar w:fldCharType="end"/>
            </w:r>
          </w:hyperlink>
        </w:p>
        <w:p w14:paraId="356D9FB2" w14:textId="5296696F" w:rsidR="003B02BE" w:rsidRDefault="003B02BE">
          <w:pPr>
            <w:pStyle w:val="TOC2"/>
            <w:tabs>
              <w:tab w:val="left" w:pos="880"/>
              <w:tab w:val="right" w:leader="dot" w:pos="9062"/>
            </w:tabs>
            <w:rPr>
              <w:rFonts w:eastAsiaTheme="minorEastAsia"/>
              <w:noProof/>
              <w:lang w:val="en-US"/>
            </w:rPr>
          </w:pPr>
          <w:hyperlink w:anchor="_Toc122734500" w:history="1">
            <w:r w:rsidRPr="00202D1F">
              <w:rPr>
                <w:rStyle w:val="Hyperlink"/>
                <w:rFonts w:ascii="Arial" w:hAnsi="Arial" w:cs="Arial"/>
                <w:noProof/>
              </w:rPr>
              <w:t>11.3</w:t>
            </w:r>
            <w:r>
              <w:rPr>
                <w:rFonts w:eastAsiaTheme="minorEastAsia"/>
                <w:noProof/>
                <w:lang w:val="en-US"/>
              </w:rPr>
              <w:tab/>
            </w:r>
            <w:r w:rsidRPr="00202D1F">
              <w:rPr>
                <w:rStyle w:val="Hyperlink"/>
                <w:rFonts w:ascii="Arial" w:hAnsi="Arial" w:cs="Arial"/>
                <w:noProof/>
              </w:rPr>
              <w:t>Les transferts reçus</w:t>
            </w:r>
            <w:r>
              <w:rPr>
                <w:noProof/>
                <w:webHidden/>
              </w:rPr>
              <w:tab/>
            </w:r>
            <w:r>
              <w:rPr>
                <w:noProof/>
                <w:webHidden/>
              </w:rPr>
              <w:fldChar w:fldCharType="begin"/>
            </w:r>
            <w:r>
              <w:rPr>
                <w:noProof/>
                <w:webHidden/>
              </w:rPr>
              <w:instrText xml:space="preserve"> PAGEREF _Toc122734500 \h </w:instrText>
            </w:r>
            <w:r>
              <w:rPr>
                <w:noProof/>
                <w:webHidden/>
              </w:rPr>
            </w:r>
            <w:r>
              <w:rPr>
                <w:noProof/>
                <w:webHidden/>
              </w:rPr>
              <w:fldChar w:fldCharType="separate"/>
            </w:r>
            <w:r>
              <w:rPr>
                <w:noProof/>
                <w:webHidden/>
              </w:rPr>
              <w:t>90</w:t>
            </w:r>
            <w:r>
              <w:rPr>
                <w:noProof/>
                <w:webHidden/>
              </w:rPr>
              <w:fldChar w:fldCharType="end"/>
            </w:r>
          </w:hyperlink>
        </w:p>
        <w:p w14:paraId="49944E86" w14:textId="4906B96B" w:rsidR="003B02BE" w:rsidRDefault="003B02BE">
          <w:pPr>
            <w:pStyle w:val="TOC1"/>
            <w:tabs>
              <w:tab w:val="right" w:leader="dot" w:pos="9062"/>
            </w:tabs>
            <w:rPr>
              <w:rFonts w:eastAsiaTheme="minorEastAsia"/>
              <w:noProof/>
              <w:lang w:val="en-US"/>
            </w:rPr>
          </w:pPr>
          <w:hyperlink w:anchor="_Toc122734501" w:history="1">
            <w:r w:rsidRPr="00202D1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_Toc122734501 \h </w:instrText>
            </w:r>
            <w:r>
              <w:rPr>
                <w:noProof/>
                <w:webHidden/>
              </w:rPr>
            </w:r>
            <w:r>
              <w:rPr>
                <w:noProof/>
                <w:webHidden/>
              </w:rPr>
              <w:fldChar w:fldCharType="separate"/>
            </w:r>
            <w:r>
              <w:rPr>
                <w:noProof/>
                <w:webHidden/>
              </w:rPr>
              <w:t>93</w:t>
            </w:r>
            <w:r>
              <w:rPr>
                <w:noProof/>
                <w:webHidden/>
              </w:rPr>
              <w:fldChar w:fldCharType="end"/>
            </w:r>
          </w:hyperlink>
        </w:p>
        <w:p w14:paraId="599542DE" w14:textId="74785274" w:rsidR="003B02BE" w:rsidRDefault="003B02BE">
          <w:pPr>
            <w:pStyle w:val="TOC1"/>
            <w:tabs>
              <w:tab w:val="right" w:leader="dot" w:pos="9062"/>
            </w:tabs>
            <w:rPr>
              <w:rFonts w:eastAsiaTheme="minorEastAsia"/>
              <w:noProof/>
              <w:lang w:val="en-US"/>
            </w:rPr>
          </w:pPr>
          <w:hyperlink w:anchor="_Toc122734502" w:history="1">
            <w:r w:rsidRPr="00202D1F">
              <w:rPr>
                <w:rStyle w:val="Hyperlink"/>
                <w:rFonts w:ascii="Arial" w:hAnsi="Arial" w:cs="Arial"/>
                <w:noProof/>
              </w:rPr>
              <w:t>Glossaire</w:t>
            </w:r>
            <w:r>
              <w:rPr>
                <w:noProof/>
                <w:webHidden/>
              </w:rPr>
              <w:tab/>
            </w:r>
            <w:r>
              <w:rPr>
                <w:noProof/>
                <w:webHidden/>
              </w:rPr>
              <w:fldChar w:fldCharType="begin"/>
            </w:r>
            <w:r>
              <w:rPr>
                <w:noProof/>
                <w:webHidden/>
              </w:rPr>
              <w:instrText xml:space="preserve"> PAGEREF _Toc122734502 \h </w:instrText>
            </w:r>
            <w:r>
              <w:rPr>
                <w:noProof/>
                <w:webHidden/>
              </w:rPr>
            </w:r>
            <w:r>
              <w:rPr>
                <w:noProof/>
                <w:webHidden/>
              </w:rPr>
              <w:fldChar w:fldCharType="separate"/>
            </w:r>
            <w:r>
              <w:rPr>
                <w:noProof/>
                <w:webHidden/>
              </w:rPr>
              <w:t>95</w:t>
            </w:r>
            <w:r>
              <w:rPr>
                <w:noProof/>
                <w:webHidden/>
              </w:rPr>
              <w:fldChar w:fldCharType="end"/>
            </w:r>
          </w:hyperlink>
        </w:p>
        <w:p w14:paraId="4E3336D5" w14:textId="724A7C1B" w:rsidR="003B02BE" w:rsidRDefault="003B02BE">
          <w:pPr>
            <w:pStyle w:val="TOC1"/>
            <w:tabs>
              <w:tab w:val="right" w:leader="dot" w:pos="9062"/>
            </w:tabs>
            <w:rPr>
              <w:rFonts w:eastAsiaTheme="minorEastAsia"/>
              <w:noProof/>
              <w:lang w:val="en-US"/>
            </w:rPr>
          </w:pPr>
          <w:hyperlink w:anchor="_Toc122734503" w:history="1">
            <w:r w:rsidRPr="00202D1F">
              <w:rPr>
                <w:rStyle w:val="Hyperlink"/>
                <w:rFonts w:eastAsia="Calibri"/>
                <w:noProof/>
              </w:rPr>
              <w:t>Table des matières</w:t>
            </w:r>
            <w:r>
              <w:rPr>
                <w:noProof/>
                <w:webHidden/>
              </w:rPr>
              <w:tab/>
            </w:r>
            <w:r>
              <w:rPr>
                <w:noProof/>
                <w:webHidden/>
              </w:rPr>
              <w:fldChar w:fldCharType="begin"/>
            </w:r>
            <w:r>
              <w:rPr>
                <w:noProof/>
                <w:webHidden/>
              </w:rPr>
              <w:instrText xml:space="preserve"> PAGEREF _Toc122734503 \h </w:instrText>
            </w:r>
            <w:r>
              <w:rPr>
                <w:noProof/>
                <w:webHidden/>
              </w:rPr>
            </w:r>
            <w:r>
              <w:rPr>
                <w:noProof/>
                <w:webHidden/>
              </w:rPr>
              <w:fldChar w:fldCharType="separate"/>
            </w:r>
            <w:r>
              <w:rPr>
                <w:noProof/>
                <w:webHidden/>
              </w:rPr>
              <w:t>98</w:t>
            </w:r>
            <w:r>
              <w:rPr>
                <w:noProof/>
                <w:webHidden/>
              </w:rPr>
              <w:fldChar w:fldCharType="end"/>
            </w:r>
          </w:hyperlink>
        </w:p>
        <w:p w14:paraId="07F70854" w14:textId="382C6D3F" w:rsidR="00AB22DC" w:rsidRPr="00162536" w:rsidRDefault="00263326" w:rsidP="00FF34AE">
          <w:pPr>
            <w:pStyle w:val="TOC1"/>
            <w:tabs>
              <w:tab w:val="right" w:leader="dot" w:pos="9062"/>
            </w:tabs>
            <w:rPr>
              <w:rFonts w:ascii="Arial" w:hAnsi="Arial" w:cs="Arial"/>
              <w:sz w:val="24"/>
              <w:szCs w:val="24"/>
            </w:rPr>
          </w:pPr>
          <w:r w:rsidRPr="00162536">
            <w:rPr>
              <w:rFonts w:ascii="Arial" w:hAnsi="Arial" w:cs="Arial"/>
              <w:b/>
              <w:bCs/>
              <w:noProof/>
              <w:sz w:val="24"/>
              <w:szCs w:val="24"/>
            </w:rPr>
            <w:fldChar w:fldCharType="end"/>
          </w:r>
        </w:p>
      </w:sdtContent>
    </w:sdt>
    <w:sectPr w:rsidR="00AB22DC" w:rsidRPr="00162536" w:rsidSect="006F63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2520"/>
    <w:multiLevelType w:val="hybridMultilevel"/>
    <w:tmpl w:val="BA84F7EC"/>
    <w:lvl w:ilvl="0" w:tplc="040C0019">
      <w:start w:val="2"/>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C46104F"/>
    <w:multiLevelType w:val="hybridMultilevel"/>
    <w:tmpl w:val="48AE87E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5D9678A"/>
    <w:multiLevelType w:val="hybridMultilevel"/>
    <w:tmpl w:val="86E45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8C50D6"/>
    <w:multiLevelType w:val="multilevel"/>
    <w:tmpl w:val="296C9D00"/>
    <w:lvl w:ilvl="0">
      <w:numFmt w:val="decimal"/>
      <w:lvlText w:val="%1."/>
      <w:lvlJc w:val="left"/>
      <w:pPr>
        <w:ind w:left="1068" w:hanging="708"/>
      </w:pPr>
    </w:lvl>
    <w:lvl w:ilvl="1">
      <w:start w:val="2"/>
      <w:numFmt w:val="decimal"/>
      <w:isLgl/>
      <w:lvlText w:val="%1.%2"/>
      <w:lvlJc w:val="left"/>
      <w:pPr>
        <w:ind w:left="840" w:hanging="48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 w15:restartNumberingAfterBreak="0">
    <w:nsid w:val="1A3B6D9F"/>
    <w:multiLevelType w:val="hybridMultilevel"/>
    <w:tmpl w:val="749852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85241C"/>
    <w:multiLevelType w:val="hybridMultilevel"/>
    <w:tmpl w:val="3634CA6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980583A"/>
    <w:multiLevelType w:val="hybridMultilevel"/>
    <w:tmpl w:val="CB3096C2"/>
    <w:lvl w:ilvl="0" w:tplc="F92C91F2">
      <w:start w:val="1"/>
      <w:numFmt w:val="bullet"/>
      <w:lvlText w:val=""/>
      <w:lvlJc w:val="left"/>
      <w:pPr>
        <w:tabs>
          <w:tab w:val="num" w:pos="720"/>
        </w:tabs>
        <w:ind w:left="720" w:hanging="360"/>
      </w:pPr>
      <w:rPr>
        <w:rFonts w:ascii="Symbol" w:hAnsi="Symbol" w:hint="default"/>
      </w:rPr>
    </w:lvl>
    <w:lvl w:ilvl="1" w:tplc="5A46A016" w:tentative="1">
      <w:start w:val="1"/>
      <w:numFmt w:val="bullet"/>
      <w:lvlText w:val=""/>
      <w:lvlJc w:val="left"/>
      <w:pPr>
        <w:tabs>
          <w:tab w:val="num" w:pos="1440"/>
        </w:tabs>
        <w:ind w:left="1440" w:hanging="360"/>
      </w:pPr>
      <w:rPr>
        <w:rFonts w:ascii="Symbol" w:hAnsi="Symbol" w:hint="default"/>
      </w:rPr>
    </w:lvl>
    <w:lvl w:ilvl="2" w:tplc="F1E68FA0" w:tentative="1">
      <w:start w:val="1"/>
      <w:numFmt w:val="bullet"/>
      <w:lvlText w:val=""/>
      <w:lvlJc w:val="left"/>
      <w:pPr>
        <w:tabs>
          <w:tab w:val="num" w:pos="2160"/>
        </w:tabs>
        <w:ind w:left="2160" w:hanging="360"/>
      </w:pPr>
      <w:rPr>
        <w:rFonts w:ascii="Symbol" w:hAnsi="Symbol" w:hint="default"/>
      </w:rPr>
    </w:lvl>
    <w:lvl w:ilvl="3" w:tplc="8F563CBC" w:tentative="1">
      <w:start w:val="1"/>
      <w:numFmt w:val="bullet"/>
      <w:lvlText w:val=""/>
      <w:lvlJc w:val="left"/>
      <w:pPr>
        <w:tabs>
          <w:tab w:val="num" w:pos="2880"/>
        </w:tabs>
        <w:ind w:left="2880" w:hanging="360"/>
      </w:pPr>
      <w:rPr>
        <w:rFonts w:ascii="Symbol" w:hAnsi="Symbol" w:hint="default"/>
      </w:rPr>
    </w:lvl>
    <w:lvl w:ilvl="4" w:tplc="642EA582" w:tentative="1">
      <w:start w:val="1"/>
      <w:numFmt w:val="bullet"/>
      <w:lvlText w:val=""/>
      <w:lvlJc w:val="left"/>
      <w:pPr>
        <w:tabs>
          <w:tab w:val="num" w:pos="3600"/>
        </w:tabs>
        <w:ind w:left="3600" w:hanging="360"/>
      </w:pPr>
      <w:rPr>
        <w:rFonts w:ascii="Symbol" w:hAnsi="Symbol" w:hint="default"/>
      </w:rPr>
    </w:lvl>
    <w:lvl w:ilvl="5" w:tplc="E5E2A702" w:tentative="1">
      <w:start w:val="1"/>
      <w:numFmt w:val="bullet"/>
      <w:lvlText w:val=""/>
      <w:lvlJc w:val="left"/>
      <w:pPr>
        <w:tabs>
          <w:tab w:val="num" w:pos="4320"/>
        </w:tabs>
        <w:ind w:left="4320" w:hanging="360"/>
      </w:pPr>
      <w:rPr>
        <w:rFonts w:ascii="Symbol" w:hAnsi="Symbol" w:hint="default"/>
      </w:rPr>
    </w:lvl>
    <w:lvl w:ilvl="6" w:tplc="65EA5756" w:tentative="1">
      <w:start w:val="1"/>
      <w:numFmt w:val="bullet"/>
      <w:lvlText w:val=""/>
      <w:lvlJc w:val="left"/>
      <w:pPr>
        <w:tabs>
          <w:tab w:val="num" w:pos="5040"/>
        </w:tabs>
        <w:ind w:left="5040" w:hanging="360"/>
      </w:pPr>
      <w:rPr>
        <w:rFonts w:ascii="Symbol" w:hAnsi="Symbol" w:hint="default"/>
      </w:rPr>
    </w:lvl>
    <w:lvl w:ilvl="7" w:tplc="04EAF60E" w:tentative="1">
      <w:start w:val="1"/>
      <w:numFmt w:val="bullet"/>
      <w:lvlText w:val=""/>
      <w:lvlJc w:val="left"/>
      <w:pPr>
        <w:tabs>
          <w:tab w:val="num" w:pos="5760"/>
        </w:tabs>
        <w:ind w:left="5760" w:hanging="360"/>
      </w:pPr>
      <w:rPr>
        <w:rFonts w:ascii="Symbol" w:hAnsi="Symbol" w:hint="default"/>
      </w:rPr>
    </w:lvl>
    <w:lvl w:ilvl="8" w:tplc="1488040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BEB1A9A"/>
    <w:multiLevelType w:val="hybridMultilevel"/>
    <w:tmpl w:val="92AA2B6E"/>
    <w:lvl w:ilvl="0" w:tplc="854092F2">
      <w:start w:val="1"/>
      <w:numFmt w:val="bullet"/>
      <w:lvlText w:val="•"/>
      <w:lvlJc w:val="left"/>
      <w:pPr>
        <w:tabs>
          <w:tab w:val="num" w:pos="720"/>
        </w:tabs>
        <w:ind w:left="720" w:hanging="360"/>
      </w:pPr>
      <w:rPr>
        <w:rFonts w:ascii="Arial" w:hAnsi="Arial" w:hint="default"/>
      </w:rPr>
    </w:lvl>
    <w:lvl w:ilvl="1" w:tplc="EAE85612">
      <w:start w:val="1"/>
      <w:numFmt w:val="bullet"/>
      <w:lvlText w:val="•"/>
      <w:lvlJc w:val="left"/>
      <w:pPr>
        <w:tabs>
          <w:tab w:val="num" w:pos="1440"/>
        </w:tabs>
        <w:ind w:left="1440" w:hanging="360"/>
      </w:pPr>
      <w:rPr>
        <w:rFonts w:ascii="Arial" w:hAnsi="Arial" w:hint="default"/>
      </w:rPr>
    </w:lvl>
    <w:lvl w:ilvl="2" w:tplc="725A5EA6" w:tentative="1">
      <w:start w:val="1"/>
      <w:numFmt w:val="bullet"/>
      <w:lvlText w:val="•"/>
      <w:lvlJc w:val="left"/>
      <w:pPr>
        <w:tabs>
          <w:tab w:val="num" w:pos="2160"/>
        </w:tabs>
        <w:ind w:left="2160" w:hanging="360"/>
      </w:pPr>
      <w:rPr>
        <w:rFonts w:ascii="Arial" w:hAnsi="Arial" w:hint="default"/>
      </w:rPr>
    </w:lvl>
    <w:lvl w:ilvl="3" w:tplc="89F4B824" w:tentative="1">
      <w:start w:val="1"/>
      <w:numFmt w:val="bullet"/>
      <w:lvlText w:val="•"/>
      <w:lvlJc w:val="left"/>
      <w:pPr>
        <w:tabs>
          <w:tab w:val="num" w:pos="2880"/>
        </w:tabs>
        <w:ind w:left="2880" w:hanging="360"/>
      </w:pPr>
      <w:rPr>
        <w:rFonts w:ascii="Arial" w:hAnsi="Arial" w:hint="default"/>
      </w:rPr>
    </w:lvl>
    <w:lvl w:ilvl="4" w:tplc="F0908740" w:tentative="1">
      <w:start w:val="1"/>
      <w:numFmt w:val="bullet"/>
      <w:lvlText w:val="•"/>
      <w:lvlJc w:val="left"/>
      <w:pPr>
        <w:tabs>
          <w:tab w:val="num" w:pos="3600"/>
        </w:tabs>
        <w:ind w:left="3600" w:hanging="360"/>
      </w:pPr>
      <w:rPr>
        <w:rFonts w:ascii="Arial" w:hAnsi="Arial" w:hint="default"/>
      </w:rPr>
    </w:lvl>
    <w:lvl w:ilvl="5" w:tplc="20E8EDE4" w:tentative="1">
      <w:start w:val="1"/>
      <w:numFmt w:val="bullet"/>
      <w:lvlText w:val="•"/>
      <w:lvlJc w:val="left"/>
      <w:pPr>
        <w:tabs>
          <w:tab w:val="num" w:pos="4320"/>
        </w:tabs>
        <w:ind w:left="4320" w:hanging="360"/>
      </w:pPr>
      <w:rPr>
        <w:rFonts w:ascii="Arial" w:hAnsi="Arial" w:hint="default"/>
      </w:rPr>
    </w:lvl>
    <w:lvl w:ilvl="6" w:tplc="0CE61E32" w:tentative="1">
      <w:start w:val="1"/>
      <w:numFmt w:val="bullet"/>
      <w:lvlText w:val="•"/>
      <w:lvlJc w:val="left"/>
      <w:pPr>
        <w:tabs>
          <w:tab w:val="num" w:pos="5040"/>
        </w:tabs>
        <w:ind w:left="5040" w:hanging="360"/>
      </w:pPr>
      <w:rPr>
        <w:rFonts w:ascii="Arial" w:hAnsi="Arial" w:hint="default"/>
      </w:rPr>
    </w:lvl>
    <w:lvl w:ilvl="7" w:tplc="E53A678E" w:tentative="1">
      <w:start w:val="1"/>
      <w:numFmt w:val="bullet"/>
      <w:lvlText w:val="•"/>
      <w:lvlJc w:val="left"/>
      <w:pPr>
        <w:tabs>
          <w:tab w:val="num" w:pos="5760"/>
        </w:tabs>
        <w:ind w:left="5760" w:hanging="360"/>
      </w:pPr>
      <w:rPr>
        <w:rFonts w:ascii="Arial" w:hAnsi="Arial" w:hint="default"/>
      </w:rPr>
    </w:lvl>
    <w:lvl w:ilvl="8" w:tplc="4AA64A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D9D195D"/>
    <w:multiLevelType w:val="hybridMultilevel"/>
    <w:tmpl w:val="633ED75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2FD417C4"/>
    <w:multiLevelType w:val="hybridMultilevel"/>
    <w:tmpl w:val="5E00987C"/>
    <w:lvl w:ilvl="0" w:tplc="CA7EC03C">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0" w15:restartNumberingAfterBreak="0">
    <w:nsid w:val="313758F0"/>
    <w:multiLevelType w:val="hybridMultilevel"/>
    <w:tmpl w:val="9D8C75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EE20B2"/>
    <w:multiLevelType w:val="hybridMultilevel"/>
    <w:tmpl w:val="AC4A36F8"/>
    <w:lvl w:ilvl="0" w:tplc="1000000F">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12" w15:restartNumberingAfterBreak="0">
    <w:nsid w:val="3F5F6CDE"/>
    <w:multiLevelType w:val="hybridMultilevel"/>
    <w:tmpl w:val="BD863D1E"/>
    <w:lvl w:ilvl="0" w:tplc="D04A26B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DE6F33"/>
    <w:multiLevelType w:val="hybridMultilevel"/>
    <w:tmpl w:val="FC7A7E48"/>
    <w:lvl w:ilvl="0" w:tplc="587866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4D7F79"/>
    <w:multiLevelType w:val="hybridMultilevel"/>
    <w:tmpl w:val="D33AE91A"/>
    <w:lvl w:ilvl="0" w:tplc="671C2BD4">
      <w:start w:val="9"/>
      <w:numFmt w:val="bullet"/>
      <w:lvlText w:val="-"/>
      <w:lvlJc w:val="left"/>
      <w:pPr>
        <w:ind w:left="1068" w:hanging="360"/>
      </w:pPr>
      <w:rPr>
        <w:rFont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5" w15:restartNumberingAfterBreak="0">
    <w:nsid w:val="4FAF2F7C"/>
    <w:multiLevelType w:val="multilevel"/>
    <w:tmpl w:val="B346141A"/>
    <w:lvl w:ilvl="0">
      <w:numFmt w:val="decimal"/>
      <w:lvlText w:val="%1"/>
      <w:lvlJc w:val="left"/>
      <w:pPr>
        <w:ind w:left="540" w:hanging="540"/>
      </w:pPr>
      <w:rPr>
        <w:rFonts w:ascii="Arial" w:hAnsi="Arial" w:cs="Arial" w:hint="default"/>
      </w:rPr>
    </w:lvl>
    <w:lvl w:ilvl="1">
      <w:start w:val="3"/>
      <w:numFmt w:val="decimal"/>
      <w:lvlText w:val="%1.%2"/>
      <w:lvlJc w:val="left"/>
      <w:pPr>
        <w:ind w:left="540" w:hanging="54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1080" w:hanging="108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440" w:hanging="144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800" w:hanging="180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16" w15:restartNumberingAfterBreak="0">
    <w:nsid w:val="58D70272"/>
    <w:multiLevelType w:val="multilevel"/>
    <w:tmpl w:val="EE22391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287" w:hanging="720"/>
      </w:pPr>
      <w:rPr>
        <w:color w:val="1F3864" w:themeColor="accent1" w:themeShade="8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5D647CBA"/>
    <w:multiLevelType w:val="hybridMultilevel"/>
    <w:tmpl w:val="80F6C17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FE647F8"/>
    <w:multiLevelType w:val="hybridMultilevel"/>
    <w:tmpl w:val="5E045D0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0E75ACC"/>
    <w:multiLevelType w:val="hybridMultilevel"/>
    <w:tmpl w:val="AC4A36F8"/>
    <w:lvl w:ilvl="0" w:tplc="1000000F">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20" w15:restartNumberingAfterBreak="0">
    <w:nsid w:val="617C293B"/>
    <w:multiLevelType w:val="hybridMultilevel"/>
    <w:tmpl w:val="F6C6AB7A"/>
    <w:lvl w:ilvl="0" w:tplc="10000001">
      <w:start w:val="1"/>
      <w:numFmt w:val="bullet"/>
      <w:lvlText w:val=""/>
      <w:lvlJc w:val="left"/>
      <w:pPr>
        <w:ind w:left="766" w:hanging="360"/>
      </w:pPr>
      <w:rPr>
        <w:rFonts w:ascii="Symbol" w:hAnsi="Symbol" w:hint="default"/>
      </w:rPr>
    </w:lvl>
    <w:lvl w:ilvl="1" w:tplc="10000003" w:tentative="1">
      <w:start w:val="1"/>
      <w:numFmt w:val="bullet"/>
      <w:lvlText w:val="o"/>
      <w:lvlJc w:val="left"/>
      <w:pPr>
        <w:ind w:left="1486" w:hanging="360"/>
      </w:pPr>
      <w:rPr>
        <w:rFonts w:ascii="Courier New" w:hAnsi="Courier New" w:cs="Courier New" w:hint="default"/>
      </w:rPr>
    </w:lvl>
    <w:lvl w:ilvl="2" w:tplc="10000005" w:tentative="1">
      <w:start w:val="1"/>
      <w:numFmt w:val="bullet"/>
      <w:lvlText w:val=""/>
      <w:lvlJc w:val="left"/>
      <w:pPr>
        <w:ind w:left="2206" w:hanging="360"/>
      </w:pPr>
      <w:rPr>
        <w:rFonts w:ascii="Wingdings" w:hAnsi="Wingdings" w:hint="default"/>
      </w:rPr>
    </w:lvl>
    <w:lvl w:ilvl="3" w:tplc="10000001" w:tentative="1">
      <w:start w:val="1"/>
      <w:numFmt w:val="bullet"/>
      <w:lvlText w:val=""/>
      <w:lvlJc w:val="left"/>
      <w:pPr>
        <w:ind w:left="2926" w:hanging="360"/>
      </w:pPr>
      <w:rPr>
        <w:rFonts w:ascii="Symbol" w:hAnsi="Symbol" w:hint="default"/>
      </w:rPr>
    </w:lvl>
    <w:lvl w:ilvl="4" w:tplc="10000003" w:tentative="1">
      <w:start w:val="1"/>
      <w:numFmt w:val="bullet"/>
      <w:lvlText w:val="o"/>
      <w:lvlJc w:val="left"/>
      <w:pPr>
        <w:ind w:left="3646" w:hanging="360"/>
      </w:pPr>
      <w:rPr>
        <w:rFonts w:ascii="Courier New" w:hAnsi="Courier New" w:cs="Courier New" w:hint="default"/>
      </w:rPr>
    </w:lvl>
    <w:lvl w:ilvl="5" w:tplc="10000005" w:tentative="1">
      <w:start w:val="1"/>
      <w:numFmt w:val="bullet"/>
      <w:lvlText w:val=""/>
      <w:lvlJc w:val="left"/>
      <w:pPr>
        <w:ind w:left="4366" w:hanging="360"/>
      </w:pPr>
      <w:rPr>
        <w:rFonts w:ascii="Wingdings" w:hAnsi="Wingdings" w:hint="default"/>
      </w:rPr>
    </w:lvl>
    <w:lvl w:ilvl="6" w:tplc="10000001" w:tentative="1">
      <w:start w:val="1"/>
      <w:numFmt w:val="bullet"/>
      <w:lvlText w:val=""/>
      <w:lvlJc w:val="left"/>
      <w:pPr>
        <w:ind w:left="5086" w:hanging="360"/>
      </w:pPr>
      <w:rPr>
        <w:rFonts w:ascii="Symbol" w:hAnsi="Symbol" w:hint="default"/>
      </w:rPr>
    </w:lvl>
    <w:lvl w:ilvl="7" w:tplc="10000003" w:tentative="1">
      <w:start w:val="1"/>
      <w:numFmt w:val="bullet"/>
      <w:lvlText w:val="o"/>
      <w:lvlJc w:val="left"/>
      <w:pPr>
        <w:ind w:left="5806" w:hanging="360"/>
      </w:pPr>
      <w:rPr>
        <w:rFonts w:ascii="Courier New" w:hAnsi="Courier New" w:cs="Courier New" w:hint="default"/>
      </w:rPr>
    </w:lvl>
    <w:lvl w:ilvl="8" w:tplc="10000005" w:tentative="1">
      <w:start w:val="1"/>
      <w:numFmt w:val="bullet"/>
      <w:lvlText w:val=""/>
      <w:lvlJc w:val="left"/>
      <w:pPr>
        <w:ind w:left="6526" w:hanging="360"/>
      </w:pPr>
      <w:rPr>
        <w:rFonts w:ascii="Wingdings" w:hAnsi="Wingdings" w:hint="default"/>
      </w:rPr>
    </w:lvl>
  </w:abstractNum>
  <w:abstractNum w:abstractNumId="21" w15:restartNumberingAfterBreak="0">
    <w:nsid w:val="6A19001E"/>
    <w:multiLevelType w:val="hybridMultilevel"/>
    <w:tmpl w:val="6AC22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9A30C0"/>
    <w:multiLevelType w:val="hybridMultilevel"/>
    <w:tmpl w:val="C6E4A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0D58BF"/>
    <w:multiLevelType w:val="multilevel"/>
    <w:tmpl w:val="A0A09DFE"/>
    <w:lvl w:ilvl="0">
      <w:start w:val="1"/>
      <w:numFmt w:val="decimal"/>
      <w:lvlText w:val="%1."/>
      <w:lvlJc w:val="left"/>
      <w:pPr>
        <w:ind w:left="432" w:hanging="43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15:restartNumberingAfterBreak="0">
    <w:nsid w:val="783B5090"/>
    <w:multiLevelType w:val="hybridMultilevel"/>
    <w:tmpl w:val="DA8824F2"/>
    <w:lvl w:ilvl="0" w:tplc="671C2BD4">
      <w:start w:val="9"/>
      <w:numFmt w:val="bullet"/>
      <w:lvlText w:val="-"/>
      <w:lvlJc w:val="left"/>
      <w:pPr>
        <w:tabs>
          <w:tab w:val="num" w:pos="227"/>
        </w:tabs>
        <w:ind w:left="227" w:hanging="227"/>
      </w:p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E47477"/>
    <w:multiLevelType w:val="hybridMultilevel"/>
    <w:tmpl w:val="44AAB3D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A6549D9"/>
    <w:multiLevelType w:val="hybridMultilevel"/>
    <w:tmpl w:val="B1A21470"/>
    <w:lvl w:ilvl="0" w:tplc="826CF8DC">
      <w:start w:val="1"/>
      <w:numFmt w:val="bullet"/>
      <w:lvlText w:val="•"/>
      <w:lvlJc w:val="left"/>
      <w:pPr>
        <w:tabs>
          <w:tab w:val="num" w:pos="720"/>
        </w:tabs>
        <w:ind w:left="720" w:hanging="360"/>
      </w:pPr>
      <w:rPr>
        <w:rFonts w:ascii="Arial" w:hAnsi="Arial" w:hint="default"/>
      </w:rPr>
    </w:lvl>
    <w:lvl w:ilvl="1" w:tplc="9BB85B6E">
      <w:start w:val="185"/>
      <w:numFmt w:val="bullet"/>
      <w:lvlText w:val="•"/>
      <w:lvlJc w:val="left"/>
      <w:pPr>
        <w:tabs>
          <w:tab w:val="num" w:pos="1440"/>
        </w:tabs>
        <w:ind w:left="1440" w:hanging="360"/>
      </w:pPr>
      <w:rPr>
        <w:rFonts w:ascii="Arial" w:hAnsi="Arial" w:hint="default"/>
      </w:rPr>
    </w:lvl>
    <w:lvl w:ilvl="2" w:tplc="19786B40" w:tentative="1">
      <w:start w:val="1"/>
      <w:numFmt w:val="bullet"/>
      <w:lvlText w:val="•"/>
      <w:lvlJc w:val="left"/>
      <w:pPr>
        <w:tabs>
          <w:tab w:val="num" w:pos="2160"/>
        </w:tabs>
        <w:ind w:left="2160" w:hanging="360"/>
      </w:pPr>
      <w:rPr>
        <w:rFonts w:ascii="Arial" w:hAnsi="Arial" w:hint="default"/>
      </w:rPr>
    </w:lvl>
    <w:lvl w:ilvl="3" w:tplc="FD16E6F2" w:tentative="1">
      <w:start w:val="1"/>
      <w:numFmt w:val="bullet"/>
      <w:lvlText w:val="•"/>
      <w:lvlJc w:val="left"/>
      <w:pPr>
        <w:tabs>
          <w:tab w:val="num" w:pos="2880"/>
        </w:tabs>
        <w:ind w:left="2880" w:hanging="360"/>
      </w:pPr>
      <w:rPr>
        <w:rFonts w:ascii="Arial" w:hAnsi="Arial" w:hint="default"/>
      </w:rPr>
    </w:lvl>
    <w:lvl w:ilvl="4" w:tplc="8F8099B2" w:tentative="1">
      <w:start w:val="1"/>
      <w:numFmt w:val="bullet"/>
      <w:lvlText w:val="•"/>
      <w:lvlJc w:val="left"/>
      <w:pPr>
        <w:tabs>
          <w:tab w:val="num" w:pos="3600"/>
        </w:tabs>
        <w:ind w:left="3600" w:hanging="360"/>
      </w:pPr>
      <w:rPr>
        <w:rFonts w:ascii="Arial" w:hAnsi="Arial" w:hint="default"/>
      </w:rPr>
    </w:lvl>
    <w:lvl w:ilvl="5" w:tplc="BDFE6B16" w:tentative="1">
      <w:start w:val="1"/>
      <w:numFmt w:val="bullet"/>
      <w:lvlText w:val="•"/>
      <w:lvlJc w:val="left"/>
      <w:pPr>
        <w:tabs>
          <w:tab w:val="num" w:pos="4320"/>
        </w:tabs>
        <w:ind w:left="4320" w:hanging="360"/>
      </w:pPr>
      <w:rPr>
        <w:rFonts w:ascii="Arial" w:hAnsi="Arial" w:hint="default"/>
      </w:rPr>
    </w:lvl>
    <w:lvl w:ilvl="6" w:tplc="AC802FAC" w:tentative="1">
      <w:start w:val="1"/>
      <w:numFmt w:val="bullet"/>
      <w:lvlText w:val="•"/>
      <w:lvlJc w:val="left"/>
      <w:pPr>
        <w:tabs>
          <w:tab w:val="num" w:pos="5040"/>
        </w:tabs>
        <w:ind w:left="5040" w:hanging="360"/>
      </w:pPr>
      <w:rPr>
        <w:rFonts w:ascii="Arial" w:hAnsi="Arial" w:hint="default"/>
      </w:rPr>
    </w:lvl>
    <w:lvl w:ilvl="7" w:tplc="2E725770" w:tentative="1">
      <w:start w:val="1"/>
      <w:numFmt w:val="bullet"/>
      <w:lvlText w:val="•"/>
      <w:lvlJc w:val="left"/>
      <w:pPr>
        <w:tabs>
          <w:tab w:val="num" w:pos="5760"/>
        </w:tabs>
        <w:ind w:left="5760" w:hanging="360"/>
      </w:pPr>
      <w:rPr>
        <w:rFonts w:ascii="Arial" w:hAnsi="Arial" w:hint="default"/>
      </w:rPr>
    </w:lvl>
    <w:lvl w:ilvl="8" w:tplc="C99E252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DBF5B6C"/>
    <w:multiLevelType w:val="hybridMultilevel"/>
    <w:tmpl w:val="2D8227B0"/>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num w:numId="1">
    <w:abstractNumId w:val="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2"/>
  </w:num>
  <w:num w:numId="6">
    <w:abstractNumId w:val="12"/>
  </w:num>
  <w:num w:numId="7">
    <w:abstractNumId w:val="0"/>
  </w:num>
  <w:num w:numId="8">
    <w:abstractNumId w:val="4"/>
  </w:num>
  <w:num w:numId="9">
    <w:abstractNumId w:val="16"/>
  </w:num>
  <w:num w:numId="10">
    <w:abstractNumId w:val="26"/>
  </w:num>
  <w:num w:numId="11">
    <w:abstractNumId w:val="2"/>
  </w:num>
  <w:num w:numId="12">
    <w:abstractNumId w:val="10"/>
  </w:num>
  <w:num w:numId="13">
    <w:abstractNumId w:val="5"/>
  </w:num>
  <w:num w:numId="14">
    <w:abstractNumId w:val="18"/>
  </w:num>
  <w:num w:numId="15">
    <w:abstractNumId w:val="17"/>
  </w:num>
  <w:num w:numId="16">
    <w:abstractNumId w:val="25"/>
  </w:num>
  <w:num w:numId="17">
    <w:abstractNumId w:val="6"/>
  </w:num>
  <w:num w:numId="18">
    <w:abstractNumId w:val="7"/>
  </w:num>
  <w:num w:numId="19">
    <w:abstractNumId w:val="8"/>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3"/>
  </w:num>
  <w:num w:numId="25">
    <w:abstractNumId w:val="20"/>
  </w:num>
  <w:num w:numId="26">
    <w:abstractNumId w:val="24"/>
  </w:num>
  <w:num w:numId="27">
    <w:abstractNumId w:val="14"/>
  </w:num>
  <w:num w:numId="28">
    <w:abstractNumId w:val="9"/>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fr-FR" w:vendorID="64" w:dllVersion="6" w:nlCheck="1" w:checkStyle="0"/>
  <w:activeWritingStyle w:appName="MSWord" w:lang="en-US" w:vendorID="64" w:dllVersion="6" w:nlCheck="1" w:checkStyle="0"/>
  <w:activeWritingStyle w:appName="MSWord" w:lang="fr-SN" w:vendorID="64" w:dllVersion="6" w:nlCheck="1" w:checkStyle="0"/>
  <w:activeWritingStyle w:appName="MSWord" w:lang="fr-FR" w:vendorID="64" w:dllVersion="0" w:nlCheck="1" w:checkStyle="0"/>
  <w:activeWritingStyle w:appName="MSWord" w:lang="en-US" w:vendorID="64" w:dllVersion="0" w:nlCheck="1" w:checkStyle="0"/>
  <w:activeWritingStyle w:appName="MSWord" w:lang="fr-SN" w:vendorID="64" w:dllVersion="0" w:nlCheck="1" w:checkStyle="0"/>
  <w:activeWritingStyle w:appName="MSWord" w:lang="en-GB" w:vendorID="64" w:dllVersion="0" w:nlCheck="1" w:checkStyle="0"/>
  <w:activeWritingStyle w:appName="MSWord" w:lang="en-GB" w:vendorID="64" w:dllVersion="6" w:nlCheck="1" w:checkStyle="0"/>
  <w:activeWritingStyle w:appName="MSWord" w:lang="fr-FR" w:vendorID="64" w:dllVersion="131078" w:nlCheck="1" w:checkStyle="0"/>
  <w:activeWritingStyle w:appName="MSWord" w:lang="en-US" w:vendorID="64" w:dllVersion="131078" w:nlCheck="1" w:checkStyle="1"/>
  <w:activeWritingStyle w:appName="MSWord" w:lang="fr-SN" w:vendorID="64" w:dllVersion="131078"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BBA"/>
    <w:rsid w:val="000013A1"/>
    <w:rsid w:val="00002C5E"/>
    <w:rsid w:val="00006197"/>
    <w:rsid w:val="000061AD"/>
    <w:rsid w:val="000115A5"/>
    <w:rsid w:val="00011934"/>
    <w:rsid w:val="000122BC"/>
    <w:rsid w:val="00012836"/>
    <w:rsid w:val="00020BC5"/>
    <w:rsid w:val="00023052"/>
    <w:rsid w:val="00026E00"/>
    <w:rsid w:val="00030FE6"/>
    <w:rsid w:val="00036EDD"/>
    <w:rsid w:val="00037AD5"/>
    <w:rsid w:val="000438DD"/>
    <w:rsid w:val="0004701E"/>
    <w:rsid w:val="00047BB3"/>
    <w:rsid w:val="00047BBE"/>
    <w:rsid w:val="00047E64"/>
    <w:rsid w:val="0005107A"/>
    <w:rsid w:val="00051665"/>
    <w:rsid w:val="00051914"/>
    <w:rsid w:val="00052622"/>
    <w:rsid w:val="00052EB5"/>
    <w:rsid w:val="00053E48"/>
    <w:rsid w:val="00054114"/>
    <w:rsid w:val="00054EA7"/>
    <w:rsid w:val="00055A96"/>
    <w:rsid w:val="000575A0"/>
    <w:rsid w:val="00057C68"/>
    <w:rsid w:val="00060334"/>
    <w:rsid w:val="00061644"/>
    <w:rsid w:val="0006483C"/>
    <w:rsid w:val="000655F3"/>
    <w:rsid w:val="00065CC1"/>
    <w:rsid w:val="000732BC"/>
    <w:rsid w:val="00076046"/>
    <w:rsid w:val="00084C4C"/>
    <w:rsid w:val="00085906"/>
    <w:rsid w:val="000873BA"/>
    <w:rsid w:val="0009115F"/>
    <w:rsid w:val="0009492D"/>
    <w:rsid w:val="00094EF0"/>
    <w:rsid w:val="000966AA"/>
    <w:rsid w:val="000A284B"/>
    <w:rsid w:val="000B12E2"/>
    <w:rsid w:val="000B2E21"/>
    <w:rsid w:val="000B6122"/>
    <w:rsid w:val="000B6C42"/>
    <w:rsid w:val="000C0083"/>
    <w:rsid w:val="000C1885"/>
    <w:rsid w:val="000C2FDB"/>
    <w:rsid w:val="000C4004"/>
    <w:rsid w:val="000C4D9A"/>
    <w:rsid w:val="000C50C9"/>
    <w:rsid w:val="000C5D9F"/>
    <w:rsid w:val="000D1A85"/>
    <w:rsid w:val="000D3A6B"/>
    <w:rsid w:val="000D6856"/>
    <w:rsid w:val="000E050D"/>
    <w:rsid w:val="000E1418"/>
    <w:rsid w:val="000E15D9"/>
    <w:rsid w:val="000E3C2E"/>
    <w:rsid w:val="000E54CD"/>
    <w:rsid w:val="00103F8D"/>
    <w:rsid w:val="00113D32"/>
    <w:rsid w:val="001157D8"/>
    <w:rsid w:val="001158DC"/>
    <w:rsid w:val="00115DBA"/>
    <w:rsid w:val="00126368"/>
    <w:rsid w:val="00126ACB"/>
    <w:rsid w:val="0013329D"/>
    <w:rsid w:val="00134194"/>
    <w:rsid w:val="00134739"/>
    <w:rsid w:val="00136420"/>
    <w:rsid w:val="00136FC1"/>
    <w:rsid w:val="00141320"/>
    <w:rsid w:val="0014186C"/>
    <w:rsid w:val="00147C28"/>
    <w:rsid w:val="00156FAF"/>
    <w:rsid w:val="0016007C"/>
    <w:rsid w:val="00161731"/>
    <w:rsid w:val="00162536"/>
    <w:rsid w:val="00162E25"/>
    <w:rsid w:val="00165730"/>
    <w:rsid w:val="00165D3A"/>
    <w:rsid w:val="001669B5"/>
    <w:rsid w:val="001679E2"/>
    <w:rsid w:val="00167EC1"/>
    <w:rsid w:val="00171B1E"/>
    <w:rsid w:val="00172A53"/>
    <w:rsid w:val="001763FA"/>
    <w:rsid w:val="00177911"/>
    <w:rsid w:val="00191851"/>
    <w:rsid w:val="00192442"/>
    <w:rsid w:val="0019324F"/>
    <w:rsid w:val="00196048"/>
    <w:rsid w:val="00197465"/>
    <w:rsid w:val="00197900"/>
    <w:rsid w:val="00197A8C"/>
    <w:rsid w:val="001A16DD"/>
    <w:rsid w:val="001A1B22"/>
    <w:rsid w:val="001A1BEC"/>
    <w:rsid w:val="001A2D32"/>
    <w:rsid w:val="001A36F7"/>
    <w:rsid w:val="001A58B9"/>
    <w:rsid w:val="001A5DC6"/>
    <w:rsid w:val="001A6056"/>
    <w:rsid w:val="001A6737"/>
    <w:rsid w:val="001A7299"/>
    <w:rsid w:val="001B257A"/>
    <w:rsid w:val="001B460E"/>
    <w:rsid w:val="001B7710"/>
    <w:rsid w:val="001B7BBD"/>
    <w:rsid w:val="001C1C7C"/>
    <w:rsid w:val="001C1F0B"/>
    <w:rsid w:val="001C312A"/>
    <w:rsid w:val="001C395D"/>
    <w:rsid w:val="001C7704"/>
    <w:rsid w:val="001C7797"/>
    <w:rsid w:val="001D01ED"/>
    <w:rsid w:val="001D1418"/>
    <w:rsid w:val="001D2533"/>
    <w:rsid w:val="001D3BA1"/>
    <w:rsid w:val="001D44D5"/>
    <w:rsid w:val="001D47EC"/>
    <w:rsid w:val="001D591B"/>
    <w:rsid w:val="001D6BCC"/>
    <w:rsid w:val="001D7ACE"/>
    <w:rsid w:val="001E02AA"/>
    <w:rsid w:val="001E3E8E"/>
    <w:rsid w:val="001E44BB"/>
    <w:rsid w:val="001E4831"/>
    <w:rsid w:val="001E53DC"/>
    <w:rsid w:val="001E60C3"/>
    <w:rsid w:val="001E6314"/>
    <w:rsid w:val="001F3F63"/>
    <w:rsid w:val="001F7E6C"/>
    <w:rsid w:val="002022C2"/>
    <w:rsid w:val="00203A25"/>
    <w:rsid w:val="00221721"/>
    <w:rsid w:val="00223D8C"/>
    <w:rsid w:val="00224383"/>
    <w:rsid w:val="00225DAD"/>
    <w:rsid w:val="0023178F"/>
    <w:rsid w:val="00235403"/>
    <w:rsid w:val="00235F85"/>
    <w:rsid w:val="00236A5B"/>
    <w:rsid w:val="00243752"/>
    <w:rsid w:val="00243CAD"/>
    <w:rsid w:val="002456EB"/>
    <w:rsid w:val="002465D5"/>
    <w:rsid w:val="00250577"/>
    <w:rsid w:val="00252A17"/>
    <w:rsid w:val="0025365B"/>
    <w:rsid w:val="002547C2"/>
    <w:rsid w:val="00256323"/>
    <w:rsid w:val="00257F90"/>
    <w:rsid w:val="002612EB"/>
    <w:rsid w:val="00261E7E"/>
    <w:rsid w:val="00262D81"/>
    <w:rsid w:val="00263326"/>
    <w:rsid w:val="00272BD4"/>
    <w:rsid w:val="002757C6"/>
    <w:rsid w:val="002769B7"/>
    <w:rsid w:val="002842FA"/>
    <w:rsid w:val="00291A3E"/>
    <w:rsid w:val="0029378E"/>
    <w:rsid w:val="00295ED2"/>
    <w:rsid w:val="002978AB"/>
    <w:rsid w:val="002A09B8"/>
    <w:rsid w:val="002A0E7D"/>
    <w:rsid w:val="002A49C7"/>
    <w:rsid w:val="002A678D"/>
    <w:rsid w:val="002B20DE"/>
    <w:rsid w:val="002B2877"/>
    <w:rsid w:val="002B62AE"/>
    <w:rsid w:val="002B65CB"/>
    <w:rsid w:val="002C1997"/>
    <w:rsid w:val="002D0288"/>
    <w:rsid w:val="002D18D1"/>
    <w:rsid w:val="002D4530"/>
    <w:rsid w:val="002D4635"/>
    <w:rsid w:val="002D7D6B"/>
    <w:rsid w:val="002E1EA4"/>
    <w:rsid w:val="002E3A76"/>
    <w:rsid w:val="002E5CB7"/>
    <w:rsid w:val="002E7168"/>
    <w:rsid w:val="002E750B"/>
    <w:rsid w:val="002E7AD5"/>
    <w:rsid w:val="002F0EE2"/>
    <w:rsid w:val="002F3337"/>
    <w:rsid w:val="002F3A72"/>
    <w:rsid w:val="002F62FA"/>
    <w:rsid w:val="00302B13"/>
    <w:rsid w:val="003039ED"/>
    <w:rsid w:val="00304A68"/>
    <w:rsid w:val="003076E2"/>
    <w:rsid w:val="00310218"/>
    <w:rsid w:val="00316C98"/>
    <w:rsid w:val="00320B60"/>
    <w:rsid w:val="00322C4D"/>
    <w:rsid w:val="003246FA"/>
    <w:rsid w:val="00330106"/>
    <w:rsid w:val="0033431B"/>
    <w:rsid w:val="00334854"/>
    <w:rsid w:val="00340256"/>
    <w:rsid w:val="00342DEA"/>
    <w:rsid w:val="00343BDA"/>
    <w:rsid w:val="00344A03"/>
    <w:rsid w:val="00347EF8"/>
    <w:rsid w:val="00352EED"/>
    <w:rsid w:val="003549CF"/>
    <w:rsid w:val="0036070A"/>
    <w:rsid w:val="00360B13"/>
    <w:rsid w:val="003633C9"/>
    <w:rsid w:val="003649C7"/>
    <w:rsid w:val="00380DB3"/>
    <w:rsid w:val="003812C9"/>
    <w:rsid w:val="003819C7"/>
    <w:rsid w:val="00382A8E"/>
    <w:rsid w:val="00383515"/>
    <w:rsid w:val="00383C5B"/>
    <w:rsid w:val="00384014"/>
    <w:rsid w:val="00385123"/>
    <w:rsid w:val="00386BBE"/>
    <w:rsid w:val="003870E8"/>
    <w:rsid w:val="00387D0C"/>
    <w:rsid w:val="00391314"/>
    <w:rsid w:val="003922C4"/>
    <w:rsid w:val="00393A80"/>
    <w:rsid w:val="00396096"/>
    <w:rsid w:val="003961F6"/>
    <w:rsid w:val="00396643"/>
    <w:rsid w:val="00397231"/>
    <w:rsid w:val="003A290A"/>
    <w:rsid w:val="003A2C29"/>
    <w:rsid w:val="003B02BE"/>
    <w:rsid w:val="003B3B8F"/>
    <w:rsid w:val="003C2182"/>
    <w:rsid w:val="003C2B39"/>
    <w:rsid w:val="003C308F"/>
    <w:rsid w:val="003C316F"/>
    <w:rsid w:val="003C5FD1"/>
    <w:rsid w:val="003C6DB0"/>
    <w:rsid w:val="003C71F2"/>
    <w:rsid w:val="003C7F7F"/>
    <w:rsid w:val="003D083E"/>
    <w:rsid w:val="003D106B"/>
    <w:rsid w:val="003D19A9"/>
    <w:rsid w:val="003D2D31"/>
    <w:rsid w:val="003D3BDA"/>
    <w:rsid w:val="003D53C6"/>
    <w:rsid w:val="003D777B"/>
    <w:rsid w:val="003D7B3A"/>
    <w:rsid w:val="003E2B46"/>
    <w:rsid w:val="003F1457"/>
    <w:rsid w:val="003F2F15"/>
    <w:rsid w:val="003F71BA"/>
    <w:rsid w:val="00401C89"/>
    <w:rsid w:val="00402B0A"/>
    <w:rsid w:val="0040703C"/>
    <w:rsid w:val="00407E19"/>
    <w:rsid w:val="00407EB5"/>
    <w:rsid w:val="0041170D"/>
    <w:rsid w:val="0041200D"/>
    <w:rsid w:val="00414857"/>
    <w:rsid w:val="00417978"/>
    <w:rsid w:val="00417F81"/>
    <w:rsid w:val="00420617"/>
    <w:rsid w:val="004208DF"/>
    <w:rsid w:val="0042171C"/>
    <w:rsid w:val="00421E1E"/>
    <w:rsid w:val="00422914"/>
    <w:rsid w:val="004320F7"/>
    <w:rsid w:val="0043581A"/>
    <w:rsid w:val="00437FF9"/>
    <w:rsid w:val="00440A94"/>
    <w:rsid w:val="00443FE3"/>
    <w:rsid w:val="00444FDB"/>
    <w:rsid w:val="00445AF7"/>
    <w:rsid w:val="0044662C"/>
    <w:rsid w:val="0045745F"/>
    <w:rsid w:val="0046388B"/>
    <w:rsid w:val="004658D6"/>
    <w:rsid w:val="00467E3C"/>
    <w:rsid w:val="00473109"/>
    <w:rsid w:val="004742E4"/>
    <w:rsid w:val="0047447C"/>
    <w:rsid w:val="00475544"/>
    <w:rsid w:val="004765B1"/>
    <w:rsid w:val="00477FB1"/>
    <w:rsid w:val="00481435"/>
    <w:rsid w:val="00482EA3"/>
    <w:rsid w:val="00484DEE"/>
    <w:rsid w:val="00485633"/>
    <w:rsid w:val="00486960"/>
    <w:rsid w:val="00487230"/>
    <w:rsid w:val="00490EC5"/>
    <w:rsid w:val="004948FD"/>
    <w:rsid w:val="00496025"/>
    <w:rsid w:val="004A025A"/>
    <w:rsid w:val="004A47EA"/>
    <w:rsid w:val="004B170D"/>
    <w:rsid w:val="004B1DEF"/>
    <w:rsid w:val="004B4E3C"/>
    <w:rsid w:val="004B53C4"/>
    <w:rsid w:val="004B791A"/>
    <w:rsid w:val="004C0702"/>
    <w:rsid w:val="004C0EA5"/>
    <w:rsid w:val="004C18D7"/>
    <w:rsid w:val="004C1D58"/>
    <w:rsid w:val="004C28EB"/>
    <w:rsid w:val="004C4E69"/>
    <w:rsid w:val="004C55D4"/>
    <w:rsid w:val="004D341F"/>
    <w:rsid w:val="004D355F"/>
    <w:rsid w:val="004D5378"/>
    <w:rsid w:val="004D6B12"/>
    <w:rsid w:val="004E07A2"/>
    <w:rsid w:val="004F1755"/>
    <w:rsid w:val="004F2520"/>
    <w:rsid w:val="004F49E7"/>
    <w:rsid w:val="004F60B4"/>
    <w:rsid w:val="0050105D"/>
    <w:rsid w:val="005032F0"/>
    <w:rsid w:val="005037F5"/>
    <w:rsid w:val="0050429E"/>
    <w:rsid w:val="00513575"/>
    <w:rsid w:val="005138BC"/>
    <w:rsid w:val="00520580"/>
    <w:rsid w:val="00523C54"/>
    <w:rsid w:val="00530D53"/>
    <w:rsid w:val="00531D4A"/>
    <w:rsid w:val="00533342"/>
    <w:rsid w:val="00535734"/>
    <w:rsid w:val="00540059"/>
    <w:rsid w:val="005402B0"/>
    <w:rsid w:val="00540A05"/>
    <w:rsid w:val="005429C2"/>
    <w:rsid w:val="005429ED"/>
    <w:rsid w:val="00546871"/>
    <w:rsid w:val="0055098F"/>
    <w:rsid w:val="00554C5C"/>
    <w:rsid w:val="00561C02"/>
    <w:rsid w:val="00564625"/>
    <w:rsid w:val="00564673"/>
    <w:rsid w:val="00565034"/>
    <w:rsid w:val="00565189"/>
    <w:rsid w:val="005705D8"/>
    <w:rsid w:val="00572476"/>
    <w:rsid w:val="005728A5"/>
    <w:rsid w:val="005752CE"/>
    <w:rsid w:val="0058013E"/>
    <w:rsid w:val="005851BB"/>
    <w:rsid w:val="00593068"/>
    <w:rsid w:val="00593E5A"/>
    <w:rsid w:val="00593F21"/>
    <w:rsid w:val="00594E6E"/>
    <w:rsid w:val="00595D71"/>
    <w:rsid w:val="00596C19"/>
    <w:rsid w:val="00597C7E"/>
    <w:rsid w:val="005A00F9"/>
    <w:rsid w:val="005A2464"/>
    <w:rsid w:val="005A278E"/>
    <w:rsid w:val="005A3616"/>
    <w:rsid w:val="005A6FC3"/>
    <w:rsid w:val="005B022D"/>
    <w:rsid w:val="005B0C43"/>
    <w:rsid w:val="005B42FE"/>
    <w:rsid w:val="005B45C6"/>
    <w:rsid w:val="005C1FB2"/>
    <w:rsid w:val="005C28C8"/>
    <w:rsid w:val="005C6403"/>
    <w:rsid w:val="005C6AFF"/>
    <w:rsid w:val="005C7D09"/>
    <w:rsid w:val="005D0704"/>
    <w:rsid w:val="005D0AA6"/>
    <w:rsid w:val="005D0C31"/>
    <w:rsid w:val="005D27E0"/>
    <w:rsid w:val="005D34EA"/>
    <w:rsid w:val="005D35B7"/>
    <w:rsid w:val="005D3EE1"/>
    <w:rsid w:val="005D5638"/>
    <w:rsid w:val="005D6935"/>
    <w:rsid w:val="005D7563"/>
    <w:rsid w:val="005D7E36"/>
    <w:rsid w:val="005E09A2"/>
    <w:rsid w:val="005E1B3C"/>
    <w:rsid w:val="005E4082"/>
    <w:rsid w:val="005E6833"/>
    <w:rsid w:val="005F57D9"/>
    <w:rsid w:val="005F59F2"/>
    <w:rsid w:val="005F6C8D"/>
    <w:rsid w:val="006016F4"/>
    <w:rsid w:val="006026DE"/>
    <w:rsid w:val="00604105"/>
    <w:rsid w:val="00604227"/>
    <w:rsid w:val="00604A19"/>
    <w:rsid w:val="00604DF4"/>
    <w:rsid w:val="00606E4E"/>
    <w:rsid w:val="006129D7"/>
    <w:rsid w:val="00614DF4"/>
    <w:rsid w:val="006167D9"/>
    <w:rsid w:val="00616F03"/>
    <w:rsid w:val="006178C7"/>
    <w:rsid w:val="00620D88"/>
    <w:rsid w:val="00620FF5"/>
    <w:rsid w:val="006217C8"/>
    <w:rsid w:val="00625247"/>
    <w:rsid w:val="006271C4"/>
    <w:rsid w:val="0063028A"/>
    <w:rsid w:val="006328D8"/>
    <w:rsid w:val="00633E4B"/>
    <w:rsid w:val="0064411D"/>
    <w:rsid w:val="00645C9E"/>
    <w:rsid w:val="00651984"/>
    <w:rsid w:val="006551B2"/>
    <w:rsid w:val="006557DF"/>
    <w:rsid w:val="00655EF7"/>
    <w:rsid w:val="00657920"/>
    <w:rsid w:val="00665A75"/>
    <w:rsid w:val="00666B49"/>
    <w:rsid w:val="00667567"/>
    <w:rsid w:val="00667802"/>
    <w:rsid w:val="00671698"/>
    <w:rsid w:val="00675766"/>
    <w:rsid w:val="00676E6A"/>
    <w:rsid w:val="00677370"/>
    <w:rsid w:val="00677AA5"/>
    <w:rsid w:val="006801BA"/>
    <w:rsid w:val="00680596"/>
    <w:rsid w:val="00682996"/>
    <w:rsid w:val="00684D95"/>
    <w:rsid w:val="006872E0"/>
    <w:rsid w:val="00687E86"/>
    <w:rsid w:val="00694C4C"/>
    <w:rsid w:val="006A00CA"/>
    <w:rsid w:val="006A059B"/>
    <w:rsid w:val="006A30B0"/>
    <w:rsid w:val="006A40FE"/>
    <w:rsid w:val="006A5164"/>
    <w:rsid w:val="006A59EC"/>
    <w:rsid w:val="006A7101"/>
    <w:rsid w:val="006B0FF1"/>
    <w:rsid w:val="006B2232"/>
    <w:rsid w:val="006B33F0"/>
    <w:rsid w:val="006B3D7D"/>
    <w:rsid w:val="006B4223"/>
    <w:rsid w:val="006B688E"/>
    <w:rsid w:val="006C2F2B"/>
    <w:rsid w:val="006C38F4"/>
    <w:rsid w:val="006C4964"/>
    <w:rsid w:val="006C5092"/>
    <w:rsid w:val="006C6416"/>
    <w:rsid w:val="006C6FFC"/>
    <w:rsid w:val="006C76AC"/>
    <w:rsid w:val="006C7A2B"/>
    <w:rsid w:val="006D2916"/>
    <w:rsid w:val="006D714F"/>
    <w:rsid w:val="006E2585"/>
    <w:rsid w:val="006E277B"/>
    <w:rsid w:val="006F00D4"/>
    <w:rsid w:val="006F08F2"/>
    <w:rsid w:val="006F186E"/>
    <w:rsid w:val="006F35B8"/>
    <w:rsid w:val="006F6151"/>
    <w:rsid w:val="006F63D1"/>
    <w:rsid w:val="0070231B"/>
    <w:rsid w:val="007114E0"/>
    <w:rsid w:val="007137B7"/>
    <w:rsid w:val="00713B45"/>
    <w:rsid w:val="00714BC3"/>
    <w:rsid w:val="00715DB9"/>
    <w:rsid w:val="00716F9C"/>
    <w:rsid w:val="007248DA"/>
    <w:rsid w:val="0072765C"/>
    <w:rsid w:val="00730F0F"/>
    <w:rsid w:val="007328B3"/>
    <w:rsid w:val="0073767B"/>
    <w:rsid w:val="00741FE5"/>
    <w:rsid w:val="007455E2"/>
    <w:rsid w:val="007457CE"/>
    <w:rsid w:val="00747655"/>
    <w:rsid w:val="00747F71"/>
    <w:rsid w:val="00752CE3"/>
    <w:rsid w:val="0076054C"/>
    <w:rsid w:val="00760E2C"/>
    <w:rsid w:val="0076311D"/>
    <w:rsid w:val="00766752"/>
    <w:rsid w:val="007741CE"/>
    <w:rsid w:val="00774A65"/>
    <w:rsid w:val="007760FA"/>
    <w:rsid w:val="0078133D"/>
    <w:rsid w:val="00781B75"/>
    <w:rsid w:val="0078257F"/>
    <w:rsid w:val="0078268B"/>
    <w:rsid w:val="00784902"/>
    <w:rsid w:val="007849EA"/>
    <w:rsid w:val="0078592C"/>
    <w:rsid w:val="00785C3C"/>
    <w:rsid w:val="00786E1F"/>
    <w:rsid w:val="00791901"/>
    <w:rsid w:val="007919BA"/>
    <w:rsid w:val="0079226E"/>
    <w:rsid w:val="00793045"/>
    <w:rsid w:val="00796E30"/>
    <w:rsid w:val="00797097"/>
    <w:rsid w:val="007B1FE6"/>
    <w:rsid w:val="007C2040"/>
    <w:rsid w:val="007C37AA"/>
    <w:rsid w:val="007C66DC"/>
    <w:rsid w:val="007D017D"/>
    <w:rsid w:val="007D0C58"/>
    <w:rsid w:val="007D0E1B"/>
    <w:rsid w:val="007D1569"/>
    <w:rsid w:val="007D2883"/>
    <w:rsid w:val="007D35B1"/>
    <w:rsid w:val="007D5CF2"/>
    <w:rsid w:val="007E0277"/>
    <w:rsid w:val="007E46B2"/>
    <w:rsid w:val="007E4BC0"/>
    <w:rsid w:val="007E5DD9"/>
    <w:rsid w:val="007E60B5"/>
    <w:rsid w:val="007E63CE"/>
    <w:rsid w:val="007F202C"/>
    <w:rsid w:val="007F4008"/>
    <w:rsid w:val="007F56AF"/>
    <w:rsid w:val="007F61E0"/>
    <w:rsid w:val="00801D23"/>
    <w:rsid w:val="008023BD"/>
    <w:rsid w:val="008025F3"/>
    <w:rsid w:val="00806818"/>
    <w:rsid w:val="00807BDA"/>
    <w:rsid w:val="00811014"/>
    <w:rsid w:val="00815623"/>
    <w:rsid w:val="0082218D"/>
    <w:rsid w:val="008225F3"/>
    <w:rsid w:val="0082391E"/>
    <w:rsid w:val="00823DD9"/>
    <w:rsid w:val="00825D96"/>
    <w:rsid w:val="008266EE"/>
    <w:rsid w:val="0082670D"/>
    <w:rsid w:val="00830525"/>
    <w:rsid w:val="008314E9"/>
    <w:rsid w:val="00833D44"/>
    <w:rsid w:val="00834792"/>
    <w:rsid w:val="00834BFF"/>
    <w:rsid w:val="00836CBF"/>
    <w:rsid w:val="008438C5"/>
    <w:rsid w:val="00843D6E"/>
    <w:rsid w:val="00844D82"/>
    <w:rsid w:val="008473F9"/>
    <w:rsid w:val="0085063F"/>
    <w:rsid w:val="00851213"/>
    <w:rsid w:val="008545B7"/>
    <w:rsid w:val="00854759"/>
    <w:rsid w:val="00856CD6"/>
    <w:rsid w:val="00862F8C"/>
    <w:rsid w:val="00865162"/>
    <w:rsid w:val="008652D3"/>
    <w:rsid w:val="0087083A"/>
    <w:rsid w:val="00873CFA"/>
    <w:rsid w:val="00880A56"/>
    <w:rsid w:val="0088113C"/>
    <w:rsid w:val="00881AED"/>
    <w:rsid w:val="008845E2"/>
    <w:rsid w:val="00890A9B"/>
    <w:rsid w:val="00890D5F"/>
    <w:rsid w:val="008919AD"/>
    <w:rsid w:val="00897437"/>
    <w:rsid w:val="008A2951"/>
    <w:rsid w:val="008A45B0"/>
    <w:rsid w:val="008A5A6E"/>
    <w:rsid w:val="008A7032"/>
    <w:rsid w:val="008B1C27"/>
    <w:rsid w:val="008B2987"/>
    <w:rsid w:val="008B421A"/>
    <w:rsid w:val="008B5264"/>
    <w:rsid w:val="008B59F3"/>
    <w:rsid w:val="008B5F09"/>
    <w:rsid w:val="008B5FCB"/>
    <w:rsid w:val="008B63A0"/>
    <w:rsid w:val="008B67DF"/>
    <w:rsid w:val="008C1050"/>
    <w:rsid w:val="008C130A"/>
    <w:rsid w:val="008C3A6F"/>
    <w:rsid w:val="008D20F7"/>
    <w:rsid w:val="008D2D62"/>
    <w:rsid w:val="008E069A"/>
    <w:rsid w:val="008E09A2"/>
    <w:rsid w:val="008F0EAF"/>
    <w:rsid w:val="008F43CC"/>
    <w:rsid w:val="008F5505"/>
    <w:rsid w:val="00900E76"/>
    <w:rsid w:val="00902A7C"/>
    <w:rsid w:val="00904AFB"/>
    <w:rsid w:val="009103E6"/>
    <w:rsid w:val="00912BE5"/>
    <w:rsid w:val="00913E76"/>
    <w:rsid w:val="00914DE7"/>
    <w:rsid w:val="009156D2"/>
    <w:rsid w:val="00917957"/>
    <w:rsid w:val="009228D2"/>
    <w:rsid w:val="00924932"/>
    <w:rsid w:val="00924E91"/>
    <w:rsid w:val="00927389"/>
    <w:rsid w:val="00931540"/>
    <w:rsid w:val="0093404F"/>
    <w:rsid w:val="00934532"/>
    <w:rsid w:val="009411FD"/>
    <w:rsid w:val="009426CA"/>
    <w:rsid w:val="00942820"/>
    <w:rsid w:val="00942C7D"/>
    <w:rsid w:val="00944F4C"/>
    <w:rsid w:val="009511CE"/>
    <w:rsid w:val="00951588"/>
    <w:rsid w:val="0095192C"/>
    <w:rsid w:val="009536E6"/>
    <w:rsid w:val="009564FC"/>
    <w:rsid w:val="0096274D"/>
    <w:rsid w:val="00964172"/>
    <w:rsid w:val="00964EBF"/>
    <w:rsid w:val="0097142D"/>
    <w:rsid w:val="00971488"/>
    <w:rsid w:val="009717A0"/>
    <w:rsid w:val="0097456B"/>
    <w:rsid w:val="00976893"/>
    <w:rsid w:val="009902A9"/>
    <w:rsid w:val="00991EBE"/>
    <w:rsid w:val="009935D1"/>
    <w:rsid w:val="009938EB"/>
    <w:rsid w:val="009942F3"/>
    <w:rsid w:val="00995F55"/>
    <w:rsid w:val="009A1B7F"/>
    <w:rsid w:val="009A1DA4"/>
    <w:rsid w:val="009A2782"/>
    <w:rsid w:val="009A317F"/>
    <w:rsid w:val="009A5E51"/>
    <w:rsid w:val="009A612C"/>
    <w:rsid w:val="009B41E8"/>
    <w:rsid w:val="009B5EEF"/>
    <w:rsid w:val="009B78FD"/>
    <w:rsid w:val="009C1CF1"/>
    <w:rsid w:val="009C7A38"/>
    <w:rsid w:val="009D01BA"/>
    <w:rsid w:val="009D5C98"/>
    <w:rsid w:val="009E0392"/>
    <w:rsid w:val="009E2DE7"/>
    <w:rsid w:val="009E4323"/>
    <w:rsid w:val="009E7143"/>
    <w:rsid w:val="009F253E"/>
    <w:rsid w:val="009F3947"/>
    <w:rsid w:val="009F4F1A"/>
    <w:rsid w:val="009F74E5"/>
    <w:rsid w:val="00A0465D"/>
    <w:rsid w:val="00A052B6"/>
    <w:rsid w:val="00A0698C"/>
    <w:rsid w:val="00A07C92"/>
    <w:rsid w:val="00A12970"/>
    <w:rsid w:val="00A14078"/>
    <w:rsid w:val="00A15480"/>
    <w:rsid w:val="00A23E19"/>
    <w:rsid w:val="00A2422D"/>
    <w:rsid w:val="00A24578"/>
    <w:rsid w:val="00A257B2"/>
    <w:rsid w:val="00A321E1"/>
    <w:rsid w:val="00A333E3"/>
    <w:rsid w:val="00A35019"/>
    <w:rsid w:val="00A41415"/>
    <w:rsid w:val="00A45D54"/>
    <w:rsid w:val="00A463FC"/>
    <w:rsid w:val="00A532C7"/>
    <w:rsid w:val="00A54909"/>
    <w:rsid w:val="00A56362"/>
    <w:rsid w:val="00A564A8"/>
    <w:rsid w:val="00A57791"/>
    <w:rsid w:val="00A57A03"/>
    <w:rsid w:val="00A66655"/>
    <w:rsid w:val="00A716AE"/>
    <w:rsid w:val="00A718AC"/>
    <w:rsid w:val="00A726A5"/>
    <w:rsid w:val="00A804CF"/>
    <w:rsid w:val="00A84919"/>
    <w:rsid w:val="00A84C6C"/>
    <w:rsid w:val="00A86503"/>
    <w:rsid w:val="00A87A6E"/>
    <w:rsid w:val="00A907CA"/>
    <w:rsid w:val="00A953D0"/>
    <w:rsid w:val="00AA13FA"/>
    <w:rsid w:val="00AA17AB"/>
    <w:rsid w:val="00AA2606"/>
    <w:rsid w:val="00AA2682"/>
    <w:rsid w:val="00AA3795"/>
    <w:rsid w:val="00AA389F"/>
    <w:rsid w:val="00AA6AB2"/>
    <w:rsid w:val="00AB1F16"/>
    <w:rsid w:val="00AB1F5C"/>
    <w:rsid w:val="00AB22DC"/>
    <w:rsid w:val="00AB4834"/>
    <w:rsid w:val="00AC36EE"/>
    <w:rsid w:val="00AC64A8"/>
    <w:rsid w:val="00AC7A69"/>
    <w:rsid w:val="00AD03E9"/>
    <w:rsid w:val="00AD509D"/>
    <w:rsid w:val="00AD50C4"/>
    <w:rsid w:val="00AD715A"/>
    <w:rsid w:val="00AE0802"/>
    <w:rsid w:val="00AE2436"/>
    <w:rsid w:val="00AE248F"/>
    <w:rsid w:val="00AF36DE"/>
    <w:rsid w:val="00AF7B41"/>
    <w:rsid w:val="00B03C00"/>
    <w:rsid w:val="00B04573"/>
    <w:rsid w:val="00B06524"/>
    <w:rsid w:val="00B100B0"/>
    <w:rsid w:val="00B1190D"/>
    <w:rsid w:val="00B140D1"/>
    <w:rsid w:val="00B14B6A"/>
    <w:rsid w:val="00B17310"/>
    <w:rsid w:val="00B2482D"/>
    <w:rsid w:val="00B2549B"/>
    <w:rsid w:val="00B25CCB"/>
    <w:rsid w:val="00B260F5"/>
    <w:rsid w:val="00B336EE"/>
    <w:rsid w:val="00B33945"/>
    <w:rsid w:val="00B34B99"/>
    <w:rsid w:val="00B44F32"/>
    <w:rsid w:val="00B465DA"/>
    <w:rsid w:val="00B4682F"/>
    <w:rsid w:val="00B471E3"/>
    <w:rsid w:val="00B47E1E"/>
    <w:rsid w:val="00B509EC"/>
    <w:rsid w:val="00B5353A"/>
    <w:rsid w:val="00B57698"/>
    <w:rsid w:val="00B63EEE"/>
    <w:rsid w:val="00B6487D"/>
    <w:rsid w:val="00B6487F"/>
    <w:rsid w:val="00B67C0C"/>
    <w:rsid w:val="00B72566"/>
    <w:rsid w:val="00B7394D"/>
    <w:rsid w:val="00B73B3E"/>
    <w:rsid w:val="00B74597"/>
    <w:rsid w:val="00B7597A"/>
    <w:rsid w:val="00B7665F"/>
    <w:rsid w:val="00B77E34"/>
    <w:rsid w:val="00B801F1"/>
    <w:rsid w:val="00B82383"/>
    <w:rsid w:val="00B826F0"/>
    <w:rsid w:val="00B82743"/>
    <w:rsid w:val="00B827C4"/>
    <w:rsid w:val="00B84C52"/>
    <w:rsid w:val="00B85937"/>
    <w:rsid w:val="00B872B5"/>
    <w:rsid w:val="00B927A3"/>
    <w:rsid w:val="00B94439"/>
    <w:rsid w:val="00B946B4"/>
    <w:rsid w:val="00B94745"/>
    <w:rsid w:val="00B96DDE"/>
    <w:rsid w:val="00B96FF9"/>
    <w:rsid w:val="00B97234"/>
    <w:rsid w:val="00BA6622"/>
    <w:rsid w:val="00BA76A6"/>
    <w:rsid w:val="00BA7D8D"/>
    <w:rsid w:val="00BB560A"/>
    <w:rsid w:val="00BB59EA"/>
    <w:rsid w:val="00BC456D"/>
    <w:rsid w:val="00BC5C92"/>
    <w:rsid w:val="00BD2244"/>
    <w:rsid w:val="00BD5DC6"/>
    <w:rsid w:val="00BD6125"/>
    <w:rsid w:val="00BD79B1"/>
    <w:rsid w:val="00BE09AB"/>
    <w:rsid w:val="00BE2FE3"/>
    <w:rsid w:val="00BE34E0"/>
    <w:rsid w:val="00BE35D7"/>
    <w:rsid w:val="00BE7404"/>
    <w:rsid w:val="00BF1CEB"/>
    <w:rsid w:val="00BF2597"/>
    <w:rsid w:val="00BF33AC"/>
    <w:rsid w:val="00C00316"/>
    <w:rsid w:val="00C01B33"/>
    <w:rsid w:val="00C051EF"/>
    <w:rsid w:val="00C0641C"/>
    <w:rsid w:val="00C07968"/>
    <w:rsid w:val="00C1020D"/>
    <w:rsid w:val="00C111A4"/>
    <w:rsid w:val="00C12510"/>
    <w:rsid w:val="00C22E02"/>
    <w:rsid w:val="00C243B4"/>
    <w:rsid w:val="00C266C6"/>
    <w:rsid w:val="00C27330"/>
    <w:rsid w:val="00C279F6"/>
    <w:rsid w:val="00C31365"/>
    <w:rsid w:val="00C3455A"/>
    <w:rsid w:val="00C3779F"/>
    <w:rsid w:val="00C40A4E"/>
    <w:rsid w:val="00C40DD2"/>
    <w:rsid w:val="00C54559"/>
    <w:rsid w:val="00C55207"/>
    <w:rsid w:val="00C567A1"/>
    <w:rsid w:val="00C56DEF"/>
    <w:rsid w:val="00C61295"/>
    <w:rsid w:val="00C612FB"/>
    <w:rsid w:val="00C64BBD"/>
    <w:rsid w:val="00C65F5D"/>
    <w:rsid w:val="00C660B4"/>
    <w:rsid w:val="00C67442"/>
    <w:rsid w:val="00C675E1"/>
    <w:rsid w:val="00C7037A"/>
    <w:rsid w:val="00C70ECB"/>
    <w:rsid w:val="00C71A5F"/>
    <w:rsid w:val="00C72355"/>
    <w:rsid w:val="00C72F9C"/>
    <w:rsid w:val="00C76F18"/>
    <w:rsid w:val="00C803A8"/>
    <w:rsid w:val="00C81070"/>
    <w:rsid w:val="00C83277"/>
    <w:rsid w:val="00C84650"/>
    <w:rsid w:val="00C8622C"/>
    <w:rsid w:val="00C9438B"/>
    <w:rsid w:val="00C9469B"/>
    <w:rsid w:val="00C96CC3"/>
    <w:rsid w:val="00CA0E5E"/>
    <w:rsid w:val="00CA0EA6"/>
    <w:rsid w:val="00CA1F47"/>
    <w:rsid w:val="00CA58F2"/>
    <w:rsid w:val="00CB12BA"/>
    <w:rsid w:val="00CB3B75"/>
    <w:rsid w:val="00CB3DAF"/>
    <w:rsid w:val="00CC1390"/>
    <w:rsid w:val="00CC2747"/>
    <w:rsid w:val="00CC4750"/>
    <w:rsid w:val="00CC65E3"/>
    <w:rsid w:val="00CC74E9"/>
    <w:rsid w:val="00CD5160"/>
    <w:rsid w:val="00CD63A2"/>
    <w:rsid w:val="00CD6860"/>
    <w:rsid w:val="00CE0C18"/>
    <w:rsid w:val="00CE3DFB"/>
    <w:rsid w:val="00CE540B"/>
    <w:rsid w:val="00CE6AE0"/>
    <w:rsid w:val="00CE710D"/>
    <w:rsid w:val="00CE792D"/>
    <w:rsid w:val="00CF2FF5"/>
    <w:rsid w:val="00CF62DD"/>
    <w:rsid w:val="00D0072D"/>
    <w:rsid w:val="00D032AD"/>
    <w:rsid w:val="00D067CE"/>
    <w:rsid w:val="00D07BA0"/>
    <w:rsid w:val="00D10124"/>
    <w:rsid w:val="00D12F4B"/>
    <w:rsid w:val="00D13CB0"/>
    <w:rsid w:val="00D173A6"/>
    <w:rsid w:val="00D254E2"/>
    <w:rsid w:val="00D257E7"/>
    <w:rsid w:val="00D26035"/>
    <w:rsid w:val="00D307C1"/>
    <w:rsid w:val="00D31756"/>
    <w:rsid w:val="00D362E2"/>
    <w:rsid w:val="00D36C14"/>
    <w:rsid w:val="00D40BBA"/>
    <w:rsid w:val="00D44ADE"/>
    <w:rsid w:val="00D50F22"/>
    <w:rsid w:val="00D51562"/>
    <w:rsid w:val="00D53A12"/>
    <w:rsid w:val="00D54575"/>
    <w:rsid w:val="00D6219F"/>
    <w:rsid w:val="00D62B4B"/>
    <w:rsid w:val="00D72546"/>
    <w:rsid w:val="00D72C17"/>
    <w:rsid w:val="00D73654"/>
    <w:rsid w:val="00D80F3B"/>
    <w:rsid w:val="00D84454"/>
    <w:rsid w:val="00D85359"/>
    <w:rsid w:val="00D859FD"/>
    <w:rsid w:val="00D90CDB"/>
    <w:rsid w:val="00D965E5"/>
    <w:rsid w:val="00D96E57"/>
    <w:rsid w:val="00D97CA0"/>
    <w:rsid w:val="00D97EF8"/>
    <w:rsid w:val="00DA0F37"/>
    <w:rsid w:val="00DA4651"/>
    <w:rsid w:val="00DA4B5C"/>
    <w:rsid w:val="00DA6C9C"/>
    <w:rsid w:val="00DB04F9"/>
    <w:rsid w:val="00DB0513"/>
    <w:rsid w:val="00DB4499"/>
    <w:rsid w:val="00DB4C7B"/>
    <w:rsid w:val="00DB4D29"/>
    <w:rsid w:val="00DB4D6D"/>
    <w:rsid w:val="00DB5F08"/>
    <w:rsid w:val="00DB655B"/>
    <w:rsid w:val="00DB6ED5"/>
    <w:rsid w:val="00DB790C"/>
    <w:rsid w:val="00DC05F0"/>
    <w:rsid w:val="00DC3C43"/>
    <w:rsid w:val="00DC63AA"/>
    <w:rsid w:val="00DD11A1"/>
    <w:rsid w:val="00DD1F3E"/>
    <w:rsid w:val="00DD37A5"/>
    <w:rsid w:val="00DD75ED"/>
    <w:rsid w:val="00DE3399"/>
    <w:rsid w:val="00DE4CF4"/>
    <w:rsid w:val="00DE69D5"/>
    <w:rsid w:val="00DE6BB3"/>
    <w:rsid w:val="00DE7F6C"/>
    <w:rsid w:val="00DF04E6"/>
    <w:rsid w:val="00DF0D77"/>
    <w:rsid w:val="00DF1566"/>
    <w:rsid w:val="00DF19D5"/>
    <w:rsid w:val="00E029E3"/>
    <w:rsid w:val="00E03D4B"/>
    <w:rsid w:val="00E06AFA"/>
    <w:rsid w:val="00E12D70"/>
    <w:rsid w:val="00E13682"/>
    <w:rsid w:val="00E164D6"/>
    <w:rsid w:val="00E20D38"/>
    <w:rsid w:val="00E22BE1"/>
    <w:rsid w:val="00E26955"/>
    <w:rsid w:val="00E30F72"/>
    <w:rsid w:val="00E31754"/>
    <w:rsid w:val="00E32675"/>
    <w:rsid w:val="00E368D4"/>
    <w:rsid w:val="00E41231"/>
    <w:rsid w:val="00E46A0F"/>
    <w:rsid w:val="00E47AF6"/>
    <w:rsid w:val="00E53DE6"/>
    <w:rsid w:val="00E65978"/>
    <w:rsid w:val="00E65EFE"/>
    <w:rsid w:val="00E6727A"/>
    <w:rsid w:val="00E704FC"/>
    <w:rsid w:val="00E71C22"/>
    <w:rsid w:val="00E72310"/>
    <w:rsid w:val="00E729A7"/>
    <w:rsid w:val="00E73E53"/>
    <w:rsid w:val="00E7682F"/>
    <w:rsid w:val="00E77023"/>
    <w:rsid w:val="00E81DB4"/>
    <w:rsid w:val="00E823BB"/>
    <w:rsid w:val="00E8329B"/>
    <w:rsid w:val="00E83BD4"/>
    <w:rsid w:val="00E84CC4"/>
    <w:rsid w:val="00E903FF"/>
    <w:rsid w:val="00E92284"/>
    <w:rsid w:val="00E93DF6"/>
    <w:rsid w:val="00E96105"/>
    <w:rsid w:val="00E966D3"/>
    <w:rsid w:val="00E97E4B"/>
    <w:rsid w:val="00EA0C68"/>
    <w:rsid w:val="00EA3525"/>
    <w:rsid w:val="00EA5446"/>
    <w:rsid w:val="00EB4361"/>
    <w:rsid w:val="00EB5D56"/>
    <w:rsid w:val="00EB60D7"/>
    <w:rsid w:val="00EC17FE"/>
    <w:rsid w:val="00EC2226"/>
    <w:rsid w:val="00EC27E8"/>
    <w:rsid w:val="00EC3DED"/>
    <w:rsid w:val="00EC4AA3"/>
    <w:rsid w:val="00EC4D34"/>
    <w:rsid w:val="00ED430F"/>
    <w:rsid w:val="00ED44F2"/>
    <w:rsid w:val="00EE28BB"/>
    <w:rsid w:val="00EE4F81"/>
    <w:rsid w:val="00EE7575"/>
    <w:rsid w:val="00EF1BFB"/>
    <w:rsid w:val="00EF2FA3"/>
    <w:rsid w:val="00EF4057"/>
    <w:rsid w:val="00EF5908"/>
    <w:rsid w:val="00EF657A"/>
    <w:rsid w:val="00EF7E17"/>
    <w:rsid w:val="00F03BEE"/>
    <w:rsid w:val="00F03F70"/>
    <w:rsid w:val="00F11423"/>
    <w:rsid w:val="00F11AF7"/>
    <w:rsid w:val="00F1294E"/>
    <w:rsid w:val="00F17A46"/>
    <w:rsid w:val="00F222CF"/>
    <w:rsid w:val="00F241D1"/>
    <w:rsid w:val="00F24B95"/>
    <w:rsid w:val="00F2593A"/>
    <w:rsid w:val="00F27AFD"/>
    <w:rsid w:val="00F324CD"/>
    <w:rsid w:val="00F3463C"/>
    <w:rsid w:val="00F35C4F"/>
    <w:rsid w:val="00F41F7C"/>
    <w:rsid w:val="00F4424B"/>
    <w:rsid w:val="00F51DAD"/>
    <w:rsid w:val="00F529C2"/>
    <w:rsid w:val="00F5532A"/>
    <w:rsid w:val="00F55AAE"/>
    <w:rsid w:val="00F56354"/>
    <w:rsid w:val="00F607E6"/>
    <w:rsid w:val="00F60E5E"/>
    <w:rsid w:val="00F65B85"/>
    <w:rsid w:val="00F671AA"/>
    <w:rsid w:val="00F6728A"/>
    <w:rsid w:val="00F70E13"/>
    <w:rsid w:val="00F7439B"/>
    <w:rsid w:val="00F7465F"/>
    <w:rsid w:val="00F7531E"/>
    <w:rsid w:val="00F77C62"/>
    <w:rsid w:val="00F84A88"/>
    <w:rsid w:val="00F8630A"/>
    <w:rsid w:val="00F87717"/>
    <w:rsid w:val="00F90459"/>
    <w:rsid w:val="00F90A6C"/>
    <w:rsid w:val="00F92FAB"/>
    <w:rsid w:val="00FA0744"/>
    <w:rsid w:val="00FA0925"/>
    <w:rsid w:val="00FA1022"/>
    <w:rsid w:val="00FA11CD"/>
    <w:rsid w:val="00FB08A5"/>
    <w:rsid w:val="00FB40A4"/>
    <w:rsid w:val="00FB7571"/>
    <w:rsid w:val="00FB77E0"/>
    <w:rsid w:val="00FC16E2"/>
    <w:rsid w:val="00FC284F"/>
    <w:rsid w:val="00FC3949"/>
    <w:rsid w:val="00FC4160"/>
    <w:rsid w:val="00FC4E74"/>
    <w:rsid w:val="00FC5898"/>
    <w:rsid w:val="00FC6BC3"/>
    <w:rsid w:val="00FD23DB"/>
    <w:rsid w:val="00FD2B02"/>
    <w:rsid w:val="00FD5127"/>
    <w:rsid w:val="00FE00A4"/>
    <w:rsid w:val="00FE01EA"/>
    <w:rsid w:val="00FE0E43"/>
    <w:rsid w:val="00FE1343"/>
    <w:rsid w:val="00FE184E"/>
    <w:rsid w:val="00FE289B"/>
    <w:rsid w:val="00FE457F"/>
    <w:rsid w:val="00FE63CC"/>
    <w:rsid w:val="00FE7CF1"/>
    <w:rsid w:val="00FF0AF8"/>
    <w:rsid w:val="00FF29D3"/>
    <w:rsid w:val="00FF34AE"/>
    <w:rsid w:val="00FF5946"/>
    <w:rsid w:val="00FF5DB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66C68"/>
  <w15:chartTrackingRefBased/>
  <w15:docId w15:val="{087EA7DF-C4C9-4757-AC64-692260975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655"/>
  </w:style>
  <w:style w:type="paragraph" w:styleId="Heading1">
    <w:name w:val="heading 1"/>
    <w:basedOn w:val="Normal"/>
    <w:next w:val="Normal"/>
    <w:link w:val="Heading1Char"/>
    <w:uiPriority w:val="9"/>
    <w:qFormat/>
    <w:rsid w:val="009D01BA"/>
    <w:pPr>
      <w:keepNext/>
      <w:keepLines/>
      <w:numPr>
        <w:numId w:val="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01BA"/>
    <w:pPr>
      <w:keepNext/>
      <w:keepLines/>
      <w:numPr>
        <w:ilvl w:val="1"/>
        <w:numId w:val="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D01BA"/>
    <w:pPr>
      <w:keepNext/>
      <w:keepLines/>
      <w:numPr>
        <w:ilvl w:val="2"/>
        <w:numId w:val="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D01BA"/>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D01BA"/>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D01BA"/>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D01BA"/>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D01BA"/>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D01BA"/>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1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D01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D01B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D01B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D01B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D01B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D01B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D01B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D01BA"/>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134739"/>
    <w:pPr>
      <w:spacing w:after="200" w:line="240" w:lineRule="auto"/>
    </w:pPr>
    <w:rPr>
      <w:rFonts w:ascii="Arial Narrow" w:hAnsi="Arial Narrow"/>
      <w:i/>
      <w:iCs/>
      <w:color w:val="44546A" w:themeColor="text2"/>
      <w:sz w:val="18"/>
      <w:szCs w:val="18"/>
    </w:rPr>
  </w:style>
  <w:style w:type="character" w:styleId="CommentReference">
    <w:name w:val="annotation reference"/>
    <w:basedOn w:val="DefaultParagraphFont"/>
    <w:uiPriority w:val="99"/>
    <w:semiHidden/>
    <w:unhideWhenUsed/>
    <w:rsid w:val="00DF04E6"/>
    <w:rPr>
      <w:sz w:val="16"/>
      <w:szCs w:val="16"/>
    </w:rPr>
  </w:style>
  <w:style w:type="paragraph" w:styleId="CommentText">
    <w:name w:val="annotation text"/>
    <w:basedOn w:val="Normal"/>
    <w:link w:val="CommentTextChar"/>
    <w:uiPriority w:val="99"/>
    <w:unhideWhenUsed/>
    <w:rsid w:val="00DF04E6"/>
    <w:pPr>
      <w:spacing w:line="240" w:lineRule="auto"/>
    </w:pPr>
    <w:rPr>
      <w:sz w:val="20"/>
      <w:szCs w:val="20"/>
    </w:rPr>
  </w:style>
  <w:style w:type="character" w:customStyle="1" w:styleId="CommentTextChar">
    <w:name w:val="Comment Text Char"/>
    <w:basedOn w:val="DefaultParagraphFont"/>
    <w:link w:val="CommentText"/>
    <w:uiPriority w:val="99"/>
    <w:rsid w:val="00DF04E6"/>
    <w:rPr>
      <w:sz w:val="20"/>
      <w:szCs w:val="20"/>
    </w:rPr>
  </w:style>
  <w:style w:type="paragraph" w:styleId="CommentSubject">
    <w:name w:val="annotation subject"/>
    <w:basedOn w:val="CommentText"/>
    <w:next w:val="CommentText"/>
    <w:link w:val="CommentSubjectChar"/>
    <w:uiPriority w:val="99"/>
    <w:semiHidden/>
    <w:unhideWhenUsed/>
    <w:rsid w:val="00DF04E6"/>
    <w:rPr>
      <w:b/>
      <w:bCs/>
    </w:rPr>
  </w:style>
  <w:style w:type="character" w:customStyle="1" w:styleId="CommentSubjectChar">
    <w:name w:val="Comment Subject Char"/>
    <w:basedOn w:val="CommentTextChar"/>
    <w:link w:val="CommentSubject"/>
    <w:uiPriority w:val="99"/>
    <w:semiHidden/>
    <w:rsid w:val="00DF04E6"/>
    <w:rPr>
      <w:b/>
      <w:bCs/>
      <w:sz w:val="20"/>
      <w:szCs w:val="20"/>
    </w:rPr>
  </w:style>
  <w:style w:type="paragraph" w:styleId="BalloonText">
    <w:name w:val="Balloon Text"/>
    <w:basedOn w:val="Normal"/>
    <w:link w:val="BalloonTextChar"/>
    <w:uiPriority w:val="99"/>
    <w:semiHidden/>
    <w:unhideWhenUsed/>
    <w:rsid w:val="000859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5906"/>
    <w:rPr>
      <w:rFonts w:ascii="Segoe UI" w:hAnsi="Segoe UI" w:cs="Segoe UI"/>
      <w:sz w:val="18"/>
      <w:szCs w:val="18"/>
    </w:rPr>
  </w:style>
  <w:style w:type="paragraph" w:styleId="ListParagraph">
    <w:name w:val="List Paragraph"/>
    <w:aliases w:val="Bullets,itens,Paragraphe  revu,References,Liste couleur - Accent 12,Paragraphe de liste1,List Paragraph nowy,Numbered List Paragraph,List Paragraph (numbered (a)),Colorful List - Accent 13,Evidence on Demand bullet points,Liste 1"/>
    <w:basedOn w:val="Normal"/>
    <w:link w:val="ListParagraphChar"/>
    <w:uiPriority w:val="34"/>
    <w:qFormat/>
    <w:rsid w:val="00DD11A1"/>
    <w:pPr>
      <w:ind w:left="720"/>
      <w:contextualSpacing/>
    </w:pPr>
  </w:style>
  <w:style w:type="character" w:customStyle="1" w:styleId="ListParagraphChar">
    <w:name w:val="List Paragraph Char"/>
    <w:aliases w:val="Bullets Char,itens Char,Paragraphe  revu Char,References Char,Liste couleur - Accent 12 Char,Paragraphe de liste1 Char,List Paragraph nowy Char,Numbered List Paragraph Char,List Paragraph (numbered (a)) Char,Liste 1 Char"/>
    <w:link w:val="ListParagraph"/>
    <w:uiPriority w:val="34"/>
    <w:qFormat/>
    <w:rsid w:val="00934532"/>
  </w:style>
  <w:style w:type="table" w:styleId="TableGrid">
    <w:name w:val="Table Grid"/>
    <w:basedOn w:val="TableNormal"/>
    <w:uiPriority w:val="39"/>
    <w:rsid w:val="00393A8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774A6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on">
    <w:name w:val="Revision"/>
    <w:hidden/>
    <w:uiPriority w:val="99"/>
    <w:semiHidden/>
    <w:rsid w:val="005A00F9"/>
    <w:pPr>
      <w:spacing w:after="0" w:line="240" w:lineRule="auto"/>
    </w:pPr>
  </w:style>
  <w:style w:type="paragraph" w:styleId="TOCHeading">
    <w:name w:val="TOC Heading"/>
    <w:basedOn w:val="Heading1"/>
    <w:next w:val="Normal"/>
    <w:uiPriority w:val="39"/>
    <w:unhideWhenUsed/>
    <w:qFormat/>
    <w:rsid w:val="008B5264"/>
    <w:pPr>
      <w:numPr>
        <w:numId w:val="0"/>
      </w:numPr>
      <w:outlineLvl w:val="9"/>
    </w:pPr>
    <w:rPr>
      <w:lang w:val="en-US"/>
    </w:rPr>
  </w:style>
  <w:style w:type="paragraph" w:styleId="TOC1">
    <w:name w:val="toc 1"/>
    <w:basedOn w:val="Normal"/>
    <w:next w:val="Normal"/>
    <w:autoRedefine/>
    <w:uiPriority w:val="39"/>
    <w:unhideWhenUsed/>
    <w:rsid w:val="008B5264"/>
    <w:pPr>
      <w:spacing w:after="100"/>
    </w:pPr>
  </w:style>
  <w:style w:type="paragraph" w:styleId="TOC2">
    <w:name w:val="toc 2"/>
    <w:basedOn w:val="Normal"/>
    <w:next w:val="Normal"/>
    <w:autoRedefine/>
    <w:uiPriority w:val="39"/>
    <w:unhideWhenUsed/>
    <w:rsid w:val="008B5264"/>
    <w:pPr>
      <w:spacing w:after="100"/>
      <w:ind w:left="220"/>
    </w:pPr>
  </w:style>
  <w:style w:type="paragraph" w:styleId="TOC3">
    <w:name w:val="toc 3"/>
    <w:basedOn w:val="Normal"/>
    <w:next w:val="Normal"/>
    <w:autoRedefine/>
    <w:uiPriority w:val="39"/>
    <w:unhideWhenUsed/>
    <w:rsid w:val="007D1569"/>
    <w:pPr>
      <w:tabs>
        <w:tab w:val="left" w:pos="1320"/>
        <w:tab w:val="right" w:leader="dot" w:pos="9062"/>
      </w:tabs>
      <w:spacing w:after="100"/>
      <w:ind w:left="440"/>
    </w:pPr>
  </w:style>
  <w:style w:type="character" w:styleId="Hyperlink">
    <w:name w:val="Hyperlink"/>
    <w:basedOn w:val="DefaultParagraphFont"/>
    <w:uiPriority w:val="99"/>
    <w:unhideWhenUsed/>
    <w:rsid w:val="008B5264"/>
    <w:rPr>
      <w:color w:val="0563C1" w:themeColor="hyperlink"/>
      <w:u w:val="single"/>
    </w:rPr>
  </w:style>
  <w:style w:type="paragraph" w:styleId="TOC4">
    <w:name w:val="toc 4"/>
    <w:basedOn w:val="Normal"/>
    <w:next w:val="Normal"/>
    <w:autoRedefine/>
    <w:uiPriority w:val="39"/>
    <w:unhideWhenUsed/>
    <w:rsid w:val="00D254E2"/>
    <w:pPr>
      <w:spacing w:after="100"/>
      <w:ind w:left="660"/>
    </w:pPr>
    <w:rPr>
      <w:rFonts w:eastAsiaTheme="minorEastAsia"/>
      <w:lang w:val="en-US"/>
    </w:rPr>
  </w:style>
  <w:style w:type="paragraph" w:styleId="TOC5">
    <w:name w:val="toc 5"/>
    <w:basedOn w:val="Normal"/>
    <w:next w:val="Normal"/>
    <w:autoRedefine/>
    <w:uiPriority w:val="39"/>
    <w:unhideWhenUsed/>
    <w:rsid w:val="00D254E2"/>
    <w:pPr>
      <w:spacing w:after="100"/>
      <w:ind w:left="880"/>
    </w:pPr>
    <w:rPr>
      <w:rFonts w:eastAsiaTheme="minorEastAsia"/>
      <w:lang w:val="en-US"/>
    </w:rPr>
  </w:style>
  <w:style w:type="paragraph" w:styleId="TOC6">
    <w:name w:val="toc 6"/>
    <w:basedOn w:val="Normal"/>
    <w:next w:val="Normal"/>
    <w:autoRedefine/>
    <w:uiPriority w:val="39"/>
    <w:unhideWhenUsed/>
    <w:rsid w:val="00D254E2"/>
    <w:pPr>
      <w:spacing w:after="100"/>
      <w:ind w:left="1100"/>
    </w:pPr>
    <w:rPr>
      <w:rFonts w:eastAsiaTheme="minorEastAsia"/>
      <w:lang w:val="en-US"/>
    </w:rPr>
  </w:style>
  <w:style w:type="paragraph" w:styleId="TOC7">
    <w:name w:val="toc 7"/>
    <w:basedOn w:val="Normal"/>
    <w:next w:val="Normal"/>
    <w:autoRedefine/>
    <w:uiPriority w:val="39"/>
    <w:unhideWhenUsed/>
    <w:rsid w:val="00D254E2"/>
    <w:pPr>
      <w:spacing w:after="100"/>
      <w:ind w:left="1320"/>
    </w:pPr>
    <w:rPr>
      <w:rFonts w:eastAsiaTheme="minorEastAsia"/>
      <w:lang w:val="en-US"/>
    </w:rPr>
  </w:style>
  <w:style w:type="paragraph" w:styleId="TOC8">
    <w:name w:val="toc 8"/>
    <w:basedOn w:val="Normal"/>
    <w:next w:val="Normal"/>
    <w:autoRedefine/>
    <w:uiPriority w:val="39"/>
    <w:unhideWhenUsed/>
    <w:rsid w:val="00D254E2"/>
    <w:pPr>
      <w:spacing w:after="100"/>
      <w:ind w:left="1540"/>
    </w:pPr>
    <w:rPr>
      <w:rFonts w:eastAsiaTheme="minorEastAsia"/>
      <w:lang w:val="en-US"/>
    </w:rPr>
  </w:style>
  <w:style w:type="paragraph" w:styleId="TOC9">
    <w:name w:val="toc 9"/>
    <w:basedOn w:val="Normal"/>
    <w:next w:val="Normal"/>
    <w:autoRedefine/>
    <w:uiPriority w:val="39"/>
    <w:unhideWhenUsed/>
    <w:rsid w:val="00D254E2"/>
    <w:pPr>
      <w:spacing w:after="100"/>
      <w:ind w:left="1760"/>
    </w:pPr>
    <w:rPr>
      <w:rFonts w:eastAsiaTheme="minorEastAsia"/>
      <w:lang w:val="en-US"/>
    </w:rPr>
  </w:style>
  <w:style w:type="character" w:customStyle="1" w:styleId="Mentionnonrsolue1">
    <w:name w:val="Mention non résolue1"/>
    <w:basedOn w:val="DefaultParagraphFont"/>
    <w:uiPriority w:val="99"/>
    <w:semiHidden/>
    <w:unhideWhenUsed/>
    <w:rsid w:val="00B14B6A"/>
    <w:rPr>
      <w:color w:val="605E5C"/>
      <w:shd w:val="clear" w:color="auto" w:fill="E1DFDD"/>
    </w:rPr>
  </w:style>
  <w:style w:type="paragraph" w:styleId="TableofFigures">
    <w:name w:val="table of figures"/>
    <w:basedOn w:val="Normal"/>
    <w:next w:val="Normal"/>
    <w:uiPriority w:val="99"/>
    <w:unhideWhenUsed/>
    <w:rsid w:val="00B5353A"/>
    <w:pPr>
      <w:spacing w:after="0"/>
    </w:pPr>
  </w:style>
  <w:style w:type="paragraph" w:customStyle="1" w:styleId="zeta">
    <w:name w:val="zeta"/>
    <w:basedOn w:val="Normal"/>
    <w:rsid w:val="004658D6"/>
    <w:pPr>
      <w:spacing w:before="100" w:beforeAutospacing="1" w:after="100" w:afterAutospacing="1" w:line="240" w:lineRule="auto"/>
      <w:jc w:val="both"/>
    </w:pPr>
    <w:rPr>
      <w:rFonts w:ascii="Times New Roman" w:eastAsia="Times New Roman" w:hAnsi="Times New Roman" w:cs="Times New Roman"/>
      <w:sz w:val="24"/>
      <w:szCs w:val="24"/>
      <w:lang w:eastAsia="fr-FR"/>
    </w:rPr>
  </w:style>
  <w:style w:type="paragraph" w:styleId="NormalWeb">
    <w:name w:val="Normal (Web)"/>
    <w:basedOn w:val="Normal"/>
    <w:uiPriority w:val="99"/>
    <w:semiHidden/>
    <w:unhideWhenUsed/>
    <w:rsid w:val="0049602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76328">
      <w:bodyDiv w:val="1"/>
      <w:marLeft w:val="0"/>
      <w:marRight w:val="0"/>
      <w:marTop w:val="0"/>
      <w:marBottom w:val="0"/>
      <w:divBdr>
        <w:top w:val="none" w:sz="0" w:space="0" w:color="auto"/>
        <w:left w:val="none" w:sz="0" w:space="0" w:color="auto"/>
        <w:bottom w:val="none" w:sz="0" w:space="0" w:color="auto"/>
        <w:right w:val="none" w:sz="0" w:space="0" w:color="auto"/>
      </w:divBdr>
    </w:div>
    <w:div w:id="47456850">
      <w:bodyDiv w:val="1"/>
      <w:marLeft w:val="0"/>
      <w:marRight w:val="0"/>
      <w:marTop w:val="0"/>
      <w:marBottom w:val="0"/>
      <w:divBdr>
        <w:top w:val="none" w:sz="0" w:space="0" w:color="auto"/>
        <w:left w:val="none" w:sz="0" w:space="0" w:color="auto"/>
        <w:bottom w:val="none" w:sz="0" w:space="0" w:color="auto"/>
        <w:right w:val="none" w:sz="0" w:space="0" w:color="auto"/>
      </w:divBdr>
    </w:div>
    <w:div w:id="75173916">
      <w:bodyDiv w:val="1"/>
      <w:marLeft w:val="0"/>
      <w:marRight w:val="0"/>
      <w:marTop w:val="0"/>
      <w:marBottom w:val="0"/>
      <w:divBdr>
        <w:top w:val="none" w:sz="0" w:space="0" w:color="auto"/>
        <w:left w:val="none" w:sz="0" w:space="0" w:color="auto"/>
        <w:bottom w:val="none" w:sz="0" w:space="0" w:color="auto"/>
        <w:right w:val="none" w:sz="0" w:space="0" w:color="auto"/>
      </w:divBdr>
    </w:div>
    <w:div w:id="79102626">
      <w:bodyDiv w:val="1"/>
      <w:marLeft w:val="0"/>
      <w:marRight w:val="0"/>
      <w:marTop w:val="0"/>
      <w:marBottom w:val="0"/>
      <w:divBdr>
        <w:top w:val="none" w:sz="0" w:space="0" w:color="auto"/>
        <w:left w:val="none" w:sz="0" w:space="0" w:color="auto"/>
        <w:bottom w:val="none" w:sz="0" w:space="0" w:color="auto"/>
        <w:right w:val="none" w:sz="0" w:space="0" w:color="auto"/>
      </w:divBdr>
    </w:div>
    <w:div w:id="134421647">
      <w:bodyDiv w:val="1"/>
      <w:marLeft w:val="0"/>
      <w:marRight w:val="0"/>
      <w:marTop w:val="0"/>
      <w:marBottom w:val="0"/>
      <w:divBdr>
        <w:top w:val="none" w:sz="0" w:space="0" w:color="auto"/>
        <w:left w:val="none" w:sz="0" w:space="0" w:color="auto"/>
        <w:bottom w:val="none" w:sz="0" w:space="0" w:color="auto"/>
        <w:right w:val="none" w:sz="0" w:space="0" w:color="auto"/>
      </w:divBdr>
    </w:div>
    <w:div w:id="145434513">
      <w:bodyDiv w:val="1"/>
      <w:marLeft w:val="0"/>
      <w:marRight w:val="0"/>
      <w:marTop w:val="0"/>
      <w:marBottom w:val="0"/>
      <w:divBdr>
        <w:top w:val="none" w:sz="0" w:space="0" w:color="auto"/>
        <w:left w:val="none" w:sz="0" w:space="0" w:color="auto"/>
        <w:bottom w:val="none" w:sz="0" w:space="0" w:color="auto"/>
        <w:right w:val="none" w:sz="0" w:space="0" w:color="auto"/>
      </w:divBdr>
    </w:div>
    <w:div w:id="149450622">
      <w:bodyDiv w:val="1"/>
      <w:marLeft w:val="0"/>
      <w:marRight w:val="0"/>
      <w:marTop w:val="0"/>
      <w:marBottom w:val="0"/>
      <w:divBdr>
        <w:top w:val="none" w:sz="0" w:space="0" w:color="auto"/>
        <w:left w:val="none" w:sz="0" w:space="0" w:color="auto"/>
        <w:bottom w:val="none" w:sz="0" w:space="0" w:color="auto"/>
        <w:right w:val="none" w:sz="0" w:space="0" w:color="auto"/>
      </w:divBdr>
    </w:div>
    <w:div w:id="201208692">
      <w:bodyDiv w:val="1"/>
      <w:marLeft w:val="0"/>
      <w:marRight w:val="0"/>
      <w:marTop w:val="0"/>
      <w:marBottom w:val="0"/>
      <w:divBdr>
        <w:top w:val="none" w:sz="0" w:space="0" w:color="auto"/>
        <w:left w:val="none" w:sz="0" w:space="0" w:color="auto"/>
        <w:bottom w:val="none" w:sz="0" w:space="0" w:color="auto"/>
        <w:right w:val="none" w:sz="0" w:space="0" w:color="auto"/>
      </w:divBdr>
    </w:div>
    <w:div w:id="223611655">
      <w:bodyDiv w:val="1"/>
      <w:marLeft w:val="0"/>
      <w:marRight w:val="0"/>
      <w:marTop w:val="0"/>
      <w:marBottom w:val="0"/>
      <w:divBdr>
        <w:top w:val="none" w:sz="0" w:space="0" w:color="auto"/>
        <w:left w:val="none" w:sz="0" w:space="0" w:color="auto"/>
        <w:bottom w:val="none" w:sz="0" w:space="0" w:color="auto"/>
        <w:right w:val="none" w:sz="0" w:space="0" w:color="auto"/>
      </w:divBdr>
    </w:div>
    <w:div w:id="241914046">
      <w:bodyDiv w:val="1"/>
      <w:marLeft w:val="0"/>
      <w:marRight w:val="0"/>
      <w:marTop w:val="0"/>
      <w:marBottom w:val="0"/>
      <w:divBdr>
        <w:top w:val="none" w:sz="0" w:space="0" w:color="auto"/>
        <w:left w:val="none" w:sz="0" w:space="0" w:color="auto"/>
        <w:bottom w:val="none" w:sz="0" w:space="0" w:color="auto"/>
        <w:right w:val="none" w:sz="0" w:space="0" w:color="auto"/>
      </w:divBdr>
    </w:div>
    <w:div w:id="252128433">
      <w:bodyDiv w:val="1"/>
      <w:marLeft w:val="0"/>
      <w:marRight w:val="0"/>
      <w:marTop w:val="0"/>
      <w:marBottom w:val="0"/>
      <w:divBdr>
        <w:top w:val="none" w:sz="0" w:space="0" w:color="auto"/>
        <w:left w:val="none" w:sz="0" w:space="0" w:color="auto"/>
        <w:bottom w:val="none" w:sz="0" w:space="0" w:color="auto"/>
        <w:right w:val="none" w:sz="0" w:space="0" w:color="auto"/>
      </w:divBdr>
    </w:div>
    <w:div w:id="279579470">
      <w:bodyDiv w:val="1"/>
      <w:marLeft w:val="0"/>
      <w:marRight w:val="0"/>
      <w:marTop w:val="0"/>
      <w:marBottom w:val="0"/>
      <w:divBdr>
        <w:top w:val="none" w:sz="0" w:space="0" w:color="auto"/>
        <w:left w:val="none" w:sz="0" w:space="0" w:color="auto"/>
        <w:bottom w:val="none" w:sz="0" w:space="0" w:color="auto"/>
        <w:right w:val="none" w:sz="0" w:space="0" w:color="auto"/>
      </w:divBdr>
    </w:div>
    <w:div w:id="320426588">
      <w:bodyDiv w:val="1"/>
      <w:marLeft w:val="0"/>
      <w:marRight w:val="0"/>
      <w:marTop w:val="0"/>
      <w:marBottom w:val="0"/>
      <w:divBdr>
        <w:top w:val="none" w:sz="0" w:space="0" w:color="auto"/>
        <w:left w:val="none" w:sz="0" w:space="0" w:color="auto"/>
        <w:bottom w:val="none" w:sz="0" w:space="0" w:color="auto"/>
        <w:right w:val="none" w:sz="0" w:space="0" w:color="auto"/>
      </w:divBdr>
      <w:divsChild>
        <w:div w:id="300578232">
          <w:marLeft w:val="360"/>
          <w:marRight w:val="0"/>
          <w:marTop w:val="132"/>
          <w:marBottom w:val="132"/>
          <w:divBdr>
            <w:top w:val="none" w:sz="0" w:space="0" w:color="auto"/>
            <w:left w:val="none" w:sz="0" w:space="0" w:color="auto"/>
            <w:bottom w:val="none" w:sz="0" w:space="0" w:color="auto"/>
            <w:right w:val="none" w:sz="0" w:space="0" w:color="auto"/>
          </w:divBdr>
        </w:div>
        <w:div w:id="349140837">
          <w:marLeft w:val="1080"/>
          <w:marRight w:val="0"/>
          <w:marTop w:val="132"/>
          <w:marBottom w:val="132"/>
          <w:divBdr>
            <w:top w:val="none" w:sz="0" w:space="0" w:color="auto"/>
            <w:left w:val="none" w:sz="0" w:space="0" w:color="auto"/>
            <w:bottom w:val="none" w:sz="0" w:space="0" w:color="auto"/>
            <w:right w:val="none" w:sz="0" w:space="0" w:color="auto"/>
          </w:divBdr>
        </w:div>
        <w:div w:id="945698166">
          <w:marLeft w:val="1080"/>
          <w:marRight w:val="0"/>
          <w:marTop w:val="132"/>
          <w:marBottom w:val="132"/>
          <w:divBdr>
            <w:top w:val="none" w:sz="0" w:space="0" w:color="auto"/>
            <w:left w:val="none" w:sz="0" w:space="0" w:color="auto"/>
            <w:bottom w:val="none" w:sz="0" w:space="0" w:color="auto"/>
            <w:right w:val="none" w:sz="0" w:space="0" w:color="auto"/>
          </w:divBdr>
        </w:div>
        <w:div w:id="1498036944">
          <w:marLeft w:val="360"/>
          <w:marRight w:val="0"/>
          <w:marTop w:val="132"/>
          <w:marBottom w:val="132"/>
          <w:divBdr>
            <w:top w:val="none" w:sz="0" w:space="0" w:color="auto"/>
            <w:left w:val="none" w:sz="0" w:space="0" w:color="auto"/>
            <w:bottom w:val="none" w:sz="0" w:space="0" w:color="auto"/>
            <w:right w:val="none" w:sz="0" w:space="0" w:color="auto"/>
          </w:divBdr>
        </w:div>
      </w:divsChild>
    </w:div>
    <w:div w:id="388110540">
      <w:bodyDiv w:val="1"/>
      <w:marLeft w:val="0"/>
      <w:marRight w:val="0"/>
      <w:marTop w:val="0"/>
      <w:marBottom w:val="0"/>
      <w:divBdr>
        <w:top w:val="none" w:sz="0" w:space="0" w:color="auto"/>
        <w:left w:val="none" w:sz="0" w:space="0" w:color="auto"/>
        <w:bottom w:val="none" w:sz="0" w:space="0" w:color="auto"/>
        <w:right w:val="none" w:sz="0" w:space="0" w:color="auto"/>
      </w:divBdr>
    </w:div>
    <w:div w:id="451289065">
      <w:bodyDiv w:val="1"/>
      <w:marLeft w:val="0"/>
      <w:marRight w:val="0"/>
      <w:marTop w:val="0"/>
      <w:marBottom w:val="0"/>
      <w:divBdr>
        <w:top w:val="none" w:sz="0" w:space="0" w:color="auto"/>
        <w:left w:val="none" w:sz="0" w:space="0" w:color="auto"/>
        <w:bottom w:val="none" w:sz="0" w:space="0" w:color="auto"/>
        <w:right w:val="none" w:sz="0" w:space="0" w:color="auto"/>
      </w:divBdr>
    </w:div>
    <w:div w:id="541945993">
      <w:bodyDiv w:val="1"/>
      <w:marLeft w:val="0"/>
      <w:marRight w:val="0"/>
      <w:marTop w:val="0"/>
      <w:marBottom w:val="0"/>
      <w:divBdr>
        <w:top w:val="none" w:sz="0" w:space="0" w:color="auto"/>
        <w:left w:val="none" w:sz="0" w:space="0" w:color="auto"/>
        <w:bottom w:val="none" w:sz="0" w:space="0" w:color="auto"/>
        <w:right w:val="none" w:sz="0" w:space="0" w:color="auto"/>
      </w:divBdr>
    </w:div>
    <w:div w:id="565192118">
      <w:bodyDiv w:val="1"/>
      <w:marLeft w:val="0"/>
      <w:marRight w:val="0"/>
      <w:marTop w:val="0"/>
      <w:marBottom w:val="0"/>
      <w:divBdr>
        <w:top w:val="none" w:sz="0" w:space="0" w:color="auto"/>
        <w:left w:val="none" w:sz="0" w:space="0" w:color="auto"/>
        <w:bottom w:val="none" w:sz="0" w:space="0" w:color="auto"/>
        <w:right w:val="none" w:sz="0" w:space="0" w:color="auto"/>
      </w:divBdr>
    </w:div>
    <w:div w:id="642808925">
      <w:bodyDiv w:val="1"/>
      <w:marLeft w:val="0"/>
      <w:marRight w:val="0"/>
      <w:marTop w:val="0"/>
      <w:marBottom w:val="0"/>
      <w:divBdr>
        <w:top w:val="none" w:sz="0" w:space="0" w:color="auto"/>
        <w:left w:val="none" w:sz="0" w:space="0" w:color="auto"/>
        <w:bottom w:val="none" w:sz="0" w:space="0" w:color="auto"/>
        <w:right w:val="none" w:sz="0" w:space="0" w:color="auto"/>
      </w:divBdr>
    </w:div>
    <w:div w:id="665478229">
      <w:bodyDiv w:val="1"/>
      <w:marLeft w:val="0"/>
      <w:marRight w:val="0"/>
      <w:marTop w:val="0"/>
      <w:marBottom w:val="0"/>
      <w:divBdr>
        <w:top w:val="none" w:sz="0" w:space="0" w:color="auto"/>
        <w:left w:val="none" w:sz="0" w:space="0" w:color="auto"/>
        <w:bottom w:val="none" w:sz="0" w:space="0" w:color="auto"/>
        <w:right w:val="none" w:sz="0" w:space="0" w:color="auto"/>
      </w:divBdr>
    </w:div>
    <w:div w:id="708606873">
      <w:bodyDiv w:val="1"/>
      <w:marLeft w:val="0"/>
      <w:marRight w:val="0"/>
      <w:marTop w:val="0"/>
      <w:marBottom w:val="0"/>
      <w:divBdr>
        <w:top w:val="none" w:sz="0" w:space="0" w:color="auto"/>
        <w:left w:val="none" w:sz="0" w:space="0" w:color="auto"/>
        <w:bottom w:val="none" w:sz="0" w:space="0" w:color="auto"/>
        <w:right w:val="none" w:sz="0" w:space="0" w:color="auto"/>
      </w:divBdr>
    </w:div>
    <w:div w:id="760762214">
      <w:bodyDiv w:val="1"/>
      <w:marLeft w:val="0"/>
      <w:marRight w:val="0"/>
      <w:marTop w:val="0"/>
      <w:marBottom w:val="0"/>
      <w:divBdr>
        <w:top w:val="none" w:sz="0" w:space="0" w:color="auto"/>
        <w:left w:val="none" w:sz="0" w:space="0" w:color="auto"/>
        <w:bottom w:val="none" w:sz="0" w:space="0" w:color="auto"/>
        <w:right w:val="none" w:sz="0" w:space="0" w:color="auto"/>
      </w:divBdr>
      <w:divsChild>
        <w:div w:id="1810516234">
          <w:marLeft w:val="605"/>
          <w:marRight w:val="0"/>
          <w:marTop w:val="102"/>
          <w:marBottom w:val="0"/>
          <w:divBdr>
            <w:top w:val="none" w:sz="0" w:space="0" w:color="auto"/>
            <w:left w:val="none" w:sz="0" w:space="0" w:color="auto"/>
            <w:bottom w:val="none" w:sz="0" w:space="0" w:color="auto"/>
            <w:right w:val="none" w:sz="0" w:space="0" w:color="auto"/>
          </w:divBdr>
        </w:div>
        <w:div w:id="2032802185">
          <w:marLeft w:val="605"/>
          <w:marRight w:val="0"/>
          <w:marTop w:val="102"/>
          <w:marBottom w:val="0"/>
          <w:divBdr>
            <w:top w:val="none" w:sz="0" w:space="0" w:color="auto"/>
            <w:left w:val="none" w:sz="0" w:space="0" w:color="auto"/>
            <w:bottom w:val="none" w:sz="0" w:space="0" w:color="auto"/>
            <w:right w:val="none" w:sz="0" w:space="0" w:color="auto"/>
          </w:divBdr>
        </w:div>
      </w:divsChild>
    </w:div>
    <w:div w:id="831987389">
      <w:bodyDiv w:val="1"/>
      <w:marLeft w:val="0"/>
      <w:marRight w:val="0"/>
      <w:marTop w:val="0"/>
      <w:marBottom w:val="0"/>
      <w:divBdr>
        <w:top w:val="none" w:sz="0" w:space="0" w:color="auto"/>
        <w:left w:val="none" w:sz="0" w:space="0" w:color="auto"/>
        <w:bottom w:val="none" w:sz="0" w:space="0" w:color="auto"/>
        <w:right w:val="none" w:sz="0" w:space="0" w:color="auto"/>
      </w:divBdr>
    </w:div>
    <w:div w:id="860316552">
      <w:bodyDiv w:val="1"/>
      <w:marLeft w:val="0"/>
      <w:marRight w:val="0"/>
      <w:marTop w:val="0"/>
      <w:marBottom w:val="0"/>
      <w:divBdr>
        <w:top w:val="none" w:sz="0" w:space="0" w:color="auto"/>
        <w:left w:val="none" w:sz="0" w:space="0" w:color="auto"/>
        <w:bottom w:val="none" w:sz="0" w:space="0" w:color="auto"/>
        <w:right w:val="none" w:sz="0" w:space="0" w:color="auto"/>
      </w:divBdr>
    </w:div>
    <w:div w:id="869873942">
      <w:bodyDiv w:val="1"/>
      <w:marLeft w:val="0"/>
      <w:marRight w:val="0"/>
      <w:marTop w:val="0"/>
      <w:marBottom w:val="0"/>
      <w:divBdr>
        <w:top w:val="none" w:sz="0" w:space="0" w:color="auto"/>
        <w:left w:val="none" w:sz="0" w:space="0" w:color="auto"/>
        <w:bottom w:val="none" w:sz="0" w:space="0" w:color="auto"/>
        <w:right w:val="none" w:sz="0" w:space="0" w:color="auto"/>
      </w:divBdr>
    </w:div>
    <w:div w:id="908462132">
      <w:bodyDiv w:val="1"/>
      <w:marLeft w:val="0"/>
      <w:marRight w:val="0"/>
      <w:marTop w:val="0"/>
      <w:marBottom w:val="0"/>
      <w:divBdr>
        <w:top w:val="none" w:sz="0" w:space="0" w:color="auto"/>
        <w:left w:val="none" w:sz="0" w:space="0" w:color="auto"/>
        <w:bottom w:val="none" w:sz="0" w:space="0" w:color="auto"/>
        <w:right w:val="none" w:sz="0" w:space="0" w:color="auto"/>
      </w:divBdr>
    </w:div>
    <w:div w:id="1042245623">
      <w:bodyDiv w:val="1"/>
      <w:marLeft w:val="0"/>
      <w:marRight w:val="0"/>
      <w:marTop w:val="0"/>
      <w:marBottom w:val="0"/>
      <w:divBdr>
        <w:top w:val="none" w:sz="0" w:space="0" w:color="auto"/>
        <w:left w:val="none" w:sz="0" w:space="0" w:color="auto"/>
        <w:bottom w:val="none" w:sz="0" w:space="0" w:color="auto"/>
        <w:right w:val="none" w:sz="0" w:space="0" w:color="auto"/>
      </w:divBdr>
    </w:div>
    <w:div w:id="1051997072">
      <w:bodyDiv w:val="1"/>
      <w:marLeft w:val="0"/>
      <w:marRight w:val="0"/>
      <w:marTop w:val="0"/>
      <w:marBottom w:val="0"/>
      <w:divBdr>
        <w:top w:val="none" w:sz="0" w:space="0" w:color="auto"/>
        <w:left w:val="none" w:sz="0" w:space="0" w:color="auto"/>
        <w:bottom w:val="none" w:sz="0" w:space="0" w:color="auto"/>
        <w:right w:val="none" w:sz="0" w:space="0" w:color="auto"/>
      </w:divBdr>
    </w:div>
    <w:div w:id="1070620523">
      <w:bodyDiv w:val="1"/>
      <w:marLeft w:val="0"/>
      <w:marRight w:val="0"/>
      <w:marTop w:val="0"/>
      <w:marBottom w:val="0"/>
      <w:divBdr>
        <w:top w:val="none" w:sz="0" w:space="0" w:color="auto"/>
        <w:left w:val="none" w:sz="0" w:space="0" w:color="auto"/>
        <w:bottom w:val="none" w:sz="0" w:space="0" w:color="auto"/>
        <w:right w:val="none" w:sz="0" w:space="0" w:color="auto"/>
      </w:divBdr>
    </w:div>
    <w:div w:id="1071191995">
      <w:bodyDiv w:val="1"/>
      <w:marLeft w:val="0"/>
      <w:marRight w:val="0"/>
      <w:marTop w:val="0"/>
      <w:marBottom w:val="0"/>
      <w:divBdr>
        <w:top w:val="none" w:sz="0" w:space="0" w:color="auto"/>
        <w:left w:val="none" w:sz="0" w:space="0" w:color="auto"/>
        <w:bottom w:val="none" w:sz="0" w:space="0" w:color="auto"/>
        <w:right w:val="none" w:sz="0" w:space="0" w:color="auto"/>
      </w:divBdr>
    </w:div>
    <w:div w:id="1080178368">
      <w:bodyDiv w:val="1"/>
      <w:marLeft w:val="0"/>
      <w:marRight w:val="0"/>
      <w:marTop w:val="0"/>
      <w:marBottom w:val="0"/>
      <w:divBdr>
        <w:top w:val="none" w:sz="0" w:space="0" w:color="auto"/>
        <w:left w:val="none" w:sz="0" w:space="0" w:color="auto"/>
        <w:bottom w:val="none" w:sz="0" w:space="0" w:color="auto"/>
        <w:right w:val="none" w:sz="0" w:space="0" w:color="auto"/>
      </w:divBdr>
    </w:div>
    <w:div w:id="1105268444">
      <w:bodyDiv w:val="1"/>
      <w:marLeft w:val="0"/>
      <w:marRight w:val="0"/>
      <w:marTop w:val="0"/>
      <w:marBottom w:val="0"/>
      <w:divBdr>
        <w:top w:val="none" w:sz="0" w:space="0" w:color="auto"/>
        <w:left w:val="none" w:sz="0" w:space="0" w:color="auto"/>
        <w:bottom w:val="none" w:sz="0" w:space="0" w:color="auto"/>
        <w:right w:val="none" w:sz="0" w:space="0" w:color="auto"/>
      </w:divBdr>
    </w:div>
    <w:div w:id="1130171387">
      <w:bodyDiv w:val="1"/>
      <w:marLeft w:val="0"/>
      <w:marRight w:val="0"/>
      <w:marTop w:val="0"/>
      <w:marBottom w:val="0"/>
      <w:divBdr>
        <w:top w:val="none" w:sz="0" w:space="0" w:color="auto"/>
        <w:left w:val="none" w:sz="0" w:space="0" w:color="auto"/>
        <w:bottom w:val="none" w:sz="0" w:space="0" w:color="auto"/>
        <w:right w:val="none" w:sz="0" w:space="0" w:color="auto"/>
      </w:divBdr>
    </w:div>
    <w:div w:id="1199128110">
      <w:bodyDiv w:val="1"/>
      <w:marLeft w:val="0"/>
      <w:marRight w:val="0"/>
      <w:marTop w:val="0"/>
      <w:marBottom w:val="0"/>
      <w:divBdr>
        <w:top w:val="none" w:sz="0" w:space="0" w:color="auto"/>
        <w:left w:val="none" w:sz="0" w:space="0" w:color="auto"/>
        <w:bottom w:val="none" w:sz="0" w:space="0" w:color="auto"/>
        <w:right w:val="none" w:sz="0" w:space="0" w:color="auto"/>
      </w:divBdr>
    </w:div>
    <w:div w:id="1199783734">
      <w:bodyDiv w:val="1"/>
      <w:marLeft w:val="0"/>
      <w:marRight w:val="0"/>
      <w:marTop w:val="0"/>
      <w:marBottom w:val="0"/>
      <w:divBdr>
        <w:top w:val="none" w:sz="0" w:space="0" w:color="auto"/>
        <w:left w:val="none" w:sz="0" w:space="0" w:color="auto"/>
        <w:bottom w:val="none" w:sz="0" w:space="0" w:color="auto"/>
        <w:right w:val="none" w:sz="0" w:space="0" w:color="auto"/>
      </w:divBdr>
      <w:divsChild>
        <w:div w:id="542639109">
          <w:marLeft w:val="547"/>
          <w:marRight w:val="0"/>
          <w:marTop w:val="0"/>
          <w:marBottom w:val="160"/>
          <w:divBdr>
            <w:top w:val="none" w:sz="0" w:space="0" w:color="auto"/>
            <w:left w:val="none" w:sz="0" w:space="0" w:color="auto"/>
            <w:bottom w:val="none" w:sz="0" w:space="0" w:color="auto"/>
            <w:right w:val="none" w:sz="0" w:space="0" w:color="auto"/>
          </w:divBdr>
        </w:div>
        <w:div w:id="884146473">
          <w:marLeft w:val="547"/>
          <w:marRight w:val="0"/>
          <w:marTop w:val="0"/>
          <w:marBottom w:val="160"/>
          <w:divBdr>
            <w:top w:val="none" w:sz="0" w:space="0" w:color="auto"/>
            <w:left w:val="none" w:sz="0" w:space="0" w:color="auto"/>
            <w:bottom w:val="none" w:sz="0" w:space="0" w:color="auto"/>
            <w:right w:val="none" w:sz="0" w:space="0" w:color="auto"/>
          </w:divBdr>
        </w:div>
        <w:div w:id="1380276095">
          <w:marLeft w:val="547"/>
          <w:marRight w:val="0"/>
          <w:marTop w:val="0"/>
          <w:marBottom w:val="160"/>
          <w:divBdr>
            <w:top w:val="none" w:sz="0" w:space="0" w:color="auto"/>
            <w:left w:val="none" w:sz="0" w:space="0" w:color="auto"/>
            <w:bottom w:val="none" w:sz="0" w:space="0" w:color="auto"/>
            <w:right w:val="none" w:sz="0" w:space="0" w:color="auto"/>
          </w:divBdr>
        </w:div>
        <w:div w:id="1850172621">
          <w:marLeft w:val="547"/>
          <w:marRight w:val="0"/>
          <w:marTop w:val="0"/>
          <w:marBottom w:val="160"/>
          <w:divBdr>
            <w:top w:val="none" w:sz="0" w:space="0" w:color="auto"/>
            <w:left w:val="none" w:sz="0" w:space="0" w:color="auto"/>
            <w:bottom w:val="none" w:sz="0" w:space="0" w:color="auto"/>
            <w:right w:val="none" w:sz="0" w:space="0" w:color="auto"/>
          </w:divBdr>
        </w:div>
      </w:divsChild>
    </w:div>
    <w:div w:id="1243489210">
      <w:bodyDiv w:val="1"/>
      <w:marLeft w:val="0"/>
      <w:marRight w:val="0"/>
      <w:marTop w:val="0"/>
      <w:marBottom w:val="0"/>
      <w:divBdr>
        <w:top w:val="none" w:sz="0" w:space="0" w:color="auto"/>
        <w:left w:val="none" w:sz="0" w:space="0" w:color="auto"/>
        <w:bottom w:val="none" w:sz="0" w:space="0" w:color="auto"/>
        <w:right w:val="none" w:sz="0" w:space="0" w:color="auto"/>
      </w:divBdr>
    </w:div>
    <w:div w:id="1254322789">
      <w:bodyDiv w:val="1"/>
      <w:marLeft w:val="0"/>
      <w:marRight w:val="0"/>
      <w:marTop w:val="0"/>
      <w:marBottom w:val="0"/>
      <w:divBdr>
        <w:top w:val="none" w:sz="0" w:space="0" w:color="auto"/>
        <w:left w:val="none" w:sz="0" w:space="0" w:color="auto"/>
        <w:bottom w:val="none" w:sz="0" w:space="0" w:color="auto"/>
        <w:right w:val="none" w:sz="0" w:space="0" w:color="auto"/>
      </w:divBdr>
      <w:divsChild>
        <w:div w:id="551158906">
          <w:marLeft w:val="1224"/>
          <w:marRight w:val="0"/>
          <w:marTop w:val="100"/>
          <w:marBottom w:val="0"/>
          <w:divBdr>
            <w:top w:val="none" w:sz="0" w:space="0" w:color="auto"/>
            <w:left w:val="none" w:sz="0" w:space="0" w:color="auto"/>
            <w:bottom w:val="none" w:sz="0" w:space="0" w:color="auto"/>
            <w:right w:val="none" w:sz="0" w:space="0" w:color="auto"/>
          </w:divBdr>
        </w:div>
      </w:divsChild>
    </w:div>
    <w:div w:id="1309942707">
      <w:bodyDiv w:val="1"/>
      <w:marLeft w:val="0"/>
      <w:marRight w:val="0"/>
      <w:marTop w:val="0"/>
      <w:marBottom w:val="0"/>
      <w:divBdr>
        <w:top w:val="none" w:sz="0" w:space="0" w:color="auto"/>
        <w:left w:val="none" w:sz="0" w:space="0" w:color="auto"/>
        <w:bottom w:val="none" w:sz="0" w:space="0" w:color="auto"/>
        <w:right w:val="none" w:sz="0" w:space="0" w:color="auto"/>
      </w:divBdr>
    </w:div>
    <w:div w:id="1310940523">
      <w:bodyDiv w:val="1"/>
      <w:marLeft w:val="0"/>
      <w:marRight w:val="0"/>
      <w:marTop w:val="0"/>
      <w:marBottom w:val="0"/>
      <w:divBdr>
        <w:top w:val="none" w:sz="0" w:space="0" w:color="auto"/>
        <w:left w:val="none" w:sz="0" w:space="0" w:color="auto"/>
        <w:bottom w:val="none" w:sz="0" w:space="0" w:color="auto"/>
        <w:right w:val="none" w:sz="0" w:space="0" w:color="auto"/>
      </w:divBdr>
    </w:div>
    <w:div w:id="1313750852">
      <w:bodyDiv w:val="1"/>
      <w:marLeft w:val="0"/>
      <w:marRight w:val="0"/>
      <w:marTop w:val="0"/>
      <w:marBottom w:val="0"/>
      <w:divBdr>
        <w:top w:val="none" w:sz="0" w:space="0" w:color="auto"/>
        <w:left w:val="none" w:sz="0" w:space="0" w:color="auto"/>
        <w:bottom w:val="none" w:sz="0" w:space="0" w:color="auto"/>
        <w:right w:val="none" w:sz="0" w:space="0" w:color="auto"/>
      </w:divBdr>
    </w:div>
    <w:div w:id="1433014334">
      <w:bodyDiv w:val="1"/>
      <w:marLeft w:val="0"/>
      <w:marRight w:val="0"/>
      <w:marTop w:val="0"/>
      <w:marBottom w:val="0"/>
      <w:divBdr>
        <w:top w:val="none" w:sz="0" w:space="0" w:color="auto"/>
        <w:left w:val="none" w:sz="0" w:space="0" w:color="auto"/>
        <w:bottom w:val="none" w:sz="0" w:space="0" w:color="auto"/>
        <w:right w:val="none" w:sz="0" w:space="0" w:color="auto"/>
      </w:divBdr>
    </w:div>
    <w:div w:id="1548838659">
      <w:bodyDiv w:val="1"/>
      <w:marLeft w:val="0"/>
      <w:marRight w:val="0"/>
      <w:marTop w:val="0"/>
      <w:marBottom w:val="0"/>
      <w:divBdr>
        <w:top w:val="none" w:sz="0" w:space="0" w:color="auto"/>
        <w:left w:val="none" w:sz="0" w:space="0" w:color="auto"/>
        <w:bottom w:val="none" w:sz="0" w:space="0" w:color="auto"/>
        <w:right w:val="none" w:sz="0" w:space="0" w:color="auto"/>
      </w:divBdr>
    </w:div>
    <w:div w:id="1567909713">
      <w:bodyDiv w:val="1"/>
      <w:marLeft w:val="0"/>
      <w:marRight w:val="0"/>
      <w:marTop w:val="0"/>
      <w:marBottom w:val="0"/>
      <w:divBdr>
        <w:top w:val="none" w:sz="0" w:space="0" w:color="auto"/>
        <w:left w:val="none" w:sz="0" w:space="0" w:color="auto"/>
        <w:bottom w:val="none" w:sz="0" w:space="0" w:color="auto"/>
        <w:right w:val="none" w:sz="0" w:space="0" w:color="auto"/>
      </w:divBdr>
    </w:div>
    <w:div w:id="1640644996">
      <w:bodyDiv w:val="1"/>
      <w:marLeft w:val="0"/>
      <w:marRight w:val="0"/>
      <w:marTop w:val="0"/>
      <w:marBottom w:val="0"/>
      <w:divBdr>
        <w:top w:val="none" w:sz="0" w:space="0" w:color="auto"/>
        <w:left w:val="none" w:sz="0" w:space="0" w:color="auto"/>
        <w:bottom w:val="none" w:sz="0" w:space="0" w:color="auto"/>
        <w:right w:val="none" w:sz="0" w:space="0" w:color="auto"/>
      </w:divBdr>
    </w:div>
    <w:div w:id="1672414524">
      <w:bodyDiv w:val="1"/>
      <w:marLeft w:val="0"/>
      <w:marRight w:val="0"/>
      <w:marTop w:val="0"/>
      <w:marBottom w:val="0"/>
      <w:divBdr>
        <w:top w:val="none" w:sz="0" w:space="0" w:color="auto"/>
        <w:left w:val="none" w:sz="0" w:space="0" w:color="auto"/>
        <w:bottom w:val="none" w:sz="0" w:space="0" w:color="auto"/>
        <w:right w:val="none" w:sz="0" w:space="0" w:color="auto"/>
      </w:divBdr>
    </w:div>
    <w:div w:id="1733239077">
      <w:bodyDiv w:val="1"/>
      <w:marLeft w:val="0"/>
      <w:marRight w:val="0"/>
      <w:marTop w:val="0"/>
      <w:marBottom w:val="0"/>
      <w:divBdr>
        <w:top w:val="none" w:sz="0" w:space="0" w:color="auto"/>
        <w:left w:val="none" w:sz="0" w:space="0" w:color="auto"/>
        <w:bottom w:val="none" w:sz="0" w:space="0" w:color="auto"/>
        <w:right w:val="none" w:sz="0" w:space="0" w:color="auto"/>
      </w:divBdr>
    </w:div>
    <w:div w:id="1765612231">
      <w:bodyDiv w:val="1"/>
      <w:marLeft w:val="0"/>
      <w:marRight w:val="0"/>
      <w:marTop w:val="0"/>
      <w:marBottom w:val="0"/>
      <w:divBdr>
        <w:top w:val="none" w:sz="0" w:space="0" w:color="auto"/>
        <w:left w:val="none" w:sz="0" w:space="0" w:color="auto"/>
        <w:bottom w:val="none" w:sz="0" w:space="0" w:color="auto"/>
        <w:right w:val="none" w:sz="0" w:space="0" w:color="auto"/>
      </w:divBdr>
    </w:div>
    <w:div w:id="1807237002">
      <w:bodyDiv w:val="1"/>
      <w:marLeft w:val="0"/>
      <w:marRight w:val="0"/>
      <w:marTop w:val="0"/>
      <w:marBottom w:val="0"/>
      <w:divBdr>
        <w:top w:val="none" w:sz="0" w:space="0" w:color="auto"/>
        <w:left w:val="none" w:sz="0" w:space="0" w:color="auto"/>
        <w:bottom w:val="none" w:sz="0" w:space="0" w:color="auto"/>
        <w:right w:val="none" w:sz="0" w:space="0" w:color="auto"/>
      </w:divBdr>
      <w:divsChild>
        <w:div w:id="1295595177">
          <w:marLeft w:val="1224"/>
          <w:marRight w:val="0"/>
          <w:marTop w:val="100"/>
          <w:marBottom w:val="0"/>
          <w:divBdr>
            <w:top w:val="none" w:sz="0" w:space="0" w:color="auto"/>
            <w:left w:val="none" w:sz="0" w:space="0" w:color="auto"/>
            <w:bottom w:val="none" w:sz="0" w:space="0" w:color="auto"/>
            <w:right w:val="none" w:sz="0" w:space="0" w:color="auto"/>
          </w:divBdr>
        </w:div>
        <w:div w:id="1328903776">
          <w:marLeft w:val="691"/>
          <w:marRight w:val="0"/>
          <w:marTop w:val="200"/>
          <w:marBottom w:val="0"/>
          <w:divBdr>
            <w:top w:val="none" w:sz="0" w:space="0" w:color="auto"/>
            <w:left w:val="none" w:sz="0" w:space="0" w:color="auto"/>
            <w:bottom w:val="none" w:sz="0" w:space="0" w:color="auto"/>
            <w:right w:val="none" w:sz="0" w:space="0" w:color="auto"/>
          </w:divBdr>
        </w:div>
        <w:div w:id="1914855064">
          <w:marLeft w:val="691"/>
          <w:marRight w:val="0"/>
          <w:marTop w:val="200"/>
          <w:marBottom w:val="0"/>
          <w:divBdr>
            <w:top w:val="none" w:sz="0" w:space="0" w:color="auto"/>
            <w:left w:val="none" w:sz="0" w:space="0" w:color="auto"/>
            <w:bottom w:val="none" w:sz="0" w:space="0" w:color="auto"/>
            <w:right w:val="none" w:sz="0" w:space="0" w:color="auto"/>
          </w:divBdr>
        </w:div>
        <w:div w:id="1934969933">
          <w:marLeft w:val="1224"/>
          <w:marRight w:val="0"/>
          <w:marTop w:val="100"/>
          <w:marBottom w:val="0"/>
          <w:divBdr>
            <w:top w:val="none" w:sz="0" w:space="0" w:color="auto"/>
            <w:left w:val="none" w:sz="0" w:space="0" w:color="auto"/>
            <w:bottom w:val="none" w:sz="0" w:space="0" w:color="auto"/>
            <w:right w:val="none" w:sz="0" w:space="0" w:color="auto"/>
          </w:divBdr>
        </w:div>
      </w:divsChild>
    </w:div>
    <w:div w:id="1883394592">
      <w:bodyDiv w:val="1"/>
      <w:marLeft w:val="0"/>
      <w:marRight w:val="0"/>
      <w:marTop w:val="0"/>
      <w:marBottom w:val="0"/>
      <w:divBdr>
        <w:top w:val="none" w:sz="0" w:space="0" w:color="auto"/>
        <w:left w:val="none" w:sz="0" w:space="0" w:color="auto"/>
        <w:bottom w:val="none" w:sz="0" w:space="0" w:color="auto"/>
        <w:right w:val="none" w:sz="0" w:space="0" w:color="auto"/>
      </w:divBdr>
    </w:div>
    <w:div w:id="1893692234">
      <w:bodyDiv w:val="1"/>
      <w:marLeft w:val="0"/>
      <w:marRight w:val="0"/>
      <w:marTop w:val="0"/>
      <w:marBottom w:val="0"/>
      <w:divBdr>
        <w:top w:val="none" w:sz="0" w:space="0" w:color="auto"/>
        <w:left w:val="none" w:sz="0" w:space="0" w:color="auto"/>
        <w:bottom w:val="none" w:sz="0" w:space="0" w:color="auto"/>
        <w:right w:val="none" w:sz="0" w:space="0" w:color="auto"/>
      </w:divBdr>
    </w:div>
    <w:div w:id="1932539972">
      <w:bodyDiv w:val="1"/>
      <w:marLeft w:val="0"/>
      <w:marRight w:val="0"/>
      <w:marTop w:val="0"/>
      <w:marBottom w:val="0"/>
      <w:divBdr>
        <w:top w:val="none" w:sz="0" w:space="0" w:color="auto"/>
        <w:left w:val="none" w:sz="0" w:space="0" w:color="auto"/>
        <w:bottom w:val="none" w:sz="0" w:space="0" w:color="auto"/>
        <w:right w:val="none" w:sz="0" w:space="0" w:color="auto"/>
      </w:divBdr>
      <w:divsChild>
        <w:div w:id="34741993">
          <w:marLeft w:val="605"/>
          <w:marRight w:val="0"/>
          <w:marTop w:val="102"/>
          <w:marBottom w:val="0"/>
          <w:divBdr>
            <w:top w:val="none" w:sz="0" w:space="0" w:color="auto"/>
            <w:left w:val="none" w:sz="0" w:space="0" w:color="auto"/>
            <w:bottom w:val="none" w:sz="0" w:space="0" w:color="auto"/>
            <w:right w:val="none" w:sz="0" w:space="0" w:color="auto"/>
          </w:divBdr>
        </w:div>
        <w:div w:id="2023124409">
          <w:marLeft w:val="605"/>
          <w:marRight w:val="0"/>
          <w:marTop w:val="102"/>
          <w:marBottom w:val="0"/>
          <w:divBdr>
            <w:top w:val="none" w:sz="0" w:space="0" w:color="auto"/>
            <w:left w:val="none" w:sz="0" w:space="0" w:color="auto"/>
            <w:bottom w:val="none" w:sz="0" w:space="0" w:color="auto"/>
            <w:right w:val="none" w:sz="0" w:space="0" w:color="auto"/>
          </w:divBdr>
        </w:div>
      </w:divsChild>
    </w:div>
    <w:div w:id="1948928173">
      <w:bodyDiv w:val="1"/>
      <w:marLeft w:val="0"/>
      <w:marRight w:val="0"/>
      <w:marTop w:val="0"/>
      <w:marBottom w:val="0"/>
      <w:divBdr>
        <w:top w:val="none" w:sz="0" w:space="0" w:color="auto"/>
        <w:left w:val="none" w:sz="0" w:space="0" w:color="auto"/>
        <w:bottom w:val="none" w:sz="0" w:space="0" w:color="auto"/>
        <w:right w:val="none" w:sz="0" w:space="0" w:color="auto"/>
      </w:divBdr>
    </w:div>
    <w:div w:id="2051345751">
      <w:bodyDiv w:val="1"/>
      <w:marLeft w:val="0"/>
      <w:marRight w:val="0"/>
      <w:marTop w:val="0"/>
      <w:marBottom w:val="0"/>
      <w:divBdr>
        <w:top w:val="none" w:sz="0" w:space="0" w:color="auto"/>
        <w:left w:val="none" w:sz="0" w:space="0" w:color="auto"/>
        <w:bottom w:val="none" w:sz="0" w:space="0" w:color="auto"/>
        <w:right w:val="none" w:sz="0" w:space="0" w:color="auto"/>
      </w:divBdr>
    </w:div>
    <w:div w:id="209500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7.xml"/><Relationship Id="rId117" Type="http://schemas.openxmlformats.org/officeDocument/2006/relationships/chart" Target="charts/chart108.xml"/><Relationship Id="rId21" Type="http://schemas.openxmlformats.org/officeDocument/2006/relationships/chart" Target="charts/chart12.xml"/><Relationship Id="rId42" Type="http://schemas.openxmlformats.org/officeDocument/2006/relationships/chart" Target="charts/chart33.xml"/><Relationship Id="rId47" Type="http://schemas.openxmlformats.org/officeDocument/2006/relationships/chart" Target="charts/chart38.xml"/><Relationship Id="rId63" Type="http://schemas.openxmlformats.org/officeDocument/2006/relationships/chart" Target="charts/chart54.xml"/><Relationship Id="rId68" Type="http://schemas.openxmlformats.org/officeDocument/2006/relationships/chart" Target="charts/chart59.xml"/><Relationship Id="rId84" Type="http://schemas.openxmlformats.org/officeDocument/2006/relationships/chart" Target="charts/chart75.xml"/><Relationship Id="rId89" Type="http://schemas.openxmlformats.org/officeDocument/2006/relationships/chart" Target="charts/chart80.xml"/><Relationship Id="rId112" Type="http://schemas.openxmlformats.org/officeDocument/2006/relationships/chart" Target="charts/chart103.xml"/><Relationship Id="rId133" Type="http://schemas.openxmlformats.org/officeDocument/2006/relationships/chart" Target="charts/chart123.xml"/><Relationship Id="rId138" Type="http://schemas.openxmlformats.org/officeDocument/2006/relationships/chart" Target="charts/chart128.xml"/><Relationship Id="rId16" Type="http://schemas.openxmlformats.org/officeDocument/2006/relationships/chart" Target="charts/chart7.xml"/><Relationship Id="rId107" Type="http://schemas.openxmlformats.org/officeDocument/2006/relationships/chart" Target="charts/chart98.xml"/><Relationship Id="rId11" Type="http://schemas.openxmlformats.org/officeDocument/2006/relationships/chart" Target="charts/chart2.xml"/><Relationship Id="rId32" Type="http://schemas.openxmlformats.org/officeDocument/2006/relationships/chart" Target="charts/chart23.xml"/><Relationship Id="rId37" Type="http://schemas.openxmlformats.org/officeDocument/2006/relationships/chart" Target="charts/chart28.xml"/><Relationship Id="rId53" Type="http://schemas.openxmlformats.org/officeDocument/2006/relationships/chart" Target="charts/chart44.xml"/><Relationship Id="rId58" Type="http://schemas.openxmlformats.org/officeDocument/2006/relationships/chart" Target="charts/chart49.xml"/><Relationship Id="rId74" Type="http://schemas.openxmlformats.org/officeDocument/2006/relationships/chart" Target="charts/chart65.xml"/><Relationship Id="rId79" Type="http://schemas.openxmlformats.org/officeDocument/2006/relationships/chart" Target="charts/chart70.xml"/><Relationship Id="rId102" Type="http://schemas.openxmlformats.org/officeDocument/2006/relationships/chart" Target="charts/chart93.xml"/><Relationship Id="rId123" Type="http://schemas.openxmlformats.org/officeDocument/2006/relationships/chart" Target="charts/chart114.xml"/><Relationship Id="rId128" Type="http://schemas.openxmlformats.org/officeDocument/2006/relationships/chart" Target="charts/chart119.xml"/><Relationship Id="rId144" Type="http://schemas.openxmlformats.org/officeDocument/2006/relationships/hyperlink" Target="https://www.futura-sciences.com/planete/actualites/zoologie-insecticide-cruiser-menace-plus-abeilles-14427/" TargetMode="External"/><Relationship Id="rId5" Type="http://schemas.openxmlformats.org/officeDocument/2006/relationships/numbering" Target="numbering.xml"/><Relationship Id="rId90" Type="http://schemas.openxmlformats.org/officeDocument/2006/relationships/chart" Target="charts/chart81.xml"/><Relationship Id="rId95" Type="http://schemas.openxmlformats.org/officeDocument/2006/relationships/chart" Target="charts/chart86.xml"/><Relationship Id="rId22" Type="http://schemas.openxmlformats.org/officeDocument/2006/relationships/chart" Target="charts/chart13.xml"/><Relationship Id="rId27" Type="http://schemas.openxmlformats.org/officeDocument/2006/relationships/chart" Target="charts/chart18.xml"/><Relationship Id="rId43" Type="http://schemas.openxmlformats.org/officeDocument/2006/relationships/chart" Target="charts/chart34.xml"/><Relationship Id="rId48" Type="http://schemas.openxmlformats.org/officeDocument/2006/relationships/chart" Target="charts/chart39.xml"/><Relationship Id="rId64" Type="http://schemas.openxmlformats.org/officeDocument/2006/relationships/chart" Target="charts/chart55.xml"/><Relationship Id="rId69" Type="http://schemas.openxmlformats.org/officeDocument/2006/relationships/chart" Target="charts/chart60.xml"/><Relationship Id="rId113" Type="http://schemas.openxmlformats.org/officeDocument/2006/relationships/chart" Target="charts/chart104.xml"/><Relationship Id="rId118" Type="http://schemas.openxmlformats.org/officeDocument/2006/relationships/chart" Target="charts/chart109.xml"/><Relationship Id="rId134" Type="http://schemas.openxmlformats.org/officeDocument/2006/relationships/chart" Target="charts/chart124.xml"/><Relationship Id="rId139" Type="http://schemas.openxmlformats.org/officeDocument/2006/relationships/chart" Target="charts/chart129.xml"/><Relationship Id="rId80" Type="http://schemas.openxmlformats.org/officeDocument/2006/relationships/chart" Target="charts/chart71.xml"/><Relationship Id="rId85" Type="http://schemas.openxmlformats.org/officeDocument/2006/relationships/chart" Target="charts/chart76.xml"/><Relationship Id="rId3" Type="http://schemas.openxmlformats.org/officeDocument/2006/relationships/customXml" Target="../customXml/item3.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4.xml"/><Relationship Id="rId38" Type="http://schemas.openxmlformats.org/officeDocument/2006/relationships/chart" Target="charts/chart29.xml"/><Relationship Id="rId46" Type="http://schemas.openxmlformats.org/officeDocument/2006/relationships/chart" Target="charts/chart37.xml"/><Relationship Id="rId59" Type="http://schemas.openxmlformats.org/officeDocument/2006/relationships/chart" Target="charts/chart50.xml"/><Relationship Id="rId67" Type="http://schemas.openxmlformats.org/officeDocument/2006/relationships/chart" Target="charts/chart58.xml"/><Relationship Id="rId103" Type="http://schemas.openxmlformats.org/officeDocument/2006/relationships/chart" Target="charts/chart94.xml"/><Relationship Id="rId108" Type="http://schemas.openxmlformats.org/officeDocument/2006/relationships/chart" Target="charts/chart99.xml"/><Relationship Id="rId116" Type="http://schemas.openxmlformats.org/officeDocument/2006/relationships/chart" Target="charts/chart107.xml"/><Relationship Id="rId124" Type="http://schemas.openxmlformats.org/officeDocument/2006/relationships/chart" Target="charts/chart115.xml"/><Relationship Id="rId129" Type="http://schemas.openxmlformats.org/officeDocument/2006/relationships/chart" Target="charts/chart120.xml"/><Relationship Id="rId137" Type="http://schemas.openxmlformats.org/officeDocument/2006/relationships/chart" Target="charts/chart127.xml"/><Relationship Id="rId20" Type="http://schemas.openxmlformats.org/officeDocument/2006/relationships/chart" Target="charts/chart11.xml"/><Relationship Id="rId41" Type="http://schemas.openxmlformats.org/officeDocument/2006/relationships/chart" Target="charts/chart32.xml"/><Relationship Id="rId54" Type="http://schemas.openxmlformats.org/officeDocument/2006/relationships/chart" Target="charts/chart45.xml"/><Relationship Id="rId62" Type="http://schemas.openxmlformats.org/officeDocument/2006/relationships/chart" Target="charts/chart53.xml"/><Relationship Id="rId70" Type="http://schemas.openxmlformats.org/officeDocument/2006/relationships/chart" Target="charts/chart61.xml"/><Relationship Id="rId75" Type="http://schemas.openxmlformats.org/officeDocument/2006/relationships/chart" Target="charts/chart66.xml"/><Relationship Id="rId83" Type="http://schemas.openxmlformats.org/officeDocument/2006/relationships/chart" Target="charts/chart74.xml"/><Relationship Id="rId88" Type="http://schemas.openxmlformats.org/officeDocument/2006/relationships/chart" Target="charts/chart79.xml"/><Relationship Id="rId91" Type="http://schemas.openxmlformats.org/officeDocument/2006/relationships/chart" Target="charts/chart82.xml"/><Relationship Id="rId96" Type="http://schemas.openxmlformats.org/officeDocument/2006/relationships/chart" Target="charts/chart87.xml"/><Relationship Id="rId111" Type="http://schemas.openxmlformats.org/officeDocument/2006/relationships/chart" Target="charts/chart102.xml"/><Relationship Id="rId132" Type="http://schemas.openxmlformats.org/officeDocument/2006/relationships/chart" Target="charts/chart122.xml"/><Relationship Id="rId140" Type="http://schemas.openxmlformats.org/officeDocument/2006/relationships/chart" Target="charts/chart130.xml"/><Relationship Id="rId145" Type="http://schemas.openxmlformats.org/officeDocument/2006/relationships/hyperlink" Target="https://www.futura-sciences.com/planete/dossiers/botanique-plantes-invasives-1095/"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chart" Target="charts/chart27.xml"/><Relationship Id="rId49" Type="http://schemas.openxmlformats.org/officeDocument/2006/relationships/chart" Target="charts/chart40.xml"/><Relationship Id="rId57" Type="http://schemas.openxmlformats.org/officeDocument/2006/relationships/chart" Target="charts/chart48.xml"/><Relationship Id="rId106" Type="http://schemas.openxmlformats.org/officeDocument/2006/relationships/chart" Target="charts/chart97.xml"/><Relationship Id="rId114" Type="http://schemas.openxmlformats.org/officeDocument/2006/relationships/chart" Target="charts/chart105.xml"/><Relationship Id="rId119" Type="http://schemas.openxmlformats.org/officeDocument/2006/relationships/chart" Target="charts/chart110.xml"/><Relationship Id="rId127" Type="http://schemas.openxmlformats.org/officeDocument/2006/relationships/chart" Target="charts/chart118.xml"/><Relationship Id="rId10" Type="http://schemas.openxmlformats.org/officeDocument/2006/relationships/chart" Target="charts/chart1.xml"/><Relationship Id="rId31" Type="http://schemas.openxmlformats.org/officeDocument/2006/relationships/chart" Target="charts/chart22.xml"/><Relationship Id="rId44" Type="http://schemas.openxmlformats.org/officeDocument/2006/relationships/chart" Target="charts/chart35.xml"/><Relationship Id="rId52" Type="http://schemas.openxmlformats.org/officeDocument/2006/relationships/chart" Target="charts/chart43.xml"/><Relationship Id="rId60" Type="http://schemas.openxmlformats.org/officeDocument/2006/relationships/chart" Target="charts/chart51.xml"/><Relationship Id="rId65" Type="http://schemas.openxmlformats.org/officeDocument/2006/relationships/chart" Target="charts/chart56.xml"/><Relationship Id="rId73" Type="http://schemas.openxmlformats.org/officeDocument/2006/relationships/chart" Target="charts/chart64.xml"/><Relationship Id="rId78" Type="http://schemas.openxmlformats.org/officeDocument/2006/relationships/chart" Target="charts/chart69.xml"/><Relationship Id="rId81" Type="http://schemas.openxmlformats.org/officeDocument/2006/relationships/chart" Target="charts/chart72.xml"/><Relationship Id="rId86" Type="http://schemas.openxmlformats.org/officeDocument/2006/relationships/chart" Target="charts/chart77.xml"/><Relationship Id="rId94" Type="http://schemas.openxmlformats.org/officeDocument/2006/relationships/chart" Target="charts/chart85.xml"/><Relationship Id="rId99" Type="http://schemas.openxmlformats.org/officeDocument/2006/relationships/chart" Target="charts/chart90.xml"/><Relationship Id="rId101" Type="http://schemas.openxmlformats.org/officeDocument/2006/relationships/chart" Target="charts/chart92.xml"/><Relationship Id="rId122" Type="http://schemas.openxmlformats.org/officeDocument/2006/relationships/chart" Target="charts/chart113.xml"/><Relationship Id="rId130" Type="http://schemas.openxmlformats.org/officeDocument/2006/relationships/chart" Target="charts/chart121.xml"/><Relationship Id="rId135" Type="http://schemas.openxmlformats.org/officeDocument/2006/relationships/chart" Target="charts/chart125.xml"/><Relationship Id="rId143" Type="http://schemas.openxmlformats.org/officeDocument/2006/relationships/hyperlink" Target="https://www.futura-sciences.com/planete/definitions/botanique-herbicide-13003/" TargetMode="External"/><Relationship Id="rId14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chart" Target="charts/chart30.xml"/><Relationship Id="rId109" Type="http://schemas.openxmlformats.org/officeDocument/2006/relationships/chart" Target="charts/chart100.xml"/><Relationship Id="rId34" Type="http://schemas.openxmlformats.org/officeDocument/2006/relationships/chart" Target="charts/chart25.xml"/><Relationship Id="rId50" Type="http://schemas.openxmlformats.org/officeDocument/2006/relationships/chart" Target="charts/chart41.xml"/><Relationship Id="rId55" Type="http://schemas.openxmlformats.org/officeDocument/2006/relationships/chart" Target="charts/chart46.xml"/><Relationship Id="rId76" Type="http://schemas.openxmlformats.org/officeDocument/2006/relationships/chart" Target="charts/chart67.xml"/><Relationship Id="rId97" Type="http://schemas.openxmlformats.org/officeDocument/2006/relationships/chart" Target="charts/chart88.xml"/><Relationship Id="rId104" Type="http://schemas.openxmlformats.org/officeDocument/2006/relationships/chart" Target="charts/chart95.xml"/><Relationship Id="rId120" Type="http://schemas.openxmlformats.org/officeDocument/2006/relationships/chart" Target="charts/chart111.xml"/><Relationship Id="rId125" Type="http://schemas.openxmlformats.org/officeDocument/2006/relationships/chart" Target="charts/chart116.xml"/><Relationship Id="rId141" Type="http://schemas.openxmlformats.org/officeDocument/2006/relationships/hyperlink" Target="https://www.futura-sciences.com/planete/definitions/developpement-durable-agriculture-11492/" TargetMode="External"/><Relationship Id="rId146" Type="http://schemas.openxmlformats.org/officeDocument/2006/relationships/hyperlink" Target="https://www.futura-sciences.com/planete/definitions/botanique-adventice-1385/" TargetMode="External"/><Relationship Id="rId7" Type="http://schemas.openxmlformats.org/officeDocument/2006/relationships/settings" Target="settings.xml"/><Relationship Id="rId71" Type="http://schemas.openxmlformats.org/officeDocument/2006/relationships/chart" Target="charts/chart62.xml"/><Relationship Id="rId92" Type="http://schemas.openxmlformats.org/officeDocument/2006/relationships/chart" Target="charts/chart83.xml"/><Relationship Id="rId2" Type="http://schemas.openxmlformats.org/officeDocument/2006/relationships/customXml" Target="../customXml/item2.xml"/><Relationship Id="rId29" Type="http://schemas.openxmlformats.org/officeDocument/2006/relationships/chart" Target="charts/chart20.xml"/><Relationship Id="rId24" Type="http://schemas.openxmlformats.org/officeDocument/2006/relationships/chart" Target="charts/chart15.xml"/><Relationship Id="rId40" Type="http://schemas.openxmlformats.org/officeDocument/2006/relationships/chart" Target="charts/chart31.xml"/><Relationship Id="rId45" Type="http://schemas.openxmlformats.org/officeDocument/2006/relationships/chart" Target="charts/chart36.xml"/><Relationship Id="rId66" Type="http://schemas.openxmlformats.org/officeDocument/2006/relationships/chart" Target="charts/chart57.xml"/><Relationship Id="rId87" Type="http://schemas.openxmlformats.org/officeDocument/2006/relationships/chart" Target="charts/chart78.xml"/><Relationship Id="rId110" Type="http://schemas.openxmlformats.org/officeDocument/2006/relationships/chart" Target="charts/chart101.xml"/><Relationship Id="rId115" Type="http://schemas.openxmlformats.org/officeDocument/2006/relationships/chart" Target="charts/chart106.xml"/><Relationship Id="rId131" Type="http://schemas.openxmlformats.org/officeDocument/2006/relationships/image" Target="media/image2.png"/><Relationship Id="rId136" Type="http://schemas.openxmlformats.org/officeDocument/2006/relationships/chart" Target="charts/chart126.xml"/><Relationship Id="rId61" Type="http://schemas.openxmlformats.org/officeDocument/2006/relationships/chart" Target="charts/chart52.xml"/><Relationship Id="rId82" Type="http://schemas.openxmlformats.org/officeDocument/2006/relationships/chart" Target="charts/chart73.xml"/><Relationship Id="rId19" Type="http://schemas.openxmlformats.org/officeDocument/2006/relationships/chart" Target="charts/chart10.xml"/><Relationship Id="rId14" Type="http://schemas.openxmlformats.org/officeDocument/2006/relationships/chart" Target="charts/chart5.xml"/><Relationship Id="rId30" Type="http://schemas.openxmlformats.org/officeDocument/2006/relationships/chart" Target="charts/chart21.xml"/><Relationship Id="rId35" Type="http://schemas.openxmlformats.org/officeDocument/2006/relationships/chart" Target="charts/chart26.xml"/><Relationship Id="rId56" Type="http://schemas.openxmlformats.org/officeDocument/2006/relationships/chart" Target="charts/chart47.xml"/><Relationship Id="rId77" Type="http://schemas.openxmlformats.org/officeDocument/2006/relationships/chart" Target="charts/chart68.xml"/><Relationship Id="rId100" Type="http://schemas.openxmlformats.org/officeDocument/2006/relationships/chart" Target="charts/chart91.xml"/><Relationship Id="rId105" Type="http://schemas.openxmlformats.org/officeDocument/2006/relationships/chart" Target="charts/chart96.xml"/><Relationship Id="rId126" Type="http://schemas.openxmlformats.org/officeDocument/2006/relationships/chart" Target="charts/chart117.xml"/><Relationship Id="rId14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chart" Target="charts/chart42.xml"/><Relationship Id="rId72" Type="http://schemas.openxmlformats.org/officeDocument/2006/relationships/chart" Target="charts/chart63.xml"/><Relationship Id="rId93" Type="http://schemas.openxmlformats.org/officeDocument/2006/relationships/chart" Target="charts/chart84.xml"/><Relationship Id="rId98" Type="http://schemas.openxmlformats.org/officeDocument/2006/relationships/chart" Target="charts/chart89.xml"/><Relationship Id="rId121" Type="http://schemas.openxmlformats.org/officeDocument/2006/relationships/chart" Target="charts/chart112.xml"/><Relationship Id="rId142" Type="http://schemas.openxmlformats.org/officeDocument/2006/relationships/hyperlink" Target="https://www.futura-sciences.com/planete/definitions/botanique-fongicide-3388/"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bTech\AppData\Roaming\Microsoft\Excel\Classeur1%20(version%201)%20(version%201).xlsb"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EAA_2021_17_12_202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EAA_2021_17_12_202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1/Resultats%20phase%201/tableaux_EAA_2021_2022_phase1_20mai.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D:\MES%20RAPPORTS%20DAPSA\TRAVAUX%20ANALYSE%20RAPPORT%202022\tableaux_phas2_a_analyser_290722%20input%20SANE.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D:\MES%20RAPPORTS%20DAPSA\TRAVAUX%20ANALYSE%20RAPPORT%202022\tableaux_phas2_a_analyser_290722%20input%20SANE.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D:\MES%20RAPPORTS%20DAPSA\TRAVAUX%20ANALYSE%20RAPPORT%202022\tableaux_phas2_a_analyser_290722%20input%20SANE.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Classeur2"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8.xml"/><Relationship Id="rId1" Type="http://schemas.microsoft.com/office/2011/relationships/chartStyle" Target="style38.xml"/><Relationship Id="rId4" Type="http://schemas.openxmlformats.org/officeDocument/2006/relationships/oleObject" Target="../embeddings/oleObject1.bin"/></Relationships>
</file>

<file path=word/charts/_rels/chart39.xml.rels><?xml version="1.0" encoding="UTF-8" standalone="yes"?>
<Relationships xmlns="http://schemas.openxmlformats.org/package/2006/relationships"><Relationship Id="rId3" Type="http://schemas.openxmlformats.org/officeDocument/2006/relationships/oleObject" Target="file:///C:\Users\Sylvie%20Dasylva\Downloads\tablaux_complementaires.xlsx"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oleObject" Target="file:///C:\Users\Sylvie%20Dasylva\Downloads\tablaux_complementaires.xlsx" TargetMode="External"/><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oleObject" Target="file:///C:\Users\Sylvie%20Dasylva\Downloads\tablaux_complementaires.xlsx" TargetMode="External"/><Relationship Id="rId2" Type="http://schemas.microsoft.com/office/2011/relationships/chartColorStyle" Target="colors41.xml"/><Relationship Id="rId1" Type="http://schemas.microsoft.com/office/2011/relationships/chartStyle" Target="style41.xml"/></Relationships>
</file>

<file path=word/charts/_rels/chart42.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44.xml"/><Relationship Id="rId1" Type="http://schemas.microsoft.com/office/2011/relationships/chartStyle" Target="style44.xml"/></Relationships>
</file>

<file path=word/charts/_rels/chart45.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45.xml"/><Relationship Id="rId1" Type="http://schemas.microsoft.com/office/2011/relationships/chartStyle" Target="style45.xml"/></Relationships>
</file>

<file path=word/charts/_rels/chart46.xml.rels><?xml version="1.0" encoding="UTF-8" standalone="yes"?>
<Relationships xmlns="http://schemas.openxmlformats.org/package/2006/relationships"><Relationship Id="rId3" Type="http://schemas.openxmlformats.org/officeDocument/2006/relationships/oleObject" Target="Classeur1" TargetMode="External"/><Relationship Id="rId2" Type="http://schemas.microsoft.com/office/2011/relationships/chartColorStyle" Target="colors46.xml"/><Relationship Id="rId1" Type="http://schemas.microsoft.com/office/2011/relationships/chartStyle" Target="style46.xml"/></Relationships>
</file>

<file path=word/charts/_rels/chart47.xml.rels><?xml version="1.0" encoding="UTF-8" standalone="yes"?>
<Relationships xmlns="http://schemas.openxmlformats.org/package/2006/relationships"><Relationship Id="rId3" Type="http://schemas.openxmlformats.org/officeDocument/2006/relationships/oleObject" Target="file:///C:\Users\Sylvie%20Dasylva\Documents\tableaux_phas2_a_analyser_290722.xlsx" TargetMode="External"/><Relationship Id="rId2" Type="http://schemas.microsoft.com/office/2011/relationships/chartColorStyle" Target="colors47.xml"/><Relationship Id="rId1" Type="http://schemas.microsoft.com/office/2011/relationships/chartStyle" Target="style47.xml"/></Relationships>
</file>

<file path=word/charts/_rels/chart48.xml.rels><?xml version="1.0" encoding="UTF-8" standalone="yes"?>
<Relationships xmlns="http://schemas.openxmlformats.org/package/2006/relationships"><Relationship Id="rId3" Type="http://schemas.openxmlformats.org/officeDocument/2006/relationships/oleObject" Target="file:///C:\Users\Sylvie%20Dasylva\Documents\tableaux_phas2_a_analyser_290722.xlsx" TargetMode="External"/><Relationship Id="rId2" Type="http://schemas.microsoft.com/office/2011/relationships/chartColorStyle" Target="colors48.xml"/><Relationship Id="rId1" Type="http://schemas.microsoft.com/office/2011/relationships/chartStyle" Target="style48.xml"/></Relationships>
</file>

<file path=word/charts/_rels/chart49.xml.rels><?xml version="1.0" encoding="UTF-8" standalone="yes"?>
<Relationships xmlns="http://schemas.openxmlformats.org/package/2006/relationships"><Relationship Id="rId3" Type="http://schemas.openxmlformats.org/officeDocument/2006/relationships/oleObject" Target="Classeur1" TargetMode="External"/><Relationship Id="rId2" Type="http://schemas.microsoft.com/office/2011/relationships/chartColorStyle" Target="colors49.xml"/><Relationship Id="rId1" Type="http://schemas.microsoft.com/office/2011/relationships/chartStyle" Target="style49.xml"/></Relationships>
</file>

<file path=word/charts/_rels/chart50.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50.xml"/><Relationship Id="rId1" Type="http://schemas.microsoft.com/office/2011/relationships/chartStyle" Target="style50.xml"/></Relationships>
</file>

<file path=word/charts/_rels/chart51.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51.xml"/><Relationship Id="rId1" Type="http://schemas.microsoft.com/office/2011/relationships/chartStyle" Target="style51.xml"/></Relationships>
</file>

<file path=word/charts/_rels/chart52.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52.xml"/><Relationship Id="rId1" Type="http://schemas.microsoft.com/office/2011/relationships/chartStyle" Target="style52.xml"/></Relationships>
</file>

<file path=word/charts/_rels/chart53.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53.xml"/><Relationship Id="rId1" Type="http://schemas.microsoft.com/office/2011/relationships/chartStyle" Target="style53.xml"/></Relationships>
</file>

<file path=word/charts/_rels/chart54.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54.xml"/><Relationship Id="rId1" Type="http://schemas.microsoft.com/office/2011/relationships/chartStyle" Target="style54.xml"/></Relationships>
</file>

<file path=word/charts/_rels/chart55.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55.xml"/><Relationship Id="rId1" Type="http://schemas.microsoft.com/office/2011/relationships/chartStyle" Target="style55.xml"/></Relationships>
</file>

<file path=word/charts/_rels/chart56.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56.xml"/><Relationship Id="rId1" Type="http://schemas.microsoft.com/office/2011/relationships/chartStyle" Target="style56.xml"/></Relationships>
</file>

<file path=word/charts/_rels/chart57.xml.rels><?xml version="1.0" encoding="UTF-8" standalone="yes"?>
<Relationships xmlns="http://schemas.openxmlformats.org/package/2006/relationships"><Relationship Id="rId3" Type="http://schemas.openxmlformats.org/officeDocument/2006/relationships/oleObject" Target="file:///C:\Disque\DOSSIERS%20SOME1\SPSA2022\INITIATIVE%2050X2030\RAPPORT%20PHASE%202\Doses%20de%20semence%20&#224;%20l'hectare%20cultures_2.xlsx" TargetMode="External"/><Relationship Id="rId2" Type="http://schemas.microsoft.com/office/2011/relationships/chartColorStyle" Target="colors57.xml"/><Relationship Id="rId1" Type="http://schemas.microsoft.com/office/2011/relationships/chartStyle" Target="style57.xml"/></Relationships>
</file>

<file path=word/charts/_rels/chart58.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58.xml"/><Relationship Id="rId1" Type="http://schemas.microsoft.com/office/2011/relationships/chartStyle" Target="style58.xml"/></Relationships>
</file>

<file path=word/charts/_rels/chart59.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59.xml"/><Relationship Id="rId1" Type="http://schemas.microsoft.com/office/2011/relationships/chartStyle" Target="style59.xml"/></Relationships>
</file>

<file path=word/charts/_rels/chart60.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EAA_2021_17_12_2022.xlsx" TargetMode="External"/><Relationship Id="rId2" Type="http://schemas.microsoft.com/office/2011/relationships/chartColorStyle" Target="colors60.xml"/><Relationship Id="rId1" Type="http://schemas.microsoft.com/office/2011/relationships/chartStyle" Target="style60.xml"/></Relationships>
</file>

<file path=word/charts/_rels/chart61.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61.xml"/><Relationship Id="rId1" Type="http://schemas.microsoft.com/office/2011/relationships/chartStyle" Target="style61.xml"/></Relationships>
</file>

<file path=word/charts/_rels/chart62.xml.rels><?xml version="1.0" encoding="UTF-8" standalone="yes"?>
<Relationships xmlns="http://schemas.openxmlformats.org/package/2006/relationships"><Relationship Id="rId3" Type="http://schemas.openxmlformats.org/officeDocument/2006/relationships/oleObject" Target="file:///C:\Disque\DOSSIERS%20SOME1\SPSA2022\INITIATIVE%2050X2030\RAPPORT%20PHASE%202\Doses%20de%20semence%20&#224;%20l'hectare%20cultures_2.xlsx" TargetMode="External"/><Relationship Id="rId2" Type="http://schemas.microsoft.com/office/2011/relationships/chartColorStyle" Target="colors62.xml"/><Relationship Id="rId1" Type="http://schemas.microsoft.com/office/2011/relationships/chartStyle" Target="style62.xml"/></Relationships>
</file>

<file path=word/charts/_rels/chart63.xml.rels><?xml version="1.0" encoding="UTF-8" standalone="yes"?>
<Relationships xmlns="http://schemas.openxmlformats.org/package/2006/relationships"><Relationship Id="rId3" Type="http://schemas.openxmlformats.org/officeDocument/2006/relationships/oleObject" Target="file:///C:\Disque\DOSSIERS%20SOME1\SPSA2022\INITIATIVE%2050X2030\RAPPORT%20PHASE%202\Doses%20de%20semence%20&#224;%20l'hectare%20cultures_2.xlsx" TargetMode="External"/><Relationship Id="rId2" Type="http://schemas.microsoft.com/office/2011/relationships/chartColorStyle" Target="colors63.xml"/><Relationship Id="rId1" Type="http://schemas.microsoft.com/office/2011/relationships/chartStyle" Target="style63.xml"/></Relationships>
</file>

<file path=word/charts/_rels/chart64.xml.rels><?xml version="1.0" encoding="UTF-8" standalone="yes"?>
<Relationships xmlns="http://schemas.openxmlformats.org/package/2006/relationships"><Relationship Id="rId3" Type="http://schemas.openxmlformats.org/officeDocument/2006/relationships/oleObject" Target="file:///C:\Disque\DOSSIERS%20SOME1\SPSA2022\INITIATIVE%2050X2030\RAPPORT%20PHASE%202\Doses%20de%20semence%20&#224;%20l'hectare%20cultures_2.xlsx" TargetMode="External"/><Relationship Id="rId2" Type="http://schemas.microsoft.com/office/2011/relationships/chartColorStyle" Target="colors64.xml"/><Relationship Id="rId1" Type="http://schemas.microsoft.com/office/2011/relationships/chartStyle" Target="style64.xml"/></Relationships>
</file>

<file path=word/charts/_rels/chart65.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65.xml"/><Relationship Id="rId1" Type="http://schemas.microsoft.com/office/2011/relationships/chartStyle" Target="style65.xml"/></Relationships>
</file>

<file path=word/charts/_rels/chart66.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66.xml"/><Relationship Id="rId1" Type="http://schemas.microsoft.com/office/2011/relationships/chartStyle" Target="style66.xml"/></Relationships>
</file>

<file path=word/charts/_rels/chart67.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67.xml"/><Relationship Id="rId1" Type="http://schemas.microsoft.com/office/2011/relationships/chartStyle" Target="style67.xml"/></Relationships>
</file>

<file path=word/charts/_rels/chart68.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RESULTATS%20DEFINITIFS%20%20DE%20LA%20%20CAMPAGNE%20AGRICOLE%20%202021-2022%20VF.xlsx" TargetMode="External"/><Relationship Id="rId2" Type="http://schemas.microsoft.com/office/2011/relationships/chartColorStyle" Target="colors68.xml"/><Relationship Id="rId1" Type="http://schemas.microsoft.com/office/2011/relationships/chartStyle" Target="style68.xml"/></Relationships>
</file>

<file path=word/charts/_rels/chart69.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RESULTATS%20DEFINITIFS%20%20DE%20LA%20%20CAMPAGNE%20AGRICOLE%20%202021-2022%20VF.xlsx" TargetMode="External"/><Relationship Id="rId2" Type="http://schemas.microsoft.com/office/2011/relationships/chartColorStyle" Target="colors69.xml"/><Relationship Id="rId1" Type="http://schemas.microsoft.com/office/2011/relationships/chartStyle" Target="style69.xml"/></Relationships>
</file>

<file path=word/charts/_rels/chart70.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RESULTATS%20DEFINITIFS%20%20DE%20LA%20%20CAMPAGNE%20AGRICOLE%20%202021-2022%20VF.xlsx" TargetMode="External"/><Relationship Id="rId2" Type="http://schemas.microsoft.com/office/2011/relationships/chartColorStyle" Target="colors70.xml"/><Relationship Id="rId1" Type="http://schemas.microsoft.com/office/2011/relationships/chartStyle" Target="style70.xml"/></Relationships>
</file>

<file path=word/charts/_rels/chart71.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71.xml"/><Relationship Id="rId1" Type="http://schemas.microsoft.com/office/2011/relationships/chartStyle" Target="style71.xml"/></Relationships>
</file>

<file path=word/charts/_rels/chart72.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72.xml"/><Relationship Id="rId1" Type="http://schemas.microsoft.com/office/2011/relationships/chartStyle" Target="style72.xml"/></Relationships>
</file>

<file path=word/charts/_rels/chart73.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73.xml"/><Relationship Id="rId1" Type="http://schemas.microsoft.com/office/2011/relationships/chartStyle" Target="style73.xml"/></Relationships>
</file>

<file path=word/charts/_rels/chart74.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74.xml"/><Relationship Id="rId1" Type="http://schemas.microsoft.com/office/2011/relationships/chartStyle" Target="style74.xml"/></Relationships>
</file>

<file path=word/charts/_rels/chart75.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75.xml"/><Relationship Id="rId1" Type="http://schemas.microsoft.com/office/2011/relationships/chartStyle" Target="style75.xml"/></Relationships>
</file>

<file path=word/charts/_rels/chart76.xml.rels><?xml version="1.0" encoding="UTF-8" standalone="yes"?>
<Relationships xmlns="http://schemas.openxmlformats.org/package/2006/relationships"><Relationship Id="rId3" Type="http://schemas.openxmlformats.org/officeDocument/2006/relationships/oleObject" Target="file:///C:\Users\Adama\Downloads\tableaux_EAA_2021_17_12_2022.xlsx" TargetMode="External"/><Relationship Id="rId2" Type="http://schemas.microsoft.com/office/2011/relationships/chartColorStyle" Target="colors76.xml"/><Relationship Id="rId1" Type="http://schemas.microsoft.com/office/2011/relationships/chartStyle" Target="style76.xml"/></Relationships>
</file>

<file path=word/charts/_rels/chart77.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77.xml"/><Relationship Id="rId1" Type="http://schemas.microsoft.com/office/2011/relationships/chartStyle" Target="style77.xml"/></Relationships>
</file>

<file path=word/charts/_rels/chart78.xml.rels><?xml version="1.0" encoding="UTF-8" standalone="yes"?>
<Relationships xmlns="http://schemas.openxmlformats.org/package/2006/relationships"><Relationship Id="rId3" Type="http://schemas.openxmlformats.org/officeDocument/2006/relationships/oleObject" Target="file:///C:\Users\Adama\AppData\Roaming\Microsoft\Excel\tableaux_phase2%20(version%201).xlsb" TargetMode="External"/><Relationship Id="rId2" Type="http://schemas.microsoft.com/office/2011/relationships/chartColorStyle" Target="colors78.xml"/><Relationship Id="rId1" Type="http://schemas.microsoft.com/office/2011/relationships/chartStyle" Target="style78.xml"/></Relationships>
</file>

<file path=word/charts/_rels/chart79.xml.rels><?xml version="1.0" encoding="UTF-8" standalone="yes"?>
<Relationships xmlns="http://schemas.openxmlformats.org/package/2006/relationships"><Relationship Id="rId3" Type="http://schemas.openxmlformats.org/officeDocument/2006/relationships/package" Target="../embeddings/Microsoft_Excel_Worksheet23.xlsx"/><Relationship Id="rId2" Type="http://schemas.microsoft.com/office/2011/relationships/chartColorStyle" Target="colors79.xml"/><Relationship Id="rId1" Type="http://schemas.microsoft.com/office/2011/relationships/chartStyle" Target="style79.xml"/></Relationships>
</file>

<file path=word/charts/_rels/chart80.xml.rels><?xml version="1.0" encoding="UTF-8" standalone="yes"?>
<Relationships xmlns="http://schemas.openxmlformats.org/package/2006/relationships"><Relationship Id="rId3" Type="http://schemas.openxmlformats.org/officeDocument/2006/relationships/package" Target="../embeddings/Microsoft_Excel_Worksheet24.xlsx"/><Relationship Id="rId2" Type="http://schemas.microsoft.com/office/2011/relationships/chartColorStyle" Target="colors80.xml"/><Relationship Id="rId1" Type="http://schemas.microsoft.com/office/2011/relationships/chartStyle" Target="style80.xml"/></Relationships>
</file>

<file path=word/charts/_rels/chart81.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81.xml"/><Relationship Id="rId1" Type="http://schemas.microsoft.com/office/2011/relationships/chartStyle" Target="style81.xml"/><Relationship Id="rId4"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s>
</file>

<file path=word/charts/_rels/chart82.xml.rels><?xml version="1.0" encoding="UTF-8" standalone="yes"?>
<Relationships xmlns="http://schemas.openxmlformats.org/package/2006/relationships"><Relationship Id="rId3" Type="http://schemas.openxmlformats.org/officeDocument/2006/relationships/package" Target="../embeddings/Microsoft_Excel_Worksheet25.xlsx"/><Relationship Id="rId2" Type="http://schemas.microsoft.com/office/2011/relationships/chartColorStyle" Target="colors82.xml"/><Relationship Id="rId1" Type="http://schemas.microsoft.com/office/2011/relationships/chartStyle" Target="style82.xml"/></Relationships>
</file>

<file path=word/charts/_rels/chart8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83.xml"/><Relationship Id="rId1" Type="http://schemas.microsoft.com/office/2011/relationships/chartStyle" Target="style83.xml"/><Relationship Id="rId4"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s>
</file>

<file path=word/charts/_rels/chart84.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EAA_2021_17_12_2022.xlsx" TargetMode="External"/><Relationship Id="rId2" Type="http://schemas.microsoft.com/office/2011/relationships/chartColorStyle" Target="colors84.xml"/><Relationship Id="rId1" Type="http://schemas.microsoft.com/office/2011/relationships/chartStyle" Target="style84.xml"/></Relationships>
</file>

<file path=word/charts/_rels/chart85.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EAA_2021_17_12_2022.xlsx" TargetMode="External"/><Relationship Id="rId2" Type="http://schemas.microsoft.com/office/2011/relationships/chartColorStyle" Target="colors85.xml"/><Relationship Id="rId1" Type="http://schemas.microsoft.com/office/2011/relationships/chartStyle" Target="style85.xml"/></Relationships>
</file>

<file path=word/charts/_rels/chart86.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86.xml"/><Relationship Id="rId1" Type="http://schemas.microsoft.com/office/2011/relationships/chartStyle" Target="style86.xml"/><Relationship Id="rId4"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s>
</file>

<file path=word/charts/_rels/chart87.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87.xml"/><Relationship Id="rId1" Type="http://schemas.microsoft.com/office/2011/relationships/chartStyle" Target="style87.xml"/><Relationship Id="rId4"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s>
</file>

<file path=word/charts/_rels/chart88.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88.xml"/><Relationship Id="rId1" Type="http://schemas.microsoft.com/office/2011/relationships/chartStyle" Target="style88.xml"/><Relationship Id="rId4"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s>
</file>

<file path=word/charts/_rels/chart89.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89.xml"/><Relationship Id="rId1" Type="http://schemas.microsoft.com/office/2011/relationships/chartStyle" Target="style89.xml"/><Relationship Id="rId4"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s>
</file>

<file path=word/charts/_rels/chart90.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90.xml"/><Relationship Id="rId1" Type="http://schemas.microsoft.com/office/2011/relationships/chartStyle" Target="style90.xml"/><Relationship Id="rId4"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s>
</file>

<file path=word/charts/_rels/chart91.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1.xml"/><Relationship Id="rId1" Type="http://schemas.microsoft.com/office/2011/relationships/chartStyle" Target="style91.xml"/><Relationship Id="rId4"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s>
</file>

<file path=word/charts/_rels/chart92.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92.xml"/><Relationship Id="rId1" Type="http://schemas.microsoft.com/office/2011/relationships/chartStyle" Target="style92.xml"/></Relationships>
</file>

<file path=word/charts/_rels/chart93.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93.xml"/><Relationship Id="rId1" Type="http://schemas.microsoft.com/office/2011/relationships/chartStyle" Target="style93.xml"/></Relationships>
</file>

<file path=word/charts/_rels/chart94.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94.xml"/><Relationship Id="rId1" Type="http://schemas.microsoft.com/office/2011/relationships/chartStyle" Target="style94.xml"/></Relationships>
</file>

<file path=word/charts/_rels/chart95.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95.xml"/><Relationship Id="rId1" Type="http://schemas.microsoft.com/office/2011/relationships/chartStyle" Target="style95.xml"/></Relationships>
</file>

<file path=word/charts/_rels/chart96.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96.xml"/><Relationship Id="rId1" Type="http://schemas.microsoft.com/office/2011/relationships/chartStyle" Target="style96.xml"/><Relationship Id="rId4"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s>
</file>

<file path=word/charts/_rels/chart97.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97.xml"/><Relationship Id="rId1" Type="http://schemas.microsoft.com/office/2011/relationships/chartStyle" Target="style97.xml"/><Relationship Id="rId4"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s>
</file>

<file path=word/charts/_rels/chart98.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98.xml"/><Relationship Id="rId1" Type="http://schemas.microsoft.com/office/2011/relationships/chartStyle" Target="style98.xml"/><Relationship Id="rId4"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s>
</file>

<file path=word/charts/_rels/chart99.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99.xml"/><Relationship Id="rId1" Type="http://schemas.microsoft.com/office/2011/relationships/chartStyle" Target="style99.xml"/></Relationships>
</file>

<file path=word/charts/_rels/chart100.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00.xml"/><Relationship Id="rId1" Type="http://schemas.microsoft.com/office/2011/relationships/chartStyle" Target="style100.xml"/><Relationship Id="rId4"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s>
</file>

<file path=word/charts/_rels/chart101.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101.xml"/><Relationship Id="rId1" Type="http://schemas.microsoft.com/office/2011/relationships/chartStyle" Target="style101.xml"/></Relationships>
</file>

<file path=word/charts/_rels/chart102.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102.xml"/><Relationship Id="rId1" Type="http://schemas.microsoft.com/office/2011/relationships/chartStyle" Target="style102.xml"/></Relationships>
</file>

<file path=word/charts/_rels/chart103.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103.xml"/><Relationship Id="rId1" Type="http://schemas.microsoft.com/office/2011/relationships/chartStyle" Target="style103.xml"/></Relationships>
</file>

<file path=word/charts/_rels/chart104.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104.xml"/><Relationship Id="rId1" Type="http://schemas.microsoft.com/office/2011/relationships/chartStyle" Target="style104.xml"/></Relationships>
</file>

<file path=word/charts/_rels/chart105.xml.rels><?xml version="1.0" encoding="UTF-8" standalone="yes"?>
<Relationships xmlns="http://schemas.openxmlformats.org/package/2006/relationships"><Relationship Id="rId3" Type="http://schemas.openxmlformats.org/officeDocument/2006/relationships/oleObject" Target="file:///D:\MES%20RAPPORTS%20DAPSA\TRAVAUX%20ANALYSE%20RAPPORT%202022\tableaux_phas2_a_analyser_290722%20input%20SANE.xlsx" TargetMode="External"/><Relationship Id="rId2" Type="http://schemas.microsoft.com/office/2011/relationships/chartColorStyle" Target="colors105.xml"/><Relationship Id="rId1" Type="http://schemas.microsoft.com/office/2011/relationships/chartStyle" Target="style105.xml"/></Relationships>
</file>

<file path=word/charts/_rels/chart106.xml.rels><?xml version="1.0" encoding="UTF-8" standalone="yes"?>
<Relationships xmlns="http://schemas.openxmlformats.org/package/2006/relationships"><Relationship Id="rId3" Type="http://schemas.openxmlformats.org/officeDocument/2006/relationships/oleObject" Target="file:///D:\MES%20RAPPORTS%20DAPSA\TRAVAUX%20ANALYSE%20RAPPORT%202022\tableaux_phas2_a_analyser_290722%20input%20SANE.xlsx" TargetMode="External"/><Relationship Id="rId2" Type="http://schemas.microsoft.com/office/2011/relationships/chartColorStyle" Target="colors106.xml"/><Relationship Id="rId1" Type="http://schemas.microsoft.com/office/2011/relationships/chartStyle" Target="style106.xml"/></Relationships>
</file>

<file path=word/charts/_rels/chart107.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107.xml"/><Relationship Id="rId1" Type="http://schemas.microsoft.com/office/2011/relationships/chartStyle" Target="style107.xml"/></Relationships>
</file>

<file path=word/charts/_rels/chart108.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108.xml"/><Relationship Id="rId1" Type="http://schemas.microsoft.com/office/2011/relationships/chartStyle" Target="style108.xml"/></Relationships>
</file>

<file path=word/charts/_rels/chart109.xml.rels><?xml version="1.0" encoding="UTF-8" standalone="yes"?>
<Relationships xmlns="http://schemas.openxmlformats.org/package/2006/relationships"><Relationship Id="rId3" Type="http://schemas.openxmlformats.org/officeDocument/2006/relationships/oleObject" Target="file:///C:\Users\Adama\AppData\Roaming\Microsoft\Excel\tableaux_phas2_a_analyser_290722%20(1)%20(version%201).xlsb" TargetMode="External"/><Relationship Id="rId2" Type="http://schemas.microsoft.com/office/2011/relationships/chartColorStyle" Target="colors109.xml"/><Relationship Id="rId1" Type="http://schemas.microsoft.com/office/2011/relationships/chartStyle" Target="style109.xml"/></Relationships>
</file>

<file path=word/charts/_rels/chart110.xml.rels><?xml version="1.0" encoding="UTF-8" standalone="yes"?>
<Relationships xmlns="http://schemas.openxmlformats.org/package/2006/relationships"><Relationship Id="rId3" Type="http://schemas.openxmlformats.org/officeDocument/2006/relationships/oleObject" Target="file:///D:\MES%20RAPPORTS%20DAPSA\TRAVAUX%20ANALYSE%20RAPPORT%202022\tableaux_phas2_a_analyser_290722%20input%20SANE.xlsx" TargetMode="External"/><Relationship Id="rId2" Type="http://schemas.microsoft.com/office/2011/relationships/chartColorStyle" Target="colors110.xml"/><Relationship Id="rId1" Type="http://schemas.microsoft.com/office/2011/relationships/chartStyle" Target="style110.xml"/></Relationships>
</file>

<file path=word/charts/_rels/chart111.xml.rels><?xml version="1.0" encoding="UTF-8" standalone="yes"?>
<Relationships xmlns="http://schemas.openxmlformats.org/package/2006/relationships"><Relationship Id="rId3" Type="http://schemas.openxmlformats.org/officeDocument/2006/relationships/oleObject" Target="file:///D:\MES%20RAPPORTS%20DAPSA\TRAVAUX%20ANALYSE%20RAPPORT%202022\tableaux_phas2_a_analyser_290722%20input%20SANE.xlsx" TargetMode="External"/><Relationship Id="rId2" Type="http://schemas.microsoft.com/office/2011/relationships/chartColorStyle" Target="colors111.xml"/><Relationship Id="rId1" Type="http://schemas.microsoft.com/office/2011/relationships/chartStyle" Target="style111.xml"/></Relationships>
</file>

<file path=word/charts/_rels/chart112.xml.rels><?xml version="1.0" encoding="UTF-8" standalone="yes"?>
<Relationships xmlns="http://schemas.openxmlformats.org/package/2006/relationships"><Relationship Id="rId3" Type="http://schemas.openxmlformats.org/officeDocument/2006/relationships/oleObject" Target="file:///D:\MES%20RAPPORTS%20DAPSA\TRAVAUX%20ANALYSE%20RAPPORT%202022\tableaux_phas2_a_analyser_290722%20input%20SANE.xlsx" TargetMode="External"/><Relationship Id="rId2" Type="http://schemas.microsoft.com/office/2011/relationships/chartColorStyle" Target="colors112.xml"/><Relationship Id="rId1" Type="http://schemas.microsoft.com/office/2011/relationships/chartStyle" Target="style112.xml"/></Relationships>
</file>

<file path=word/charts/_rels/chart113.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113.xml"/><Relationship Id="rId1" Type="http://schemas.microsoft.com/office/2011/relationships/chartStyle" Target="style113.xml"/></Relationships>
</file>

<file path=word/charts/_rels/chart114.xml.rels><?xml version="1.0" encoding="UTF-8" standalone="yes"?>
<Relationships xmlns="http://schemas.openxmlformats.org/package/2006/relationships"><Relationship Id="rId3" Type="http://schemas.openxmlformats.org/officeDocument/2006/relationships/oleObject" Target="https://unfao-my.sharepoint.com/personal/samba_cisse_fao_org/Documents/Samba%20CISSE/SENEGAL/EAA_2021_2022/Rapport/tableaux_phas2_a_analyser_290722.xlsx" TargetMode="External"/><Relationship Id="rId2" Type="http://schemas.microsoft.com/office/2011/relationships/chartColorStyle" Target="colors114.xml"/><Relationship Id="rId1" Type="http://schemas.microsoft.com/office/2011/relationships/chartStyle" Target="style114.xml"/></Relationships>
</file>

<file path=word/charts/_rels/chart115.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115.xml"/><Relationship Id="rId1" Type="http://schemas.microsoft.com/office/2011/relationships/chartStyle" Target="style115.xml"/></Relationships>
</file>

<file path=word/charts/_rels/chart116.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116.xml"/><Relationship Id="rId1" Type="http://schemas.microsoft.com/office/2011/relationships/chartStyle" Target="style116.xml"/></Relationships>
</file>

<file path=word/charts/_rels/chart117.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117.xml"/><Relationship Id="rId1" Type="http://schemas.microsoft.com/office/2011/relationships/chartStyle" Target="style117.xml"/></Relationships>
</file>

<file path=word/charts/_rels/chart118.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118.xml"/><Relationship Id="rId1" Type="http://schemas.microsoft.com/office/2011/relationships/chartStyle" Target="style118.xml"/></Relationships>
</file>

<file path=word/charts/_rels/chart119.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119.xml"/><Relationship Id="rId1" Type="http://schemas.microsoft.com/office/2011/relationships/chartStyle" Target="style119.xml"/></Relationships>
</file>

<file path=word/charts/_rels/chart120.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120.xml"/><Relationship Id="rId1" Type="http://schemas.microsoft.com/office/2011/relationships/chartStyle" Target="style120.xml"/></Relationships>
</file>

<file path=word/charts/_rels/chart121.xml.rels><?xml version="1.0" encoding="UTF-8" standalone="yes"?>
<Relationships xmlns="http://schemas.openxmlformats.org/package/2006/relationships"><Relationship Id="rId3" Type="http://schemas.openxmlformats.org/officeDocument/2006/relationships/oleObject" Target="https://unfao-my.sharepoint.com/personal/lassina_pare_fao_org1/Documents/My%20technical%20folder/Senegal%20IV/EAA%202021%202022/Traitement%20et%20tabulation/Phase%202/tableaux_phas2_a_analyser_290722.xlsx" TargetMode="External"/><Relationship Id="rId2" Type="http://schemas.microsoft.com/office/2011/relationships/chartColorStyle" Target="colors121.xml"/><Relationship Id="rId1" Type="http://schemas.microsoft.com/office/2011/relationships/chartStyle" Target="style121.xml"/></Relationships>
</file>

<file path=word/charts/_rels/chart122.xml.rels><?xml version="1.0" encoding="UTF-8" standalone="yes"?>
<Relationships xmlns="http://schemas.openxmlformats.org/package/2006/relationships"><Relationship Id="rId3" Type="http://schemas.openxmlformats.org/officeDocument/2006/relationships/package" Target="../embeddings/Microsoft_Excel_Worksheet26.xlsx"/><Relationship Id="rId2" Type="http://schemas.microsoft.com/office/2011/relationships/chartColorStyle" Target="colors122.xml"/><Relationship Id="rId1" Type="http://schemas.microsoft.com/office/2011/relationships/chartStyle" Target="style122.xml"/></Relationships>
</file>

<file path=word/charts/_rels/chart123.xml.rels><?xml version="1.0" encoding="UTF-8" standalone="yes"?>
<Relationships xmlns="http://schemas.openxmlformats.org/package/2006/relationships"><Relationship Id="rId3" Type="http://schemas.openxmlformats.org/officeDocument/2006/relationships/package" Target="../embeddings/Microsoft_Excel_Worksheet27.xlsx"/><Relationship Id="rId2" Type="http://schemas.microsoft.com/office/2011/relationships/chartColorStyle" Target="colors123.xml"/><Relationship Id="rId1" Type="http://schemas.microsoft.com/office/2011/relationships/chartStyle" Target="style123.xml"/></Relationships>
</file>

<file path=word/charts/_rels/chart12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4.xml"/><Relationship Id="rId1" Type="http://schemas.microsoft.com/office/2011/relationships/chartStyle" Target="style124.xml"/></Relationships>
</file>

<file path=word/charts/_rels/chart12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5.xml"/><Relationship Id="rId1" Type="http://schemas.microsoft.com/office/2011/relationships/chartStyle" Target="style125.xml"/></Relationships>
</file>

<file path=word/charts/_rels/chart12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6.xml"/><Relationship Id="rId1" Type="http://schemas.microsoft.com/office/2011/relationships/chartStyle" Target="style126.xml"/></Relationships>
</file>

<file path=word/charts/_rels/chart12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7.xml"/><Relationship Id="rId1" Type="http://schemas.microsoft.com/office/2011/relationships/chartStyle" Target="style127.xml"/></Relationships>
</file>

<file path=word/charts/_rels/chart128.xml.rels><?xml version="1.0" encoding="UTF-8" standalone="yes"?>
<Relationships xmlns="http://schemas.openxmlformats.org/package/2006/relationships"><Relationship Id="rId3" Type="http://schemas.openxmlformats.org/officeDocument/2006/relationships/package" Target="../embeddings/Microsoft_Excel_Worksheet28.xlsx"/><Relationship Id="rId2" Type="http://schemas.microsoft.com/office/2011/relationships/chartColorStyle" Target="colors128.xml"/><Relationship Id="rId1" Type="http://schemas.microsoft.com/office/2011/relationships/chartStyle" Target="style128.xml"/></Relationships>
</file>

<file path=word/charts/_rels/chart129.xml.rels><?xml version="1.0" encoding="UTF-8" standalone="yes"?>
<Relationships xmlns="http://schemas.openxmlformats.org/package/2006/relationships"><Relationship Id="rId3" Type="http://schemas.openxmlformats.org/officeDocument/2006/relationships/package" Target="../embeddings/Microsoft_Excel_Worksheet29.xlsx"/><Relationship Id="rId2" Type="http://schemas.microsoft.com/office/2011/relationships/chartColorStyle" Target="colors129.xml"/><Relationship Id="rId1" Type="http://schemas.microsoft.com/office/2011/relationships/chartStyle" Target="style129.xml"/></Relationships>
</file>

<file path=word/charts/_rels/chart130.xml.rels><?xml version="1.0" encoding="UTF-8" standalone="yes"?>
<Relationships xmlns="http://schemas.openxmlformats.org/package/2006/relationships"><Relationship Id="rId3" Type="http://schemas.openxmlformats.org/officeDocument/2006/relationships/package" Target="../embeddings/Microsoft_Excel_Worksheet30.xlsx"/><Relationship Id="rId2" Type="http://schemas.microsoft.com/office/2011/relationships/chartColorStyle" Target="colors130.xml"/><Relationship Id="rId1" Type="http://schemas.microsoft.com/office/2011/relationships/chartStyle" Target="style13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1'!$D$7</c:f>
              <c:strCache>
                <c:ptCount val="1"/>
                <c:pt idx="0">
                  <c:v>Moyenne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1'!$C$8:$C$21</c:f>
              <c:strCache>
                <c:ptCount val="14"/>
                <c:pt idx="0">
                  <c:v>MATAM</c:v>
                </c:pt>
                <c:pt idx="1">
                  <c:v>TAMBACOUNDA</c:v>
                </c:pt>
                <c:pt idx="2">
                  <c:v>SEDHIOU</c:v>
                </c:pt>
                <c:pt idx="3">
                  <c:v>KAOLACK</c:v>
                </c:pt>
                <c:pt idx="4">
                  <c:v>THIES</c:v>
                </c:pt>
                <c:pt idx="5">
                  <c:v>KAFFRINE</c:v>
                </c:pt>
                <c:pt idx="6">
                  <c:v>KEDOUGOU</c:v>
                </c:pt>
                <c:pt idx="7">
                  <c:v>DIOURBEL</c:v>
                </c:pt>
                <c:pt idx="8">
                  <c:v>KOLDA</c:v>
                </c:pt>
                <c:pt idx="9">
                  <c:v>FATICK</c:v>
                </c:pt>
                <c:pt idx="10">
                  <c:v>LOUGA</c:v>
                </c:pt>
                <c:pt idx="11">
                  <c:v>DAKAR</c:v>
                </c:pt>
                <c:pt idx="12">
                  <c:v>ZIGUINCHOR</c:v>
                </c:pt>
                <c:pt idx="13">
                  <c:v>SAINT-LOUIS</c:v>
                </c:pt>
              </c:strCache>
            </c:strRef>
          </c:cat>
          <c:val>
            <c:numRef>
              <c:f>'Chapitre 1'!$D$8:$D$21</c:f>
              <c:numCache>
                <c:formatCode>0.0</c:formatCode>
                <c:ptCount val="14"/>
                <c:pt idx="0">
                  <c:v>12.010289999999999</c:v>
                </c:pt>
                <c:pt idx="1">
                  <c:v>11.61749</c:v>
                </c:pt>
                <c:pt idx="2">
                  <c:v>11.55119</c:v>
                </c:pt>
                <c:pt idx="3">
                  <c:v>10.66628</c:v>
                </c:pt>
                <c:pt idx="4">
                  <c:v>10.65821</c:v>
                </c:pt>
                <c:pt idx="5">
                  <c:v>10.329639999999999</c:v>
                </c:pt>
                <c:pt idx="6">
                  <c:v>10.164630000000001</c:v>
                </c:pt>
                <c:pt idx="7">
                  <c:v>9.8834540000000004</c:v>
                </c:pt>
                <c:pt idx="8">
                  <c:v>9.667567</c:v>
                </c:pt>
                <c:pt idx="9">
                  <c:v>9.4974980000000002</c:v>
                </c:pt>
                <c:pt idx="10">
                  <c:v>8.681597</c:v>
                </c:pt>
                <c:pt idx="11">
                  <c:v>8.1245150000000006</c:v>
                </c:pt>
                <c:pt idx="12">
                  <c:v>7.6584000000000003</c:v>
                </c:pt>
                <c:pt idx="13">
                  <c:v>7.5489709999999999</c:v>
                </c:pt>
              </c:numCache>
            </c:numRef>
          </c:val>
          <c:extLst>
            <c:ext xmlns:c16="http://schemas.microsoft.com/office/drawing/2014/chart" uri="{C3380CC4-5D6E-409C-BE32-E72D297353CC}">
              <c16:uniqueId val="{00000000-E5E6-40D6-851B-FA08A9F15FC9}"/>
            </c:ext>
          </c:extLst>
        </c:ser>
        <c:dLbls>
          <c:showLegendKey val="0"/>
          <c:showVal val="0"/>
          <c:showCatName val="0"/>
          <c:showSerName val="0"/>
          <c:showPercent val="0"/>
          <c:showBubbleSize val="0"/>
        </c:dLbls>
        <c:gapWidth val="219"/>
        <c:axId val="516716240"/>
        <c:axId val="516716896"/>
      </c:barChart>
      <c:lineChart>
        <c:grouping val="standard"/>
        <c:varyColors val="0"/>
        <c:ser>
          <c:idx val="1"/>
          <c:order val="1"/>
          <c:tx>
            <c:strRef>
              <c:f>'Chapitre 1'!$H$7</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E5E6-40D6-851B-FA08A9F15FC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1'!$C$8:$C$21</c:f>
              <c:strCache>
                <c:ptCount val="14"/>
                <c:pt idx="0">
                  <c:v>MATAM</c:v>
                </c:pt>
                <c:pt idx="1">
                  <c:v>TAMBACOUNDA</c:v>
                </c:pt>
                <c:pt idx="2">
                  <c:v>SEDHIOU</c:v>
                </c:pt>
                <c:pt idx="3">
                  <c:v>KAOLACK</c:v>
                </c:pt>
                <c:pt idx="4">
                  <c:v>THIES</c:v>
                </c:pt>
                <c:pt idx="5">
                  <c:v>KAFFRINE</c:v>
                </c:pt>
                <c:pt idx="6">
                  <c:v>KEDOUGOU</c:v>
                </c:pt>
                <c:pt idx="7">
                  <c:v>DIOURBEL</c:v>
                </c:pt>
                <c:pt idx="8">
                  <c:v>KOLDA</c:v>
                </c:pt>
                <c:pt idx="9">
                  <c:v>FATICK</c:v>
                </c:pt>
                <c:pt idx="10">
                  <c:v>LOUGA</c:v>
                </c:pt>
                <c:pt idx="11">
                  <c:v>DAKAR</c:v>
                </c:pt>
                <c:pt idx="12">
                  <c:v>ZIGUINCHOR</c:v>
                </c:pt>
                <c:pt idx="13">
                  <c:v>SAINT-LOUIS</c:v>
                </c:pt>
              </c:strCache>
            </c:strRef>
          </c:cat>
          <c:val>
            <c:numRef>
              <c:f>'Chapitre 1'!$H$8:$H$21</c:f>
              <c:numCache>
                <c:formatCode>0.0</c:formatCode>
                <c:ptCount val="14"/>
                <c:pt idx="0">
                  <c:v>9.7682120000000001</c:v>
                </c:pt>
                <c:pt idx="1">
                  <c:v>9.7682120000000001</c:v>
                </c:pt>
                <c:pt idx="2">
                  <c:v>9.7682120000000001</c:v>
                </c:pt>
                <c:pt idx="3">
                  <c:v>9.7682120000000001</c:v>
                </c:pt>
                <c:pt idx="4">
                  <c:v>9.7682120000000001</c:v>
                </c:pt>
                <c:pt idx="5">
                  <c:v>9.7682120000000001</c:v>
                </c:pt>
                <c:pt idx="6">
                  <c:v>9.7682120000000001</c:v>
                </c:pt>
                <c:pt idx="7">
                  <c:v>9.7682120000000001</c:v>
                </c:pt>
                <c:pt idx="8">
                  <c:v>9.7682120000000001</c:v>
                </c:pt>
                <c:pt idx="9">
                  <c:v>9.7682120000000001</c:v>
                </c:pt>
                <c:pt idx="10">
                  <c:v>9.7682120000000001</c:v>
                </c:pt>
                <c:pt idx="11">
                  <c:v>9.7682120000000001</c:v>
                </c:pt>
                <c:pt idx="12">
                  <c:v>9.7682120000000001</c:v>
                </c:pt>
                <c:pt idx="13">
                  <c:v>9.7682120000000001</c:v>
                </c:pt>
              </c:numCache>
            </c:numRef>
          </c:val>
          <c:smooth val="0"/>
          <c:extLst>
            <c:ext xmlns:c16="http://schemas.microsoft.com/office/drawing/2014/chart" uri="{C3380CC4-5D6E-409C-BE32-E72D297353CC}">
              <c16:uniqueId val="{00000002-E5E6-40D6-851B-FA08A9F15FC9}"/>
            </c:ext>
          </c:extLst>
        </c:ser>
        <c:dLbls>
          <c:showLegendKey val="0"/>
          <c:showVal val="0"/>
          <c:showCatName val="0"/>
          <c:showSerName val="0"/>
          <c:showPercent val="0"/>
          <c:showBubbleSize val="0"/>
        </c:dLbls>
        <c:marker val="1"/>
        <c:smooth val="0"/>
        <c:axId val="516716240"/>
        <c:axId val="516716896"/>
      </c:lineChart>
      <c:catAx>
        <c:axId val="516716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716896"/>
        <c:crosses val="autoZero"/>
        <c:auto val="1"/>
        <c:lblAlgn val="ctr"/>
        <c:lblOffset val="100"/>
        <c:noMultiLvlLbl val="0"/>
      </c:catAx>
      <c:valAx>
        <c:axId val="516716896"/>
        <c:scaling>
          <c:orientation val="minMax"/>
        </c:scaling>
        <c:delete val="1"/>
        <c:axPos val="l"/>
        <c:numFmt formatCode="0.0" sourceLinked="1"/>
        <c:majorTickMark val="none"/>
        <c:minorTickMark val="none"/>
        <c:tickLblPos val="nextTo"/>
        <c:crossAx val="516716240"/>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Feuil2!$B$21</c:f>
              <c:strCache>
                <c:ptCount val="1"/>
                <c:pt idx="0">
                  <c:v>Masculin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Feuil2!$A$22:$A$36</c:f>
              <c:strCache>
                <c:ptCount val="15"/>
                <c:pt idx="0">
                  <c:v>DAKAR</c:v>
                </c:pt>
                <c:pt idx="1">
                  <c:v>ZIGUINCHOR</c:v>
                </c:pt>
                <c:pt idx="2">
                  <c:v>DIOURBEL</c:v>
                </c:pt>
                <c:pt idx="3">
                  <c:v>SAINT-LOUIS</c:v>
                </c:pt>
                <c:pt idx="4">
                  <c:v>TAMBACOUNDA</c:v>
                </c:pt>
                <c:pt idx="5">
                  <c:v>KAOLACK</c:v>
                </c:pt>
                <c:pt idx="6">
                  <c:v>THIES</c:v>
                </c:pt>
                <c:pt idx="7">
                  <c:v>LOUGA</c:v>
                </c:pt>
                <c:pt idx="8">
                  <c:v>FATICK</c:v>
                </c:pt>
                <c:pt idx="9">
                  <c:v>KOLDA</c:v>
                </c:pt>
                <c:pt idx="10">
                  <c:v>MATAM</c:v>
                </c:pt>
                <c:pt idx="11">
                  <c:v>KAFFRINE</c:v>
                </c:pt>
                <c:pt idx="12">
                  <c:v>KEDOUGOU</c:v>
                </c:pt>
                <c:pt idx="13">
                  <c:v>SEDHIOU</c:v>
                </c:pt>
                <c:pt idx="14">
                  <c:v>SENEGAL</c:v>
                </c:pt>
              </c:strCache>
            </c:strRef>
          </c:cat>
          <c:val>
            <c:numRef>
              <c:f>Feuil2!$B$22:$B$36</c:f>
              <c:numCache>
                <c:formatCode>0%</c:formatCode>
                <c:ptCount val="15"/>
                <c:pt idx="0">
                  <c:v>0.75019999999999998</c:v>
                </c:pt>
                <c:pt idx="1">
                  <c:v>0.76300000000000001</c:v>
                </c:pt>
                <c:pt idx="2">
                  <c:v>0.9052</c:v>
                </c:pt>
                <c:pt idx="3">
                  <c:v>0.88519999999999999</c:v>
                </c:pt>
                <c:pt idx="4">
                  <c:v>0.93469999999999998</c:v>
                </c:pt>
                <c:pt idx="5">
                  <c:v>0.88950000000000007</c:v>
                </c:pt>
                <c:pt idx="6">
                  <c:v>0.89590000000000003</c:v>
                </c:pt>
                <c:pt idx="7">
                  <c:v>0.88200000000000001</c:v>
                </c:pt>
                <c:pt idx="8">
                  <c:v>0.91870000000000007</c:v>
                </c:pt>
                <c:pt idx="9">
                  <c:v>0.94359999999999999</c:v>
                </c:pt>
                <c:pt idx="10">
                  <c:v>0.82079999999999997</c:v>
                </c:pt>
                <c:pt idx="11">
                  <c:v>0.96230000000000004</c:v>
                </c:pt>
                <c:pt idx="12">
                  <c:v>0.86060000000000003</c:v>
                </c:pt>
                <c:pt idx="13">
                  <c:v>0.92169999999999996</c:v>
                </c:pt>
                <c:pt idx="14">
                  <c:v>0.88690000000000002</c:v>
                </c:pt>
              </c:numCache>
            </c:numRef>
          </c:val>
          <c:extLst>
            <c:ext xmlns:c16="http://schemas.microsoft.com/office/drawing/2014/chart" uri="{C3380CC4-5D6E-409C-BE32-E72D297353CC}">
              <c16:uniqueId val="{00000000-8D03-441F-97F3-A03E9E703507}"/>
            </c:ext>
          </c:extLst>
        </c:ser>
        <c:ser>
          <c:idx val="1"/>
          <c:order val="1"/>
          <c:tx>
            <c:strRef>
              <c:f>Feuil2!$C$21</c:f>
              <c:strCache>
                <c:ptCount val="1"/>
                <c:pt idx="0">
                  <c:v>Féminin</c:v>
                </c:pt>
              </c:strCache>
            </c:strRef>
          </c:tx>
          <c:spPr>
            <a:solidFill>
              <a:schemeClr val="accent2"/>
            </a:solidFill>
            <a:ln>
              <a:noFill/>
            </a:ln>
            <a:effectLst/>
          </c:spPr>
          <c:invertIfNegative val="0"/>
          <c:cat>
            <c:strRef>
              <c:f>Feuil2!$A$22:$A$36</c:f>
              <c:strCache>
                <c:ptCount val="15"/>
                <c:pt idx="0">
                  <c:v>DAKAR</c:v>
                </c:pt>
                <c:pt idx="1">
                  <c:v>ZIGUINCHOR</c:v>
                </c:pt>
                <c:pt idx="2">
                  <c:v>DIOURBEL</c:v>
                </c:pt>
                <c:pt idx="3">
                  <c:v>SAINT-LOUIS</c:v>
                </c:pt>
                <c:pt idx="4">
                  <c:v>TAMBACOUNDA</c:v>
                </c:pt>
                <c:pt idx="5">
                  <c:v>KAOLACK</c:v>
                </c:pt>
                <c:pt idx="6">
                  <c:v>THIES</c:v>
                </c:pt>
                <c:pt idx="7">
                  <c:v>LOUGA</c:v>
                </c:pt>
                <c:pt idx="8">
                  <c:v>FATICK</c:v>
                </c:pt>
                <c:pt idx="9">
                  <c:v>KOLDA</c:v>
                </c:pt>
                <c:pt idx="10">
                  <c:v>MATAM</c:v>
                </c:pt>
                <c:pt idx="11">
                  <c:v>KAFFRINE</c:v>
                </c:pt>
                <c:pt idx="12">
                  <c:v>KEDOUGOU</c:v>
                </c:pt>
                <c:pt idx="13">
                  <c:v>SEDHIOU</c:v>
                </c:pt>
                <c:pt idx="14">
                  <c:v>SENEGAL</c:v>
                </c:pt>
              </c:strCache>
            </c:strRef>
          </c:cat>
          <c:val>
            <c:numRef>
              <c:f>Feuil2!$C$22:$C$36</c:f>
              <c:numCache>
                <c:formatCode>0%</c:formatCode>
                <c:ptCount val="15"/>
                <c:pt idx="0">
                  <c:v>0.24979999999999999</c:v>
                </c:pt>
                <c:pt idx="1">
                  <c:v>0.23699999999999999</c:v>
                </c:pt>
                <c:pt idx="2">
                  <c:v>9.4800000000000009E-2</c:v>
                </c:pt>
                <c:pt idx="3">
                  <c:v>0.1148</c:v>
                </c:pt>
                <c:pt idx="4">
                  <c:v>6.5299999999999997E-2</c:v>
                </c:pt>
                <c:pt idx="5">
                  <c:v>0.1105</c:v>
                </c:pt>
                <c:pt idx="6">
                  <c:v>0.1041</c:v>
                </c:pt>
                <c:pt idx="7">
                  <c:v>0.11800000000000001</c:v>
                </c:pt>
                <c:pt idx="8">
                  <c:v>8.1300000000000011E-2</c:v>
                </c:pt>
                <c:pt idx="9">
                  <c:v>5.6399999999999999E-2</c:v>
                </c:pt>
                <c:pt idx="10">
                  <c:v>0.17920000000000003</c:v>
                </c:pt>
                <c:pt idx="11">
                  <c:v>3.7699999999999997E-2</c:v>
                </c:pt>
                <c:pt idx="12">
                  <c:v>0.1394</c:v>
                </c:pt>
                <c:pt idx="13">
                  <c:v>7.8299999999999995E-2</c:v>
                </c:pt>
                <c:pt idx="14">
                  <c:v>0.11310000000000001</c:v>
                </c:pt>
              </c:numCache>
            </c:numRef>
          </c:val>
          <c:extLst>
            <c:ext xmlns:c16="http://schemas.microsoft.com/office/drawing/2014/chart" uri="{C3380CC4-5D6E-409C-BE32-E72D297353CC}">
              <c16:uniqueId val="{00000001-8D03-441F-97F3-A03E9E703507}"/>
            </c:ext>
          </c:extLst>
        </c:ser>
        <c:dLbls>
          <c:showLegendKey val="0"/>
          <c:showVal val="0"/>
          <c:showCatName val="0"/>
          <c:showSerName val="0"/>
          <c:showPercent val="0"/>
          <c:showBubbleSize val="0"/>
        </c:dLbls>
        <c:gapWidth val="150"/>
        <c:overlap val="100"/>
        <c:axId val="303630464"/>
        <c:axId val="303632128"/>
      </c:barChart>
      <c:catAx>
        <c:axId val="303630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632128"/>
        <c:crosses val="autoZero"/>
        <c:auto val="1"/>
        <c:lblAlgn val="ctr"/>
        <c:lblOffset val="100"/>
        <c:noMultiLvlLbl val="0"/>
      </c:catAx>
      <c:valAx>
        <c:axId val="303632128"/>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63046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'Chapitre 1'!$C$47</c:f>
              <c:strCache>
                <c:ptCount val="1"/>
                <c:pt idx="0">
                  <c:v>Moins de 30 ans</c:v>
                </c:pt>
              </c:strCache>
            </c:strRef>
          </c:tx>
          <c:spPr>
            <a:solidFill>
              <a:schemeClr val="accent1"/>
            </a:solidFill>
            <a:ln>
              <a:noFill/>
            </a:ln>
            <a:effectLst/>
          </c:spPr>
          <c:invertIfNegative val="0"/>
          <c:cat>
            <c:strRef>
              <c:f>'Chapitre 1'!$B$48:$B$50</c:f>
              <c:strCache>
                <c:ptCount val="3"/>
                <c:pt idx="0">
                  <c:v>Masculin</c:v>
                </c:pt>
                <c:pt idx="1">
                  <c:v>Féminin</c:v>
                </c:pt>
                <c:pt idx="2">
                  <c:v>Total</c:v>
                </c:pt>
              </c:strCache>
            </c:strRef>
          </c:cat>
          <c:val>
            <c:numRef>
              <c:f>'Chapitre 1'!$C$48:$C$50</c:f>
              <c:numCache>
                <c:formatCode>0.0</c:formatCode>
                <c:ptCount val="3"/>
                <c:pt idx="0">
                  <c:v>3.22</c:v>
                </c:pt>
                <c:pt idx="1">
                  <c:v>1.1299999999999999</c:v>
                </c:pt>
                <c:pt idx="2">
                  <c:v>2.98</c:v>
                </c:pt>
              </c:numCache>
            </c:numRef>
          </c:val>
          <c:extLst>
            <c:ext xmlns:c16="http://schemas.microsoft.com/office/drawing/2014/chart" uri="{C3380CC4-5D6E-409C-BE32-E72D297353CC}">
              <c16:uniqueId val="{00000000-5797-47BC-A95C-3E19E1BA44CF}"/>
            </c:ext>
          </c:extLst>
        </c:ser>
        <c:ser>
          <c:idx val="1"/>
          <c:order val="1"/>
          <c:tx>
            <c:strRef>
              <c:f>'Chapitre 1'!$D$47</c:f>
              <c:strCache>
                <c:ptCount val="1"/>
                <c:pt idx="0">
                  <c:v>31-44 ans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1'!$B$48:$B$50</c:f>
              <c:strCache>
                <c:ptCount val="3"/>
                <c:pt idx="0">
                  <c:v>Masculin</c:v>
                </c:pt>
                <c:pt idx="1">
                  <c:v>Féminin</c:v>
                </c:pt>
                <c:pt idx="2">
                  <c:v>Total</c:v>
                </c:pt>
              </c:strCache>
            </c:strRef>
          </c:cat>
          <c:val>
            <c:numRef>
              <c:f>'Chapitre 1'!$D$48:$D$50</c:f>
              <c:numCache>
                <c:formatCode>0.0</c:formatCode>
                <c:ptCount val="3"/>
                <c:pt idx="0">
                  <c:v>21.63</c:v>
                </c:pt>
                <c:pt idx="1">
                  <c:v>15.61</c:v>
                </c:pt>
                <c:pt idx="2">
                  <c:v>20.95</c:v>
                </c:pt>
              </c:numCache>
            </c:numRef>
          </c:val>
          <c:extLst>
            <c:ext xmlns:c16="http://schemas.microsoft.com/office/drawing/2014/chart" uri="{C3380CC4-5D6E-409C-BE32-E72D297353CC}">
              <c16:uniqueId val="{00000001-5797-47BC-A95C-3E19E1BA44CF}"/>
            </c:ext>
          </c:extLst>
        </c:ser>
        <c:ser>
          <c:idx val="2"/>
          <c:order val="2"/>
          <c:tx>
            <c:strRef>
              <c:f>'Chapitre 1'!$E$47</c:f>
              <c:strCache>
                <c:ptCount val="1"/>
                <c:pt idx="0">
                  <c:v>45-54 ans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1'!$B$48:$B$50</c:f>
              <c:strCache>
                <c:ptCount val="3"/>
                <c:pt idx="0">
                  <c:v>Masculin</c:v>
                </c:pt>
                <c:pt idx="1">
                  <c:v>Féminin</c:v>
                </c:pt>
                <c:pt idx="2">
                  <c:v>Total</c:v>
                </c:pt>
              </c:strCache>
            </c:strRef>
          </c:cat>
          <c:val>
            <c:numRef>
              <c:f>'Chapitre 1'!$E$48:$E$50</c:f>
              <c:numCache>
                <c:formatCode>0.0</c:formatCode>
                <c:ptCount val="3"/>
                <c:pt idx="0">
                  <c:v>26.32</c:v>
                </c:pt>
                <c:pt idx="1">
                  <c:v>27.18</c:v>
                </c:pt>
                <c:pt idx="2">
                  <c:v>26.42</c:v>
                </c:pt>
              </c:numCache>
            </c:numRef>
          </c:val>
          <c:extLst>
            <c:ext xmlns:c16="http://schemas.microsoft.com/office/drawing/2014/chart" uri="{C3380CC4-5D6E-409C-BE32-E72D297353CC}">
              <c16:uniqueId val="{00000002-5797-47BC-A95C-3E19E1BA44CF}"/>
            </c:ext>
          </c:extLst>
        </c:ser>
        <c:ser>
          <c:idx val="3"/>
          <c:order val="3"/>
          <c:tx>
            <c:strRef>
              <c:f>'Chapitre 1'!$F$47</c:f>
              <c:strCache>
                <c:ptCount val="1"/>
                <c:pt idx="0">
                  <c:v>55-64 ans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1'!$B$48:$B$50</c:f>
              <c:strCache>
                <c:ptCount val="3"/>
                <c:pt idx="0">
                  <c:v>Masculin</c:v>
                </c:pt>
                <c:pt idx="1">
                  <c:v>Féminin</c:v>
                </c:pt>
                <c:pt idx="2">
                  <c:v>Total</c:v>
                </c:pt>
              </c:strCache>
            </c:strRef>
          </c:cat>
          <c:val>
            <c:numRef>
              <c:f>'Chapitre 1'!$F$48:$F$50</c:f>
              <c:numCache>
                <c:formatCode>0.0</c:formatCode>
                <c:ptCount val="3"/>
                <c:pt idx="0">
                  <c:v>24.35</c:v>
                </c:pt>
                <c:pt idx="1">
                  <c:v>32.090000000000003</c:v>
                </c:pt>
                <c:pt idx="2">
                  <c:v>25.22</c:v>
                </c:pt>
              </c:numCache>
            </c:numRef>
          </c:val>
          <c:extLst>
            <c:ext xmlns:c16="http://schemas.microsoft.com/office/drawing/2014/chart" uri="{C3380CC4-5D6E-409C-BE32-E72D297353CC}">
              <c16:uniqueId val="{00000003-5797-47BC-A95C-3E19E1BA44CF}"/>
            </c:ext>
          </c:extLst>
        </c:ser>
        <c:ser>
          <c:idx val="4"/>
          <c:order val="4"/>
          <c:tx>
            <c:strRef>
              <c:f>'Chapitre 1'!$G$47</c:f>
              <c:strCache>
                <c:ptCount val="1"/>
                <c:pt idx="0">
                  <c:v>65 ans et plus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1'!$B$48:$B$50</c:f>
              <c:strCache>
                <c:ptCount val="3"/>
                <c:pt idx="0">
                  <c:v>Masculin</c:v>
                </c:pt>
                <c:pt idx="1">
                  <c:v>Féminin</c:v>
                </c:pt>
                <c:pt idx="2">
                  <c:v>Total</c:v>
                </c:pt>
              </c:strCache>
            </c:strRef>
          </c:cat>
          <c:val>
            <c:numRef>
              <c:f>'Chapitre 1'!$G$48:$G$50</c:f>
              <c:numCache>
                <c:formatCode>0.0</c:formatCode>
                <c:ptCount val="3"/>
                <c:pt idx="0">
                  <c:v>24.49</c:v>
                </c:pt>
                <c:pt idx="1">
                  <c:v>23.99</c:v>
                </c:pt>
                <c:pt idx="2">
                  <c:v>24.43</c:v>
                </c:pt>
              </c:numCache>
            </c:numRef>
          </c:val>
          <c:extLst>
            <c:ext xmlns:c16="http://schemas.microsoft.com/office/drawing/2014/chart" uri="{C3380CC4-5D6E-409C-BE32-E72D297353CC}">
              <c16:uniqueId val="{00000004-5797-47BC-A95C-3E19E1BA44CF}"/>
            </c:ext>
          </c:extLst>
        </c:ser>
        <c:dLbls>
          <c:showLegendKey val="0"/>
          <c:showVal val="0"/>
          <c:showCatName val="0"/>
          <c:showSerName val="0"/>
          <c:showPercent val="0"/>
          <c:showBubbleSize val="0"/>
        </c:dLbls>
        <c:gapWidth val="150"/>
        <c:overlap val="100"/>
        <c:axId val="40887864"/>
        <c:axId val="40869760"/>
      </c:barChart>
      <c:catAx>
        <c:axId val="40887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69760"/>
        <c:crosses val="autoZero"/>
        <c:auto val="1"/>
        <c:lblAlgn val="ctr"/>
        <c:lblOffset val="100"/>
        <c:noMultiLvlLbl val="0"/>
      </c:catAx>
      <c:valAx>
        <c:axId val="40869760"/>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8786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'Chapitre 1'!$C$54</c:f>
              <c:strCache>
                <c:ptCount val="1"/>
                <c:pt idx="0">
                  <c:v>Marié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1'!$B$55:$B$57</c:f>
              <c:strCache>
                <c:ptCount val="3"/>
                <c:pt idx="0">
                  <c:v>Masculin</c:v>
                </c:pt>
                <c:pt idx="1">
                  <c:v>Féminin</c:v>
                </c:pt>
                <c:pt idx="2">
                  <c:v>Total</c:v>
                </c:pt>
              </c:strCache>
            </c:strRef>
          </c:cat>
          <c:val>
            <c:numRef>
              <c:f>'Chapitre 1'!$C$55:$C$57</c:f>
              <c:numCache>
                <c:formatCode>0.0</c:formatCode>
                <c:ptCount val="3"/>
                <c:pt idx="0">
                  <c:v>97.21</c:v>
                </c:pt>
                <c:pt idx="1">
                  <c:v>40.6</c:v>
                </c:pt>
                <c:pt idx="2">
                  <c:v>90.84</c:v>
                </c:pt>
              </c:numCache>
            </c:numRef>
          </c:val>
          <c:extLst>
            <c:ext xmlns:c16="http://schemas.microsoft.com/office/drawing/2014/chart" uri="{C3380CC4-5D6E-409C-BE32-E72D297353CC}">
              <c16:uniqueId val="{00000000-1AD1-405C-AD70-2B131953D871}"/>
            </c:ext>
          </c:extLst>
        </c:ser>
        <c:ser>
          <c:idx val="1"/>
          <c:order val="1"/>
          <c:tx>
            <c:strRef>
              <c:f>'Chapitre 1'!$D$54</c:f>
              <c:strCache>
                <c:ptCount val="1"/>
                <c:pt idx="0">
                  <c:v>Célibataire</c:v>
                </c:pt>
              </c:strCache>
            </c:strRef>
          </c:tx>
          <c:spPr>
            <a:solidFill>
              <a:schemeClr val="accent2"/>
            </a:solidFill>
            <a:ln>
              <a:noFill/>
            </a:ln>
            <a:effectLst/>
          </c:spPr>
          <c:invertIfNegative val="0"/>
          <c:cat>
            <c:strRef>
              <c:f>'Chapitre 1'!$B$55:$B$57</c:f>
              <c:strCache>
                <c:ptCount val="3"/>
                <c:pt idx="0">
                  <c:v>Masculin</c:v>
                </c:pt>
                <c:pt idx="1">
                  <c:v>Féminin</c:v>
                </c:pt>
                <c:pt idx="2">
                  <c:v>Total</c:v>
                </c:pt>
              </c:strCache>
            </c:strRef>
          </c:cat>
          <c:val>
            <c:numRef>
              <c:f>'Chapitre 1'!$D$55:$D$57</c:f>
              <c:numCache>
                <c:formatCode>0.0</c:formatCode>
                <c:ptCount val="3"/>
                <c:pt idx="0">
                  <c:v>1.03</c:v>
                </c:pt>
                <c:pt idx="1">
                  <c:v>1.46</c:v>
                </c:pt>
                <c:pt idx="2">
                  <c:v>1.08</c:v>
                </c:pt>
              </c:numCache>
            </c:numRef>
          </c:val>
          <c:extLst>
            <c:ext xmlns:c16="http://schemas.microsoft.com/office/drawing/2014/chart" uri="{C3380CC4-5D6E-409C-BE32-E72D297353CC}">
              <c16:uniqueId val="{00000001-1AD1-405C-AD70-2B131953D871}"/>
            </c:ext>
          </c:extLst>
        </c:ser>
        <c:ser>
          <c:idx val="2"/>
          <c:order val="2"/>
          <c:tx>
            <c:strRef>
              <c:f>'Chapitre 1'!$E$54</c:f>
              <c:strCache>
                <c:ptCount val="1"/>
                <c:pt idx="0">
                  <c:v>Divorcé</c:v>
                </c:pt>
              </c:strCache>
            </c:strRef>
          </c:tx>
          <c:spPr>
            <a:solidFill>
              <a:schemeClr val="accent3"/>
            </a:solidFill>
            <a:ln>
              <a:noFill/>
            </a:ln>
            <a:effectLst/>
          </c:spPr>
          <c:invertIfNegative val="0"/>
          <c:dLbls>
            <c:dLbl>
              <c:idx val="1"/>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1AD1-405C-AD70-2B131953D871}"/>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1'!$B$55:$B$57</c:f>
              <c:strCache>
                <c:ptCount val="3"/>
                <c:pt idx="0">
                  <c:v>Masculin</c:v>
                </c:pt>
                <c:pt idx="1">
                  <c:v>Féminin</c:v>
                </c:pt>
                <c:pt idx="2">
                  <c:v>Total</c:v>
                </c:pt>
              </c:strCache>
            </c:strRef>
          </c:cat>
          <c:val>
            <c:numRef>
              <c:f>'Chapitre 1'!$E$55:$E$57</c:f>
              <c:numCache>
                <c:formatCode>0.0</c:formatCode>
                <c:ptCount val="3"/>
                <c:pt idx="0">
                  <c:v>0.51</c:v>
                </c:pt>
                <c:pt idx="1">
                  <c:v>2.66</c:v>
                </c:pt>
                <c:pt idx="2">
                  <c:v>0.75</c:v>
                </c:pt>
              </c:numCache>
            </c:numRef>
          </c:val>
          <c:extLst>
            <c:ext xmlns:c16="http://schemas.microsoft.com/office/drawing/2014/chart" uri="{C3380CC4-5D6E-409C-BE32-E72D297353CC}">
              <c16:uniqueId val="{00000003-1AD1-405C-AD70-2B131953D871}"/>
            </c:ext>
          </c:extLst>
        </c:ser>
        <c:ser>
          <c:idx val="3"/>
          <c:order val="3"/>
          <c:tx>
            <c:strRef>
              <c:f>'Chapitre 1'!$F$54</c:f>
              <c:strCache>
                <c:ptCount val="1"/>
                <c:pt idx="0">
                  <c:v>Veuf/Veuve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1'!$B$55:$B$57</c:f>
              <c:strCache>
                <c:ptCount val="3"/>
                <c:pt idx="0">
                  <c:v>Masculin</c:v>
                </c:pt>
                <c:pt idx="1">
                  <c:v>Féminin</c:v>
                </c:pt>
                <c:pt idx="2">
                  <c:v>Total</c:v>
                </c:pt>
              </c:strCache>
            </c:strRef>
          </c:cat>
          <c:val>
            <c:numRef>
              <c:f>'Chapitre 1'!$F$55:$F$57</c:f>
              <c:numCache>
                <c:formatCode>0.0</c:formatCode>
                <c:ptCount val="3"/>
                <c:pt idx="0">
                  <c:v>1.24</c:v>
                </c:pt>
                <c:pt idx="1">
                  <c:v>55.28</c:v>
                </c:pt>
                <c:pt idx="2">
                  <c:v>7.32</c:v>
                </c:pt>
              </c:numCache>
            </c:numRef>
          </c:val>
          <c:extLst>
            <c:ext xmlns:c16="http://schemas.microsoft.com/office/drawing/2014/chart" uri="{C3380CC4-5D6E-409C-BE32-E72D297353CC}">
              <c16:uniqueId val="{00000004-1AD1-405C-AD70-2B131953D871}"/>
            </c:ext>
          </c:extLst>
        </c:ser>
        <c:dLbls>
          <c:showLegendKey val="0"/>
          <c:showVal val="0"/>
          <c:showCatName val="0"/>
          <c:showSerName val="0"/>
          <c:showPercent val="0"/>
          <c:showBubbleSize val="0"/>
        </c:dLbls>
        <c:gapWidth val="150"/>
        <c:overlap val="100"/>
        <c:axId val="602781400"/>
        <c:axId val="602784352"/>
      </c:barChart>
      <c:catAx>
        <c:axId val="602781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2784352"/>
        <c:crosses val="autoZero"/>
        <c:auto val="1"/>
        <c:lblAlgn val="ctr"/>
        <c:lblOffset val="100"/>
        <c:noMultiLvlLbl val="0"/>
      </c:catAx>
      <c:valAx>
        <c:axId val="602784352"/>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27814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'Chapitre 1'!$C$61</c:f>
              <c:strCache>
                <c:ptCount val="1"/>
                <c:pt idx="0">
                  <c:v>Sans niveau</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1'!$B$62:$B$64</c:f>
              <c:strCache>
                <c:ptCount val="3"/>
                <c:pt idx="0">
                  <c:v>Masculin</c:v>
                </c:pt>
                <c:pt idx="1">
                  <c:v>Féminin</c:v>
                </c:pt>
                <c:pt idx="2">
                  <c:v>Total</c:v>
                </c:pt>
              </c:strCache>
            </c:strRef>
          </c:cat>
          <c:val>
            <c:numRef>
              <c:f>'Chapitre 1'!$C$62:$C$64</c:f>
              <c:numCache>
                <c:formatCode>0.0</c:formatCode>
                <c:ptCount val="3"/>
                <c:pt idx="0">
                  <c:v>67.89</c:v>
                </c:pt>
                <c:pt idx="1">
                  <c:v>76.13</c:v>
                </c:pt>
                <c:pt idx="2">
                  <c:v>68.819999999999993</c:v>
                </c:pt>
              </c:numCache>
            </c:numRef>
          </c:val>
          <c:extLst>
            <c:ext xmlns:c16="http://schemas.microsoft.com/office/drawing/2014/chart" uri="{C3380CC4-5D6E-409C-BE32-E72D297353CC}">
              <c16:uniqueId val="{00000000-60A8-4F50-964C-BB40705E6096}"/>
            </c:ext>
          </c:extLst>
        </c:ser>
        <c:ser>
          <c:idx val="1"/>
          <c:order val="1"/>
          <c:tx>
            <c:strRef>
              <c:f>'Chapitre 1'!$D$61</c:f>
              <c:strCache>
                <c:ptCount val="1"/>
                <c:pt idx="0">
                  <c:v>Elémentaire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1'!$B$62:$B$64</c:f>
              <c:strCache>
                <c:ptCount val="3"/>
                <c:pt idx="0">
                  <c:v>Masculin</c:v>
                </c:pt>
                <c:pt idx="1">
                  <c:v>Féminin</c:v>
                </c:pt>
                <c:pt idx="2">
                  <c:v>Total</c:v>
                </c:pt>
              </c:strCache>
            </c:strRef>
          </c:cat>
          <c:val>
            <c:numRef>
              <c:f>'Chapitre 1'!$D$62:$D$64</c:f>
              <c:numCache>
                <c:formatCode>0.0</c:formatCode>
                <c:ptCount val="3"/>
                <c:pt idx="0">
                  <c:v>17.47</c:v>
                </c:pt>
                <c:pt idx="1">
                  <c:v>14.91</c:v>
                </c:pt>
                <c:pt idx="2">
                  <c:v>17.18</c:v>
                </c:pt>
              </c:numCache>
            </c:numRef>
          </c:val>
          <c:extLst>
            <c:ext xmlns:c16="http://schemas.microsoft.com/office/drawing/2014/chart" uri="{C3380CC4-5D6E-409C-BE32-E72D297353CC}">
              <c16:uniqueId val="{00000001-60A8-4F50-964C-BB40705E6096}"/>
            </c:ext>
          </c:extLst>
        </c:ser>
        <c:ser>
          <c:idx val="2"/>
          <c:order val="2"/>
          <c:tx>
            <c:strRef>
              <c:f>'Chapitre 1'!$E$61</c:f>
              <c:strCache>
                <c:ptCount val="1"/>
                <c:pt idx="0">
                  <c:v>Moyen</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1'!$B$62:$B$64</c:f>
              <c:strCache>
                <c:ptCount val="3"/>
                <c:pt idx="0">
                  <c:v>Masculin</c:v>
                </c:pt>
                <c:pt idx="1">
                  <c:v>Féminin</c:v>
                </c:pt>
                <c:pt idx="2">
                  <c:v>Total</c:v>
                </c:pt>
              </c:strCache>
            </c:strRef>
          </c:cat>
          <c:val>
            <c:numRef>
              <c:f>'Chapitre 1'!$E$62:$E$64</c:f>
              <c:numCache>
                <c:formatCode>0.0</c:formatCode>
                <c:ptCount val="3"/>
                <c:pt idx="0">
                  <c:v>7.69</c:v>
                </c:pt>
                <c:pt idx="1">
                  <c:v>5.0999999999999996</c:v>
                </c:pt>
                <c:pt idx="2">
                  <c:v>7.4</c:v>
                </c:pt>
              </c:numCache>
            </c:numRef>
          </c:val>
          <c:extLst>
            <c:ext xmlns:c16="http://schemas.microsoft.com/office/drawing/2014/chart" uri="{C3380CC4-5D6E-409C-BE32-E72D297353CC}">
              <c16:uniqueId val="{00000002-60A8-4F50-964C-BB40705E6096}"/>
            </c:ext>
          </c:extLst>
        </c:ser>
        <c:ser>
          <c:idx val="3"/>
          <c:order val="3"/>
          <c:tx>
            <c:strRef>
              <c:f>'Chapitre 1'!$F$61</c:f>
              <c:strCache>
                <c:ptCount val="1"/>
                <c:pt idx="0">
                  <c:v>Secondaire</c:v>
                </c:pt>
              </c:strCache>
            </c:strRef>
          </c:tx>
          <c:spPr>
            <a:solidFill>
              <a:schemeClr val="accent4"/>
            </a:solidFill>
            <a:ln>
              <a:noFill/>
            </a:ln>
            <a:effectLst/>
          </c:spPr>
          <c:invertIfNegative val="0"/>
          <c:cat>
            <c:strRef>
              <c:f>'Chapitre 1'!$B$62:$B$64</c:f>
              <c:strCache>
                <c:ptCount val="3"/>
                <c:pt idx="0">
                  <c:v>Masculin</c:v>
                </c:pt>
                <c:pt idx="1">
                  <c:v>Féminin</c:v>
                </c:pt>
                <c:pt idx="2">
                  <c:v>Total</c:v>
                </c:pt>
              </c:strCache>
            </c:strRef>
          </c:cat>
          <c:val>
            <c:numRef>
              <c:f>'Chapitre 1'!$F$62:$F$64</c:f>
              <c:numCache>
                <c:formatCode>0.0</c:formatCode>
                <c:ptCount val="3"/>
                <c:pt idx="0">
                  <c:v>3.6</c:v>
                </c:pt>
                <c:pt idx="1">
                  <c:v>1.88</c:v>
                </c:pt>
                <c:pt idx="2">
                  <c:v>3.4</c:v>
                </c:pt>
              </c:numCache>
            </c:numRef>
          </c:val>
          <c:extLst>
            <c:ext xmlns:c16="http://schemas.microsoft.com/office/drawing/2014/chart" uri="{C3380CC4-5D6E-409C-BE32-E72D297353CC}">
              <c16:uniqueId val="{00000003-60A8-4F50-964C-BB40705E6096}"/>
            </c:ext>
          </c:extLst>
        </c:ser>
        <c:ser>
          <c:idx val="4"/>
          <c:order val="4"/>
          <c:tx>
            <c:strRef>
              <c:f>'Chapitre 1'!$G$61</c:f>
              <c:strCache>
                <c:ptCount val="1"/>
                <c:pt idx="0">
                  <c:v>Supérieur</c:v>
                </c:pt>
              </c:strCache>
            </c:strRef>
          </c:tx>
          <c:spPr>
            <a:solidFill>
              <a:schemeClr val="accent5"/>
            </a:solidFill>
            <a:ln>
              <a:noFill/>
            </a:ln>
            <a:effectLst/>
          </c:spPr>
          <c:invertIfNegative val="0"/>
          <c:cat>
            <c:strRef>
              <c:f>'Chapitre 1'!$B$62:$B$64</c:f>
              <c:strCache>
                <c:ptCount val="3"/>
                <c:pt idx="0">
                  <c:v>Masculin</c:v>
                </c:pt>
                <c:pt idx="1">
                  <c:v>Féminin</c:v>
                </c:pt>
                <c:pt idx="2">
                  <c:v>Total</c:v>
                </c:pt>
              </c:strCache>
            </c:strRef>
          </c:cat>
          <c:val>
            <c:numRef>
              <c:f>'Chapitre 1'!$G$62:$G$64</c:f>
              <c:numCache>
                <c:formatCode>0.0</c:formatCode>
                <c:ptCount val="3"/>
                <c:pt idx="0">
                  <c:v>3.35</c:v>
                </c:pt>
                <c:pt idx="1">
                  <c:v>1.98</c:v>
                </c:pt>
                <c:pt idx="2">
                  <c:v>3.2</c:v>
                </c:pt>
              </c:numCache>
            </c:numRef>
          </c:val>
          <c:extLst>
            <c:ext xmlns:c16="http://schemas.microsoft.com/office/drawing/2014/chart" uri="{C3380CC4-5D6E-409C-BE32-E72D297353CC}">
              <c16:uniqueId val="{00000004-60A8-4F50-964C-BB40705E6096}"/>
            </c:ext>
          </c:extLst>
        </c:ser>
        <c:dLbls>
          <c:showLegendKey val="0"/>
          <c:showVal val="0"/>
          <c:showCatName val="0"/>
          <c:showSerName val="0"/>
          <c:showPercent val="0"/>
          <c:showBubbleSize val="0"/>
        </c:dLbls>
        <c:gapWidth val="150"/>
        <c:overlap val="100"/>
        <c:axId val="512310936"/>
        <c:axId val="512313560"/>
      </c:barChart>
      <c:catAx>
        <c:axId val="512310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13560"/>
        <c:crosses val="autoZero"/>
        <c:auto val="1"/>
        <c:lblAlgn val="ctr"/>
        <c:lblOffset val="100"/>
        <c:noMultiLvlLbl val="0"/>
      </c:catAx>
      <c:valAx>
        <c:axId val="512313560"/>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1093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1'!$C$69</c:f>
              <c:strCache>
                <c:ptCount val="1"/>
                <c:pt idx="0">
                  <c:v>Oui</c:v>
                </c:pt>
              </c:strCache>
            </c:strRef>
          </c:tx>
          <c:spPr>
            <a:solidFill>
              <a:srgbClr val="00B050"/>
            </a:solidFill>
            <a:ln>
              <a:noFill/>
            </a:ln>
            <a:effectLst/>
          </c:spPr>
          <c:invertIfNegative val="0"/>
          <c:dPt>
            <c:idx val="1"/>
            <c:invertIfNegative val="0"/>
            <c:bubble3D val="0"/>
            <c:spPr>
              <a:solidFill>
                <a:srgbClr val="FFC000"/>
              </a:solidFill>
              <a:ln>
                <a:noFill/>
              </a:ln>
              <a:effectLst/>
            </c:spPr>
            <c:extLst>
              <c:ext xmlns:c16="http://schemas.microsoft.com/office/drawing/2014/chart" uri="{C3380CC4-5D6E-409C-BE32-E72D297353CC}">
                <c16:uniqueId val="{00000001-32BA-4790-A1FD-04153C46960F}"/>
              </c:ext>
            </c:extLst>
          </c:dPt>
          <c:dPt>
            <c:idx val="2"/>
            <c:invertIfNegative val="0"/>
            <c:bubble3D val="0"/>
            <c:spPr>
              <a:solidFill>
                <a:srgbClr val="00B0F0"/>
              </a:solidFill>
              <a:ln>
                <a:noFill/>
              </a:ln>
              <a:effectLst/>
            </c:spPr>
            <c:extLst>
              <c:ext xmlns:c16="http://schemas.microsoft.com/office/drawing/2014/chart" uri="{C3380CC4-5D6E-409C-BE32-E72D297353CC}">
                <c16:uniqueId val="{00000002-32BA-4790-A1FD-04153C46960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1'!$B$70:$B$72</c:f>
              <c:strCache>
                <c:ptCount val="3"/>
                <c:pt idx="0">
                  <c:v>Masculin</c:v>
                </c:pt>
                <c:pt idx="1">
                  <c:v>Féminin</c:v>
                </c:pt>
                <c:pt idx="2">
                  <c:v>Total</c:v>
                </c:pt>
              </c:strCache>
            </c:strRef>
          </c:cat>
          <c:val>
            <c:numRef>
              <c:f>'Chapitre 1'!$C$70:$C$72</c:f>
              <c:numCache>
                <c:formatCode>0.0</c:formatCode>
                <c:ptCount val="3"/>
                <c:pt idx="0">
                  <c:v>41.35</c:v>
                </c:pt>
                <c:pt idx="1">
                  <c:v>25.83</c:v>
                </c:pt>
                <c:pt idx="2">
                  <c:v>39.61</c:v>
                </c:pt>
              </c:numCache>
            </c:numRef>
          </c:val>
          <c:extLst>
            <c:ext xmlns:c16="http://schemas.microsoft.com/office/drawing/2014/chart" uri="{C3380CC4-5D6E-409C-BE32-E72D297353CC}">
              <c16:uniqueId val="{00000000-32BA-4790-A1FD-04153C46960F}"/>
            </c:ext>
          </c:extLst>
        </c:ser>
        <c:dLbls>
          <c:showLegendKey val="0"/>
          <c:showVal val="0"/>
          <c:showCatName val="0"/>
          <c:showSerName val="0"/>
          <c:showPercent val="0"/>
          <c:showBubbleSize val="0"/>
        </c:dLbls>
        <c:gapWidth val="219"/>
        <c:overlap val="-27"/>
        <c:axId val="604208424"/>
        <c:axId val="604209736"/>
      </c:barChart>
      <c:catAx>
        <c:axId val="604208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209736"/>
        <c:crosses val="autoZero"/>
        <c:auto val="1"/>
        <c:lblAlgn val="ctr"/>
        <c:lblOffset val="100"/>
        <c:noMultiLvlLbl val="0"/>
      </c:catAx>
      <c:valAx>
        <c:axId val="604209736"/>
        <c:scaling>
          <c:orientation val="minMax"/>
        </c:scaling>
        <c:delete val="1"/>
        <c:axPos val="l"/>
        <c:numFmt formatCode="0.0" sourceLinked="1"/>
        <c:majorTickMark val="none"/>
        <c:minorTickMark val="none"/>
        <c:tickLblPos val="nextTo"/>
        <c:crossAx val="604208424"/>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1'!$G$85</c:f>
              <c:strCache>
                <c:ptCount val="1"/>
                <c:pt idx="0">
                  <c:v>Masculin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1'!$H$84:$I$84</c:f>
              <c:strCache>
                <c:ptCount val="2"/>
                <c:pt idx="0">
                  <c:v>Agriculture</c:v>
                </c:pt>
                <c:pt idx="1">
                  <c:v>Elevage</c:v>
                </c:pt>
              </c:strCache>
            </c:strRef>
          </c:cat>
          <c:val>
            <c:numRef>
              <c:f>'Chapitre 1'!$H$85:$I$85</c:f>
              <c:numCache>
                <c:formatCode>0.0</c:formatCode>
                <c:ptCount val="2"/>
                <c:pt idx="0">
                  <c:v>6.24</c:v>
                </c:pt>
                <c:pt idx="1">
                  <c:v>6.12</c:v>
                </c:pt>
              </c:numCache>
            </c:numRef>
          </c:val>
          <c:extLst>
            <c:ext xmlns:c16="http://schemas.microsoft.com/office/drawing/2014/chart" uri="{C3380CC4-5D6E-409C-BE32-E72D297353CC}">
              <c16:uniqueId val="{00000000-6ECF-4FD4-B2BF-8A34CBD23A3B}"/>
            </c:ext>
          </c:extLst>
        </c:ser>
        <c:ser>
          <c:idx val="1"/>
          <c:order val="1"/>
          <c:tx>
            <c:strRef>
              <c:f>'Chapitre 1'!$G$86</c:f>
              <c:strCache>
                <c:ptCount val="1"/>
                <c:pt idx="0">
                  <c:v>Féminin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1'!$H$84:$I$84</c:f>
              <c:strCache>
                <c:ptCount val="2"/>
                <c:pt idx="0">
                  <c:v>Agriculture</c:v>
                </c:pt>
                <c:pt idx="1">
                  <c:v>Elevage</c:v>
                </c:pt>
              </c:strCache>
            </c:strRef>
          </c:cat>
          <c:val>
            <c:numRef>
              <c:f>'Chapitre 1'!$H$86:$I$86</c:f>
              <c:numCache>
                <c:formatCode>0.0</c:formatCode>
                <c:ptCount val="2"/>
                <c:pt idx="0">
                  <c:v>3.16</c:v>
                </c:pt>
                <c:pt idx="1">
                  <c:v>3.59</c:v>
                </c:pt>
              </c:numCache>
            </c:numRef>
          </c:val>
          <c:extLst>
            <c:ext xmlns:c16="http://schemas.microsoft.com/office/drawing/2014/chart" uri="{C3380CC4-5D6E-409C-BE32-E72D297353CC}">
              <c16:uniqueId val="{00000001-6ECF-4FD4-B2BF-8A34CBD23A3B}"/>
            </c:ext>
          </c:extLst>
        </c:ser>
        <c:ser>
          <c:idx val="2"/>
          <c:order val="2"/>
          <c:tx>
            <c:strRef>
              <c:f>'Chapitre 1'!$G$87</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1'!$H$84:$I$84</c:f>
              <c:strCache>
                <c:ptCount val="2"/>
                <c:pt idx="0">
                  <c:v>Agriculture</c:v>
                </c:pt>
                <c:pt idx="1">
                  <c:v>Elevage</c:v>
                </c:pt>
              </c:strCache>
            </c:strRef>
          </c:cat>
          <c:val>
            <c:numRef>
              <c:f>'Chapitre 1'!$H$87:$I$87</c:f>
              <c:numCache>
                <c:formatCode>0.0</c:formatCode>
                <c:ptCount val="2"/>
                <c:pt idx="0">
                  <c:v>5.89</c:v>
                </c:pt>
                <c:pt idx="1">
                  <c:v>5.84</c:v>
                </c:pt>
              </c:numCache>
            </c:numRef>
          </c:val>
          <c:extLst>
            <c:ext xmlns:c16="http://schemas.microsoft.com/office/drawing/2014/chart" uri="{C3380CC4-5D6E-409C-BE32-E72D297353CC}">
              <c16:uniqueId val="{00000002-6ECF-4FD4-B2BF-8A34CBD23A3B}"/>
            </c:ext>
          </c:extLst>
        </c:ser>
        <c:dLbls>
          <c:showLegendKey val="0"/>
          <c:showVal val="0"/>
          <c:showCatName val="0"/>
          <c:showSerName val="0"/>
          <c:showPercent val="0"/>
          <c:showBubbleSize val="0"/>
        </c:dLbls>
        <c:gapWidth val="219"/>
        <c:overlap val="-27"/>
        <c:axId val="605854360"/>
        <c:axId val="605856984"/>
      </c:barChart>
      <c:catAx>
        <c:axId val="605854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856984"/>
        <c:crosses val="autoZero"/>
        <c:auto val="1"/>
        <c:lblAlgn val="ctr"/>
        <c:lblOffset val="100"/>
        <c:noMultiLvlLbl val="0"/>
      </c:catAx>
      <c:valAx>
        <c:axId val="605856984"/>
        <c:scaling>
          <c:orientation val="minMax"/>
        </c:scaling>
        <c:delete val="1"/>
        <c:axPos val="l"/>
        <c:numFmt formatCode="0.0" sourceLinked="1"/>
        <c:majorTickMark val="none"/>
        <c:minorTickMark val="none"/>
        <c:tickLblPos val="nextTo"/>
        <c:crossAx val="60585436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'Chapitre 1'!$D$93</c:f>
              <c:strCache>
                <c:ptCount val="1"/>
                <c:pt idx="0">
                  <c:v>Masculin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1'!$C$94:$C$108</c:f>
              <c:strCache>
                <c:ptCount val="15"/>
                <c:pt idx="0">
                  <c:v>DAKAR</c:v>
                </c:pt>
                <c:pt idx="1">
                  <c:v>ZIGUINCHOR</c:v>
                </c:pt>
                <c:pt idx="2">
                  <c:v>DIOURBEL</c:v>
                </c:pt>
                <c:pt idx="3">
                  <c:v>SAINT-LOUIS</c:v>
                </c:pt>
                <c:pt idx="4">
                  <c:v>TAMBACOUNDA</c:v>
                </c:pt>
                <c:pt idx="5">
                  <c:v>KAOLACK</c:v>
                </c:pt>
                <c:pt idx="6">
                  <c:v>THIES</c:v>
                </c:pt>
                <c:pt idx="7">
                  <c:v>LOUGA</c:v>
                </c:pt>
                <c:pt idx="8">
                  <c:v>FATICK</c:v>
                </c:pt>
                <c:pt idx="9">
                  <c:v>KOLDA</c:v>
                </c:pt>
                <c:pt idx="10">
                  <c:v>MATAM</c:v>
                </c:pt>
                <c:pt idx="11">
                  <c:v>KAFFRINE</c:v>
                </c:pt>
                <c:pt idx="12">
                  <c:v>KEDOUGOU</c:v>
                </c:pt>
                <c:pt idx="13">
                  <c:v>SEDHIOU</c:v>
                </c:pt>
                <c:pt idx="14">
                  <c:v>SENEGAL</c:v>
                </c:pt>
              </c:strCache>
            </c:strRef>
          </c:cat>
          <c:val>
            <c:numRef>
              <c:f>'Chapitre 1'!$D$94:$D$108</c:f>
              <c:numCache>
                <c:formatCode>0.0</c:formatCode>
                <c:ptCount val="15"/>
                <c:pt idx="0">
                  <c:v>89.3</c:v>
                </c:pt>
                <c:pt idx="1">
                  <c:v>77.75</c:v>
                </c:pt>
                <c:pt idx="2">
                  <c:v>91.28</c:v>
                </c:pt>
                <c:pt idx="3">
                  <c:v>91.48</c:v>
                </c:pt>
                <c:pt idx="4">
                  <c:v>94.34</c:v>
                </c:pt>
                <c:pt idx="5">
                  <c:v>93.77</c:v>
                </c:pt>
                <c:pt idx="6">
                  <c:v>91.98</c:v>
                </c:pt>
                <c:pt idx="7">
                  <c:v>93.22</c:v>
                </c:pt>
                <c:pt idx="8">
                  <c:v>93.61</c:v>
                </c:pt>
                <c:pt idx="9">
                  <c:v>84.78</c:v>
                </c:pt>
                <c:pt idx="10">
                  <c:v>91.55</c:v>
                </c:pt>
                <c:pt idx="11">
                  <c:v>89.38</c:v>
                </c:pt>
                <c:pt idx="12">
                  <c:v>81.59</c:v>
                </c:pt>
                <c:pt idx="13">
                  <c:v>64.02</c:v>
                </c:pt>
                <c:pt idx="14">
                  <c:v>88.33</c:v>
                </c:pt>
              </c:numCache>
            </c:numRef>
          </c:val>
          <c:extLst>
            <c:ext xmlns:c16="http://schemas.microsoft.com/office/drawing/2014/chart" uri="{C3380CC4-5D6E-409C-BE32-E72D297353CC}">
              <c16:uniqueId val="{00000000-F8AC-41E3-A118-B62FC3376A18}"/>
            </c:ext>
          </c:extLst>
        </c:ser>
        <c:ser>
          <c:idx val="1"/>
          <c:order val="1"/>
          <c:tx>
            <c:strRef>
              <c:f>'Chapitre 1'!$E$93</c:f>
              <c:strCache>
                <c:ptCount val="1"/>
                <c:pt idx="0">
                  <c:v>Féminin</c:v>
                </c:pt>
              </c:strCache>
            </c:strRef>
          </c:tx>
          <c:spPr>
            <a:solidFill>
              <a:schemeClr val="accent2"/>
            </a:solidFill>
            <a:ln>
              <a:noFill/>
            </a:ln>
            <a:effectLst/>
          </c:spPr>
          <c:invertIfNegative val="0"/>
          <c:cat>
            <c:strRef>
              <c:f>'Chapitre 1'!$C$94:$C$108</c:f>
              <c:strCache>
                <c:ptCount val="15"/>
                <c:pt idx="0">
                  <c:v>DAKAR</c:v>
                </c:pt>
                <c:pt idx="1">
                  <c:v>ZIGUINCHOR</c:v>
                </c:pt>
                <c:pt idx="2">
                  <c:v>DIOURBEL</c:v>
                </c:pt>
                <c:pt idx="3">
                  <c:v>SAINT-LOUIS</c:v>
                </c:pt>
                <c:pt idx="4">
                  <c:v>TAMBACOUNDA</c:v>
                </c:pt>
                <c:pt idx="5">
                  <c:v>KAOLACK</c:v>
                </c:pt>
                <c:pt idx="6">
                  <c:v>THIES</c:v>
                </c:pt>
                <c:pt idx="7">
                  <c:v>LOUGA</c:v>
                </c:pt>
                <c:pt idx="8">
                  <c:v>FATICK</c:v>
                </c:pt>
                <c:pt idx="9">
                  <c:v>KOLDA</c:v>
                </c:pt>
                <c:pt idx="10">
                  <c:v>MATAM</c:v>
                </c:pt>
                <c:pt idx="11">
                  <c:v>KAFFRINE</c:v>
                </c:pt>
                <c:pt idx="12">
                  <c:v>KEDOUGOU</c:v>
                </c:pt>
                <c:pt idx="13">
                  <c:v>SEDHIOU</c:v>
                </c:pt>
                <c:pt idx="14">
                  <c:v>SENEGAL</c:v>
                </c:pt>
              </c:strCache>
            </c:strRef>
          </c:cat>
          <c:val>
            <c:numRef>
              <c:f>'Chapitre 1'!$E$94:$E$108</c:f>
              <c:numCache>
                <c:formatCode>0.0</c:formatCode>
                <c:ptCount val="15"/>
                <c:pt idx="0">
                  <c:v>10.7</c:v>
                </c:pt>
                <c:pt idx="1">
                  <c:v>22.25</c:v>
                </c:pt>
                <c:pt idx="2">
                  <c:v>8.7200000000000006</c:v>
                </c:pt>
                <c:pt idx="3">
                  <c:v>8.52</c:v>
                </c:pt>
                <c:pt idx="4">
                  <c:v>5.66</c:v>
                </c:pt>
                <c:pt idx="5">
                  <c:v>6.23</c:v>
                </c:pt>
                <c:pt idx="6">
                  <c:v>8.02</c:v>
                </c:pt>
                <c:pt idx="7">
                  <c:v>6.78</c:v>
                </c:pt>
                <c:pt idx="8">
                  <c:v>6.39</c:v>
                </c:pt>
                <c:pt idx="9">
                  <c:v>15.22</c:v>
                </c:pt>
                <c:pt idx="10">
                  <c:v>8.4499999999999993</c:v>
                </c:pt>
                <c:pt idx="11">
                  <c:v>10.62</c:v>
                </c:pt>
                <c:pt idx="12">
                  <c:v>18.41</c:v>
                </c:pt>
                <c:pt idx="13">
                  <c:v>35.979999999999997</c:v>
                </c:pt>
                <c:pt idx="14">
                  <c:v>11.67</c:v>
                </c:pt>
              </c:numCache>
            </c:numRef>
          </c:val>
          <c:extLst>
            <c:ext xmlns:c16="http://schemas.microsoft.com/office/drawing/2014/chart" uri="{C3380CC4-5D6E-409C-BE32-E72D297353CC}">
              <c16:uniqueId val="{00000001-F8AC-41E3-A118-B62FC3376A18}"/>
            </c:ext>
          </c:extLst>
        </c:ser>
        <c:dLbls>
          <c:showLegendKey val="0"/>
          <c:showVal val="0"/>
          <c:showCatName val="0"/>
          <c:showSerName val="0"/>
          <c:showPercent val="0"/>
          <c:showBubbleSize val="0"/>
        </c:dLbls>
        <c:gapWidth val="150"/>
        <c:overlap val="100"/>
        <c:axId val="610942896"/>
        <c:axId val="610951096"/>
      </c:barChart>
      <c:catAx>
        <c:axId val="610942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951096"/>
        <c:crosses val="autoZero"/>
        <c:auto val="1"/>
        <c:lblAlgn val="ctr"/>
        <c:lblOffset val="100"/>
        <c:noMultiLvlLbl val="0"/>
      </c:catAx>
      <c:valAx>
        <c:axId val="610951096"/>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610942896"/>
        <c:crosses val="autoZero"/>
        <c:crossBetween val="between"/>
      </c:valAx>
      <c:spPr>
        <a:noFill/>
        <a:ln>
          <a:noFill/>
        </a:ln>
        <a:effectLst/>
      </c:spPr>
    </c:plotArea>
    <c:legend>
      <c:legendPos val="b"/>
      <c:layout>
        <c:manualLayout>
          <c:xMode val="edge"/>
          <c:yMode val="edge"/>
          <c:x val="0.38034371082785534"/>
          <c:y val="0.82386303984729181"/>
          <c:w val="0.22133689305014831"/>
          <c:h val="8.522786924361727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'Chapitre 1'!$N$113</c:f>
              <c:strCache>
                <c:ptCount val="1"/>
                <c:pt idx="0">
                  <c:v>Moins de 35 ans</c:v>
                </c:pt>
              </c:strCache>
            </c:strRef>
          </c:tx>
          <c:spPr>
            <a:solidFill>
              <a:schemeClr val="accent1"/>
            </a:solidFill>
            <a:ln>
              <a:noFill/>
            </a:ln>
            <a:effectLst/>
          </c:spPr>
          <c:invertIfNegative val="0"/>
          <c:cat>
            <c:strRef>
              <c:f>'Chapitre 1'!$M$114:$M$128</c:f>
              <c:strCache>
                <c:ptCount val="15"/>
                <c:pt idx="0">
                  <c:v>DAKAR</c:v>
                </c:pt>
                <c:pt idx="1">
                  <c:v>ZIGUINCHOR</c:v>
                </c:pt>
                <c:pt idx="2">
                  <c:v>DIOURBEL</c:v>
                </c:pt>
                <c:pt idx="3">
                  <c:v>SAINT-LOUIS</c:v>
                </c:pt>
                <c:pt idx="4">
                  <c:v>TAMBACOUNDA</c:v>
                </c:pt>
                <c:pt idx="5">
                  <c:v>KAOLACK</c:v>
                </c:pt>
                <c:pt idx="6">
                  <c:v>THIES</c:v>
                </c:pt>
                <c:pt idx="7">
                  <c:v>LOUGA</c:v>
                </c:pt>
                <c:pt idx="8">
                  <c:v>FATICK</c:v>
                </c:pt>
                <c:pt idx="9">
                  <c:v>KOLDA</c:v>
                </c:pt>
                <c:pt idx="10">
                  <c:v>MATAM</c:v>
                </c:pt>
                <c:pt idx="11">
                  <c:v>KAFFRINE</c:v>
                </c:pt>
                <c:pt idx="12">
                  <c:v>KEDOUGOU</c:v>
                </c:pt>
                <c:pt idx="13">
                  <c:v>SEDHIOU</c:v>
                </c:pt>
                <c:pt idx="14">
                  <c:v>SENEGAL</c:v>
                </c:pt>
              </c:strCache>
            </c:strRef>
          </c:cat>
          <c:val>
            <c:numRef>
              <c:f>'Chapitre 1'!$N$114:$N$128</c:f>
              <c:numCache>
                <c:formatCode>0.0</c:formatCode>
                <c:ptCount val="15"/>
                <c:pt idx="0">
                  <c:v>0</c:v>
                </c:pt>
                <c:pt idx="1">
                  <c:v>2.71</c:v>
                </c:pt>
                <c:pt idx="2">
                  <c:v>9.8699999999999992</c:v>
                </c:pt>
                <c:pt idx="3">
                  <c:v>8.6</c:v>
                </c:pt>
                <c:pt idx="4">
                  <c:v>12.82</c:v>
                </c:pt>
                <c:pt idx="5">
                  <c:v>7.67</c:v>
                </c:pt>
                <c:pt idx="6">
                  <c:v>3.13</c:v>
                </c:pt>
                <c:pt idx="7">
                  <c:v>6.71</c:v>
                </c:pt>
                <c:pt idx="8">
                  <c:v>6.87</c:v>
                </c:pt>
                <c:pt idx="9">
                  <c:v>18.329999999999998</c:v>
                </c:pt>
                <c:pt idx="10">
                  <c:v>11.71</c:v>
                </c:pt>
                <c:pt idx="11">
                  <c:v>25.61</c:v>
                </c:pt>
                <c:pt idx="12">
                  <c:v>13.629999999999999</c:v>
                </c:pt>
                <c:pt idx="13">
                  <c:v>21.130000000000003</c:v>
                </c:pt>
                <c:pt idx="14">
                  <c:v>12.05</c:v>
                </c:pt>
              </c:numCache>
            </c:numRef>
          </c:val>
          <c:extLst>
            <c:ext xmlns:c16="http://schemas.microsoft.com/office/drawing/2014/chart" uri="{C3380CC4-5D6E-409C-BE32-E72D297353CC}">
              <c16:uniqueId val="{00000000-1035-47E4-95FB-8123AF72736C}"/>
            </c:ext>
          </c:extLst>
        </c:ser>
        <c:ser>
          <c:idx val="1"/>
          <c:order val="1"/>
          <c:tx>
            <c:strRef>
              <c:f>'Chapitre 1'!$O$113</c:f>
              <c:strCache>
                <c:ptCount val="1"/>
                <c:pt idx="0">
                  <c:v>35-44 ans</c:v>
                </c:pt>
              </c:strCache>
            </c:strRef>
          </c:tx>
          <c:spPr>
            <a:solidFill>
              <a:schemeClr val="accent2"/>
            </a:solidFill>
            <a:ln>
              <a:noFill/>
            </a:ln>
            <a:effectLst/>
          </c:spPr>
          <c:invertIfNegative val="0"/>
          <c:cat>
            <c:strRef>
              <c:f>'Chapitre 1'!$M$114:$M$128</c:f>
              <c:strCache>
                <c:ptCount val="15"/>
                <c:pt idx="0">
                  <c:v>DAKAR</c:v>
                </c:pt>
                <c:pt idx="1">
                  <c:v>ZIGUINCHOR</c:v>
                </c:pt>
                <c:pt idx="2">
                  <c:v>DIOURBEL</c:v>
                </c:pt>
                <c:pt idx="3">
                  <c:v>SAINT-LOUIS</c:v>
                </c:pt>
                <c:pt idx="4">
                  <c:v>TAMBACOUNDA</c:v>
                </c:pt>
                <c:pt idx="5">
                  <c:v>KAOLACK</c:v>
                </c:pt>
                <c:pt idx="6">
                  <c:v>THIES</c:v>
                </c:pt>
                <c:pt idx="7">
                  <c:v>LOUGA</c:v>
                </c:pt>
                <c:pt idx="8">
                  <c:v>FATICK</c:v>
                </c:pt>
                <c:pt idx="9">
                  <c:v>KOLDA</c:v>
                </c:pt>
                <c:pt idx="10">
                  <c:v>MATAM</c:v>
                </c:pt>
                <c:pt idx="11">
                  <c:v>KAFFRINE</c:v>
                </c:pt>
                <c:pt idx="12">
                  <c:v>KEDOUGOU</c:v>
                </c:pt>
                <c:pt idx="13">
                  <c:v>SEDHIOU</c:v>
                </c:pt>
                <c:pt idx="14">
                  <c:v>SENEGAL</c:v>
                </c:pt>
              </c:strCache>
            </c:strRef>
          </c:cat>
          <c:val>
            <c:numRef>
              <c:f>'Chapitre 1'!$O$114:$O$128</c:f>
              <c:numCache>
                <c:formatCode>0.0</c:formatCode>
                <c:ptCount val="15"/>
                <c:pt idx="0">
                  <c:v>15.51</c:v>
                </c:pt>
                <c:pt idx="1">
                  <c:v>16.78</c:v>
                </c:pt>
                <c:pt idx="2">
                  <c:v>15.39</c:v>
                </c:pt>
                <c:pt idx="3">
                  <c:v>18.64</c:v>
                </c:pt>
                <c:pt idx="4">
                  <c:v>24.85</c:v>
                </c:pt>
                <c:pt idx="5">
                  <c:v>19.71</c:v>
                </c:pt>
                <c:pt idx="6">
                  <c:v>15.5</c:v>
                </c:pt>
                <c:pt idx="7">
                  <c:v>18.43</c:v>
                </c:pt>
                <c:pt idx="8">
                  <c:v>22.07</c:v>
                </c:pt>
                <c:pt idx="9">
                  <c:v>25.67</c:v>
                </c:pt>
                <c:pt idx="10">
                  <c:v>22.59</c:v>
                </c:pt>
                <c:pt idx="11">
                  <c:v>24.05</c:v>
                </c:pt>
                <c:pt idx="12">
                  <c:v>21.33</c:v>
                </c:pt>
                <c:pt idx="13">
                  <c:v>24.96</c:v>
                </c:pt>
                <c:pt idx="14">
                  <c:v>20.89</c:v>
                </c:pt>
              </c:numCache>
            </c:numRef>
          </c:val>
          <c:extLst>
            <c:ext xmlns:c16="http://schemas.microsoft.com/office/drawing/2014/chart" uri="{C3380CC4-5D6E-409C-BE32-E72D297353CC}">
              <c16:uniqueId val="{00000001-1035-47E4-95FB-8123AF72736C}"/>
            </c:ext>
          </c:extLst>
        </c:ser>
        <c:ser>
          <c:idx val="2"/>
          <c:order val="2"/>
          <c:tx>
            <c:strRef>
              <c:f>'Chapitre 1'!$P$113</c:f>
              <c:strCache>
                <c:ptCount val="1"/>
                <c:pt idx="0">
                  <c:v>45-54 ans</c:v>
                </c:pt>
              </c:strCache>
            </c:strRef>
          </c:tx>
          <c:spPr>
            <a:solidFill>
              <a:schemeClr val="accent3"/>
            </a:solidFill>
            <a:ln>
              <a:noFill/>
            </a:ln>
            <a:effectLst/>
          </c:spPr>
          <c:invertIfNegative val="0"/>
          <c:cat>
            <c:strRef>
              <c:f>'Chapitre 1'!$M$114:$M$128</c:f>
              <c:strCache>
                <c:ptCount val="15"/>
                <c:pt idx="0">
                  <c:v>DAKAR</c:v>
                </c:pt>
                <c:pt idx="1">
                  <c:v>ZIGUINCHOR</c:v>
                </c:pt>
                <c:pt idx="2">
                  <c:v>DIOURBEL</c:v>
                </c:pt>
                <c:pt idx="3">
                  <c:v>SAINT-LOUIS</c:v>
                </c:pt>
                <c:pt idx="4">
                  <c:v>TAMBACOUNDA</c:v>
                </c:pt>
                <c:pt idx="5">
                  <c:v>KAOLACK</c:v>
                </c:pt>
                <c:pt idx="6">
                  <c:v>THIES</c:v>
                </c:pt>
                <c:pt idx="7">
                  <c:v>LOUGA</c:v>
                </c:pt>
                <c:pt idx="8">
                  <c:v>FATICK</c:v>
                </c:pt>
                <c:pt idx="9">
                  <c:v>KOLDA</c:v>
                </c:pt>
                <c:pt idx="10">
                  <c:v>MATAM</c:v>
                </c:pt>
                <c:pt idx="11">
                  <c:v>KAFFRINE</c:v>
                </c:pt>
                <c:pt idx="12">
                  <c:v>KEDOUGOU</c:v>
                </c:pt>
                <c:pt idx="13">
                  <c:v>SEDHIOU</c:v>
                </c:pt>
                <c:pt idx="14">
                  <c:v>SENEGAL</c:v>
                </c:pt>
              </c:strCache>
            </c:strRef>
          </c:cat>
          <c:val>
            <c:numRef>
              <c:f>'Chapitre 1'!$P$114:$P$128</c:f>
              <c:numCache>
                <c:formatCode>0.0</c:formatCode>
                <c:ptCount val="15"/>
                <c:pt idx="0">
                  <c:v>20.190000000000001</c:v>
                </c:pt>
                <c:pt idx="1">
                  <c:v>25.76</c:v>
                </c:pt>
                <c:pt idx="2">
                  <c:v>24.83</c:v>
                </c:pt>
                <c:pt idx="3">
                  <c:v>23.9</c:v>
                </c:pt>
                <c:pt idx="4">
                  <c:v>27</c:v>
                </c:pt>
                <c:pt idx="5">
                  <c:v>31.99</c:v>
                </c:pt>
                <c:pt idx="6">
                  <c:v>28.2</c:v>
                </c:pt>
                <c:pt idx="7">
                  <c:v>29.03</c:v>
                </c:pt>
                <c:pt idx="8">
                  <c:v>29.63</c:v>
                </c:pt>
                <c:pt idx="9">
                  <c:v>26.63</c:v>
                </c:pt>
                <c:pt idx="10">
                  <c:v>22.54</c:v>
                </c:pt>
                <c:pt idx="11">
                  <c:v>21.98</c:v>
                </c:pt>
                <c:pt idx="12">
                  <c:v>30.71</c:v>
                </c:pt>
                <c:pt idx="13">
                  <c:v>25.31</c:v>
                </c:pt>
                <c:pt idx="14">
                  <c:v>26.69</c:v>
                </c:pt>
              </c:numCache>
            </c:numRef>
          </c:val>
          <c:extLst>
            <c:ext xmlns:c16="http://schemas.microsoft.com/office/drawing/2014/chart" uri="{C3380CC4-5D6E-409C-BE32-E72D297353CC}">
              <c16:uniqueId val="{00000002-1035-47E4-95FB-8123AF72736C}"/>
            </c:ext>
          </c:extLst>
        </c:ser>
        <c:ser>
          <c:idx val="3"/>
          <c:order val="3"/>
          <c:tx>
            <c:strRef>
              <c:f>'Chapitre 1'!$Q$113</c:f>
              <c:strCache>
                <c:ptCount val="1"/>
                <c:pt idx="0">
                  <c:v>55-64 ans</c:v>
                </c:pt>
              </c:strCache>
            </c:strRef>
          </c:tx>
          <c:spPr>
            <a:solidFill>
              <a:schemeClr val="accent4"/>
            </a:solidFill>
            <a:ln>
              <a:noFill/>
            </a:ln>
            <a:effectLst/>
          </c:spPr>
          <c:invertIfNegative val="0"/>
          <c:cat>
            <c:strRef>
              <c:f>'Chapitre 1'!$M$114:$M$128</c:f>
              <c:strCache>
                <c:ptCount val="15"/>
                <c:pt idx="0">
                  <c:v>DAKAR</c:v>
                </c:pt>
                <c:pt idx="1">
                  <c:v>ZIGUINCHOR</c:v>
                </c:pt>
                <c:pt idx="2">
                  <c:v>DIOURBEL</c:v>
                </c:pt>
                <c:pt idx="3">
                  <c:v>SAINT-LOUIS</c:v>
                </c:pt>
                <c:pt idx="4">
                  <c:v>TAMBACOUNDA</c:v>
                </c:pt>
                <c:pt idx="5">
                  <c:v>KAOLACK</c:v>
                </c:pt>
                <c:pt idx="6">
                  <c:v>THIES</c:v>
                </c:pt>
                <c:pt idx="7">
                  <c:v>LOUGA</c:v>
                </c:pt>
                <c:pt idx="8">
                  <c:v>FATICK</c:v>
                </c:pt>
                <c:pt idx="9">
                  <c:v>KOLDA</c:v>
                </c:pt>
                <c:pt idx="10">
                  <c:v>MATAM</c:v>
                </c:pt>
                <c:pt idx="11">
                  <c:v>KAFFRINE</c:v>
                </c:pt>
                <c:pt idx="12">
                  <c:v>KEDOUGOU</c:v>
                </c:pt>
                <c:pt idx="13">
                  <c:v>SEDHIOU</c:v>
                </c:pt>
                <c:pt idx="14">
                  <c:v>SENEGAL</c:v>
                </c:pt>
              </c:strCache>
            </c:strRef>
          </c:cat>
          <c:val>
            <c:numRef>
              <c:f>'Chapitre 1'!$Q$114:$Q$128</c:f>
              <c:numCache>
                <c:formatCode>0.0</c:formatCode>
                <c:ptCount val="15"/>
                <c:pt idx="0">
                  <c:v>37.01</c:v>
                </c:pt>
                <c:pt idx="1">
                  <c:v>24.47</c:v>
                </c:pt>
                <c:pt idx="2">
                  <c:v>25.06</c:v>
                </c:pt>
                <c:pt idx="3">
                  <c:v>32.409999999999997</c:v>
                </c:pt>
                <c:pt idx="4">
                  <c:v>17.05</c:v>
                </c:pt>
                <c:pt idx="5">
                  <c:v>23.19</c:v>
                </c:pt>
                <c:pt idx="6">
                  <c:v>27.9</c:v>
                </c:pt>
                <c:pt idx="7">
                  <c:v>24.99</c:v>
                </c:pt>
                <c:pt idx="8">
                  <c:v>21.81</c:v>
                </c:pt>
                <c:pt idx="9">
                  <c:v>16.809999999999999</c:v>
                </c:pt>
                <c:pt idx="10">
                  <c:v>21.36</c:v>
                </c:pt>
                <c:pt idx="11">
                  <c:v>16.16</c:v>
                </c:pt>
                <c:pt idx="12">
                  <c:v>20.72</c:v>
                </c:pt>
                <c:pt idx="13">
                  <c:v>15.63</c:v>
                </c:pt>
                <c:pt idx="14">
                  <c:v>21.72</c:v>
                </c:pt>
              </c:numCache>
            </c:numRef>
          </c:val>
          <c:extLst>
            <c:ext xmlns:c16="http://schemas.microsoft.com/office/drawing/2014/chart" uri="{C3380CC4-5D6E-409C-BE32-E72D297353CC}">
              <c16:uniqueId val="{00000003-1035-47E4-95FB-8123AF72736C}"/>
            </c:ext>
          </c:extLst>
        </c:ser>
        <c:ser>
          <c:idx val="4"/>
          <c:order val="4"/>
          <c:tx>
            <c:strRef>
              <c:f>'Chapitre 1'!$R$113</c:f>
              <c:strCache>
                <c:ptCount val="1"/>
                <c:pt idx="0">
                  <c:v>65 ans et plus</c:v>
                </c:pt>
              </c:strCache>
            </c:strRef>
          </c:tx>
          <c:spPr>
            <a:solidFill>
              <a:schemeClr val="accent5"/>
            </a:solidFill>
            <a:ln>
              <a:noFill/>
            </a:ln>
            <a:effectLst/>
          </c:spPr>
          <c:invertIfNegative val="0"/>
          <c:cat>
            <c:strRef>
              <c:f>'Chapitre 1'!$M$114:$M$128</c:f>
              <c:strCache>
                <c:ptCount val="15"/>
                <c:pt idx="0">
                  <c:v>DAKAR</c:v>
                </c:pt>
                <c:pt idx="1">
                  <c:v>ZIGUINCHOR</c:v>
                </c:pt>
                <c:pt idx="2">
                  <c:v>DIOURBEL</c:v>
                </c:pt>
                <c:pt idx="3">
                  <c:v>SAINT-LOUIS</c:v>
                </c:pt>
                <c:pt idx="4">
                  <c:v>TAMBACOUNDA</c:v>
                </c:pt>
                <c:pt idx="5">
                  <c:v>KAOLACK</c:v>
                </c:pt>
                <c:pt idx="6">
                  <c:v>THIES</c:v>
                </c:pt>
                <c:pt idx="7">
                  <c:v>LOUGA</c:v>
                </c:pt>
                <c:pt idx="8">
                  <c:v>FATICK</c:v>
                </c:pt>
                <c:pt idx="9">
                  <c:v>KOLDA</c:v>
                </c:pt>
                <c:pt idx="10">
                  <c:v>MATAM</c:v>
                </c:pt>
                <c:pt idx="11">
                  <c:v>KAFFRINE</c:v>
                </c:pt>
                <c:pt idx="12">
                  <c:v>KEDOUGOU</c:v>
                </c:pt>
                <c:pt idx="13">
                  <c:v>SEDHIOU</c:v>
                </c:pt>
                <c:pt idx="14">
                  <c:v>SENEGAL</c:v>
                </c:pt>
              </c:strCache>
            </c:strRef>
          </c:cat>
          <c:val>
            <c:numRef>
              <c:f>'Chapitre 1'!$R$114:$R$128</c:f>
              <c:numCache>
                <c:formatCode>0.0</c:formatCode>
                <c:ptCount val="15"/>
                <c:pt idx="0">
                  <c:v>27.28</c:v>
                </c:pt>
                <c:pt idx="1">
                  <c:v>30.29</c:v>
                </c:pt>
                <c:pt idx="2">
                  <c:v>24.85</c:v>
                </c:pt>
                <c:pt idx="3">
                  <c:v>16.440000000000001</c:v>
                </c:pt>
                <c:pt idx="4">
                  <c:v>18.29</c:v>
                </c:pt>
                <c:pt idx="5">
                  <c:v>17.440000000000001</c:v>
                </c:pt>
                <c:pt idx="6">
                  <c:v>25.27</c:v>
                </c:pt>
                <c:pt idx="7">
                  <c:v>20.84</c:v>
                </c:pt>
                <c:pt idx="8">
                  <c:v>19.619999999999997</c:v>
                </c:pt>
                <c:pt idx="9">
                  <c:v>12.559999999999999</c:v>
                </c:pt>
                <c:pt idx="10">
                  <c:v>21.8</c:v>
                </c:pt>
                <c:pt idx="11">
                  <c:v>12.19</c:v>
                </c:pt>
                <c:pt idx="12">
                  <c:v>13.6</c:v>
                </c:pt>
                <c:pt idx="13">
                  <c:v>12.959999999999999</c:v>
                </c:pt>
                <c:pt idx="14">
                  <c:v>18.649999999999999</c:v>
                </c:pt>
              </c:numCache>
            </c:numRef>
          </c:val>
          <c:extLst>
            <c:ext xmlns:c16="http://schemas.microsoft.com/office/drawing/2014/chart" uri="{C3380CC4-5D6E-409C-BE32-E72D297353CC}">
              <c16:uniqueId val="{00000004-1035-47E4-95FB-8123AF72736C}"/>
            </c:ext>
          </c:extLst>
        </c:ser>
        <c:dLbls>
          <c:showLegendKey val="0"/>
          <c:showVal val="0"/>
          <c:showCatName val="0"/>
          <c:showSerName val="0"/>
          <c:showPercent val="0"/>
          <c:showBubbleSize val="0"/>
        </c:dLbls>
        <c:gapWidth val="150"/>
        <c:overlap val="100"/>
        <c:axId val="598033928"/>
        <c:axId val="598038848"/>
      </c:barChart>
      <c:catAx>
        <c:axId val="598033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038848"/>
        <c:crosses val="autoZero"/>
        <c:auto val="1"/>
        <c:lblAlgn val="ctr"/>
        <c:lblOffset val="100"/>
        <c:noMultiLvlLbl val="0"/>
      </c:catAx>
      <c:valAx>
        <c:axId val="598038848"/>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0339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1'!$E$132</c:f>
              <c:strCache>
                <c:ptCount val="1"/>
                <c:pt idx="0">
                  <c:v>Degré de remplacement générationnel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1'!$B$133:$B$146</c:f>
              <c:strCache>
                <c:ptCount val="14"/>
                <c:pt idx="0">
                  <c:v>KAFFRINE</c:v>
                </c:pt>
                <c:pt idx="1">
                  <c:v>SEDHIOU</c:v>
                </c:pt>
                <c:pt idx="2">
                  <c:v>KOLDA</c:v>
                </c:pt>
                <c:pt idx="3">
                  <c:v>KEDOUGOU</c:v>
                </c:pt>
                <c:pt idx="4">
                  <c:v>TAMBACOUNDA</c:v>
                </c:pt>
                <c:pt idx="5">
                  <c:v>MATAM</c:v>
                </c:pt>
                <c:pt idx="6">
                  <c:v>SAINT-LOUIS</c:v>
                </c:pt>
                <c:pt idx="7">
                  <c:v>KAOLACK</c:v>
                </c:pt>
                <c:pt idx="8">
                  <c:v>DIOURBEL</c:v>
                </c:pt>
                <c:pt idx="9">
                  <c:v>FATICK</c:v>
                </c:pt>
                <c:pt idx="10">
                  <c:v>LOUGA</c:v>
                </c:pt>
                <c:pt idx="11">
                  <c:v>THIES</c:v>
                </c:pt>
                <c:pt idx="12">
                  <c:v>ZIGUINCHOR</c:v>
                </c:pt>
                <c:pt idx="13">
                  <c:v>DAKAR</c:v>
                </c:pt>
              </c:strCache>
            </c:strRef>
          </c:cat>
          <c:val>
            <c:numRef>
              <c:f>'Chapitre 1'!$E$133:$E$146</c:f>
              <c:numCache>
                <c:formatCode>0.0</c:formatCode>
                <c:ptCount val="14"/>
                <c:pt idx="0">
                  <c:v>2.1017468803298498</c:v>
                </c:pt>
                <c:pt idx="1">
                  <c:v>1.6299959424266466</c:v>
                </c:pt>
                <c:pt idx="2">
                  <c:v>1.4603909586274968</c:v>
                </c:pt>
                <c:pt idx="3">
                  <c:v>1.0023363463922521</c:v>
                </c:pt>
                <c:pt idx="4">
                  <c:v>0.70032609247046684</c:v>
                </c:pt>
                <c:pt idx="5">
                  <c:v>0.53715574616594286</c:v>
                </c:pt>
                <c:pt idx="6">
                  <c:v>0.52306599792591779</c:v>
                </c:pt>
                <c:pt idx="7">
                  <c:v>0.43989998564207805</c:v>
                </c:pt>
                <c:pt idx="8">
                  <c:v>0.39722482581312074</c:v>
                </c:pt>
                <c:pt idx="9">
                  <c:v>0.35032243370074939</c:v>
                </c:pt>
                <c:pt idx="10">
                  <c:v>0.32169909890256859</c:v>
                </c:pt>
                <c:pt idx="11">
                  <c:v>0.12367184306382946</c:v>
                </c:pt>
                <c:pt idx="12">
                  <c:v>8.9447444510135171E-2</c:v>
                </c:pt>
                <c:pt idx="13">
                  <c:v>0</c:v>
                </c:pt>
              </c:numCache>
            </c:numRef>
          </c:val>
          <c:extLst>
            <c:ext xmlns:c16="http://schemas.microsoft.com/office/drawing/2014/chart" uri="{C3380CC4-5D6E-409C-BE32-E72D297353CC}">
              <c16:uniqueId val="{00000000-254D-4538-B1C6-5A14DEDD4647}"/>
            </c:ext>
          </c:extLst>
        </c:ser>
        <c:dLbls>
          <c:showLegendKey val="0"/>
          <c:showVal val="0"/>
          <c:showCatName val="0"/>
          <c:showSerName val="0"/>
          <c:showPercent val="0"/>
          <c:showBubbleSize val="0"/>
        </c:dLbls>
        <c:gapWidth val="219"/>
        <c:axId val="605803728"/>
        <c:axId val="605807992"/>
      </c:barChart>
      <c:lineChart>
        <c:grouping val="standard"/>
        <c:varyColors val="0"/>
        <c:ser>
          <c:idx val="1"/>
          <c:order val="1"/>
          <c:tx>
            <c:strRef>
              <c:f>'Chapitre 1'!$F$132</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254D-4538-B1C6-5A14DEDD46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1'!$B$133:$B$146</c:f>
              <c:strCache>
                <c:ptCount val="14"/>
                <c:pt idx="0">
                  <c:v>KAFFRINE</c:v>
                </c:pt>
                <c:pt idx="1">
                  <c:v>SEDHIOU</c:v>
                </c:pt>
                <c:pt idx="2">
                  <c:v>KOLDA</c:v>
                </c:pt>
                <c:pt idx="3">
                  <c:v>KEDOUGOU</c:v>
                </c:pt>
                <c:pt idx="4">
                  <c:v>TAMBACOUNDA</c:v>
                </c:pt>
                <c:pt idx="5">
                  <c:v>MATAM</c:v>
                </c:pt>
                <c:pt idx="6">
                  <c:v>SAINT-LOUIS</c:v>
                </c:pt>
                <c:pt idx="7">
                  <c:v>KAOLACK</c:v>
                </c:pt>
                <c:pt idx="8">
                  <c:v>DIOURBEL</c:v>
                </c:pt>
                <c:pt idx="9">
                  <c:v>FATICK</c:v>
                </c:pt>
                <c:pt idx="10">
                  <c:v>LOUGA</c:v>
                </c:pt>
                <c:pt idx="11">
                  <c:v>THIES</c:v>
                </c:pt>
                <c:pt idx="12">
                  <c:v>ZIGUINCHOR</c:v>
                </c:pt>
                <c:pt idx="13">
                  <c:v>DAKAR</c:v>
                </c:pt>
              </c:strCache>
            </c:strRef>
          </c:cat>
          <c:val>
            <c:numRef>
              <c:f>'Chapitre 1'!$F$133:$F$146</c:f>
              <c:numCache>
                <c:formatCode>0.0</c:formatCode>
                <c:ptCount val="14"/>
                <c:pt idx="0">
                  <c:v>0.64626489189998582</c:v>
                </c:pt>
                <c:pt idx="1">
                  <c:v>0.64626489189998582</c:v>
                </c:pt>
                <c:pt idx="2">
                  <c:v>0.64626489189998582</c:v>
                </c:pt>
                <c:pt idx="3">
                  <c:v>0.64626489189998582</c:v>
                </c:pt>
                <c:pt idx="4">
                  <c:v>0.64626489189998582</c:v>
                </c:pt>
                <c:pt idx="5">
                  <c:v>0.64626489189998582</c:v>
                </c:pt>
                <c:pt idx="6">
                  <c:v>0.64626489189998582</c:v>
                </c:pt>
                <c:pt idx="7">
                  <c:v>0.64626489189998582</c:v>
                </c:pt>
                <c:pt idx="8">
                  <c:v>0.64626489189998582</c:v>
                </c:pt>
                <c:pt idx="9">
                  <c:v>0.64626489189998582</c:v>
                </c:pt>
                <c:pt idx="10">
                  <c:v>0.64626489189998582</c:v>
                </c:pt>
                <c:pt idx="11">
                  <c:v>0.64626489189998582</c:v>
                </c:pt>
                <c:pt idx="12">
                  <c:v>0.64626489189998582</c:v>
                </c:pt>
                <c:pt idx="13">
                  <c:v>0.64626489189998582</c:v>
                </c:pt>
              </c:numCache>
            </c:numRef>
          </c:val>
          <c:smooth val="0"/>
          <c:extLst>
            <c:ext xmlns:c16="http://schemas.microsoft.com/office/drawing/2014/chart" uri="{C3380CC4-5D6E-409C-BE32-E72D297353CC}">
              <c16:uniqueId val="{00000002-254D-4538-B1C6-5A14DEDD4647}"/>
            </c:ext>
          </c:extLst>
        </c:ser>
        <c:dLbls>
          <c:showLegendKey val="0"/>
          <c:showVal val="0"/>
          <c:showCatName val="0"/>
          <c:showSerName val="0"/>
          <c:showPercent val="0"/>
          <c:showBubbleSize val="0"/>
        </c:dLbls>
        <c:marker val="1"/>
        <c:smooth val="0"/>
        <c:axId val="605803728"/>
        <c:axId val="605807992"/>
      </c:lineChart>
      <c:catAx>
        <c:axId val="605803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807992"/>
        <c:crosses val="autoZero"/>
        <c:auto val="1"/>
        <c:lblAlgn val="ctr"/>
        <c:lblOffset val="100"/>
        <c:noMultiLvlLbl val="0"/>
      </c:catAx>
      <c:valAx>
        <c:axId val="605807992"/>
        <c:scaling>
          <c:orientation val="minMax"/>
        </c:scaling>
        <c:delete val="1"/>
        <c:axPos val="l"/>
        <c:numFmt formatCode="0.0" sourceLinked="1"/>
        <c:majorTickMark val="none"/>
        <c:minorTickMark val="none"/>
        <c:tickLblPos val="nextTo"/>
        <c:crossAx val="605803728"/>
        <c:crosses val="autoZero"/>
        <c:crossBetween val="between"/>
      </c:valAx>
      <c:spPr>
        <a:noFill/>
        <a:ln>
          <a:noFill/>
        </a:ln>
        <a:effectLst/>
      </c:spPr>
    </c:plotArea>
    <c:legend>
      <c:legendPos val="b"/>
      <c:legendEntry>
        <c:idx val="0"/>
        <c:delete val="1"/>
      </c:legendEntry>
      <c:layout>
        <c:manualLayout>
          <c:xMode val="edge"/>
          <c:yMode val="edge"/>
          <c:x val="0.37049507715350732"/>
          <c:y val="0.83391149023038769"/>
          <c:w val="0.24611355337702615"/>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1'!$E$152</c:f>
              <c:strCache>
                <c:ptCount val="1"/>
                <c:pt idx="0">
                  <c:v>Indice d'entreprenariat féminin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1'!$B$153:$B$166</c:f>
              <c:strCache>
                <c:ptCount val="14"/>
                <c:pt idx="0">
                  <c:v>SEDHIOU</c:v>
                </c:pt>
                <c:pt idx="1">
                  <c:v>ZIGUINCHOR</c:v>
                </c:pt>
                <c:pt idx="2">
                  <c:v>KEDOUGOU</c:v>
                </c:pt>
                <c:pt idx="3">
                  <c:v>KOLDA</c:v>
                </c:pt>
                <c:pt idx="4">
                  <c:v>DAKAR</c:v>
                </c:pt>
                <c:pt idx="5">
                  <c:v>KAFFRINE</c:v>
                </c:pt>
                <c:pt idx="6">
                  <c:v>DIOURBEL</c:v>
                </c:pt>
                <c:pt idx="7">
                  <c:v>SAINT-LOUIS</c:v>
                </c:pt>
                <c:pt idx="8">
                  <c:v>MATAM</c:v>
                </c:pt>
                <c:pt idx="9">
                  <c:v>THIES</c:v>
                </c:pt>
                <c:pt idx="10">
                  <c:v>LOUGA</c:v>
                </c:pt>
                <c:pt idx="11">
                  <c:v>FATICK</c:v>
                </c:pt>
                <c:pt idx="12">
                  <c:v>KAOLACK</c:v>
                </c:pt>
                <c:pt idx="13">
                  <c:v>TAMBACOUNDA</c:v>
                </c:pt>
              </c:strCache>
            </c:strRef>
          </c:cat>
          <c:val>
            <c:numRef>
              <c:f>'Chapitre 1'!$E$153:$E$166</c:f>
              <c:numCache>
                <c:formatCode>_-* #,##0.00\ _C_F_A_-;\-* #,##0.00\ _C_F_A_-;_-* "-"\ _C_F_A_-;_-@_-</c:formatCode>
                <c:ptCount val="14"/>
                <c:pt idx="0">
                  <c:v>0.56201311145583843</c:v>
                </c:pt>
                <c:pt idx="1">
                  <c:v>0.2860924015401764</c:v>
                </c:pt>
                <c:pt idx="2">
                  <c:v>0.22558098564089007</c:v>
                </c:pt>
                <c:pt idx="3">
                  <c:v>0.1795614441468093</c:v>
                </c:pt>
                <c:pt idx="4">
                  <c:v>0.11982167875634624</c:v>
                </c:pt>
                <c:pt idx="5">
                  <c:v>0.11879864419660469</c:v>
                </c:pt>
                <c:pt idx="6">
                  <c:v>9.5565304502318427E-2</c:v>
                </c:pt>
                <c:pt idx="7">
                  <c:v>9.3136264060837345E-2</c:v>
                </c:pt>
                <c:pt idx="8">
                  <c:v>9.2281233352929024E-2</c:v>
                </c:pt>
                <c:pt idx="9">
                  <c:v>8.715423702390647E-2</c:v>
                </c:pt>
                <c:pt idx="10">
                  <c:v>7.2700910839232122E-2</c:v>
                </c:pt>
                <c:pt idx="11">
                  <c:v>6.8275315566074246E-2</c:v>
                </c:pt>
                <c:pt idx="12">
                  <c:v>6.6382837518173393E-2</c:v>
                </c:pt>
                <c:pt idx="13">
                  <c:v>5.9992392348736864E-2</c:v>
                </c:pt>
              </c:numCache>
            </c:numRef>
          </c:val>
          <c:extLst>
            <c:ext xmlns:c16="http://schemas.microsoft.com/office/drawing/2014/chart" uri="{C3380CC4-5D6E-409C-BE32-E72D297353CC}">
              <c16:uniqueId val="{00000000-133D-467E-8FCF-5F7925D15EAA}"/>
            </c:ext>
          </c:extLst>
        </c:ser>
        <c:dLbls>
          <c:showLegendKey val="0"/>
          <c:showVal val="0"/>
          <c:showCatName val="0"/>
          <c:showSerName val="0"/>
          <c:showPercent val="0"/>
          <c:showBubbleSize val="0"/>
        </c:dLbls>
        <c:gapWidth val="219"/>
        <c:axId val="610949128"/>
        <c:axId val="610947160"/>
      </c:barChart>
      <c:lineChart>
        <c:grouping val="standard"/>
        <c:varyColors val="0"/>
        <c:ser>
          <c:idx val="1"/>
          <c:order val="1"/>
          <c:tx>
            <c:strRef>
              <c:f>'Chapitre 1'!$F$152</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133D-467E-8FCF-5F7925D15E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1'!$B$153:$B$166</c:f>
              <c:strCache>
                <c:ptCount val="14"/>
                <c:pt idx="0">
                  <c:v>SEDHIOU</c:v>
                </c:pt>
                <c:pt idx="1">
                  <c:v>ZIGUINCHOR</c:v>
                </c:pt>
                <c:pt idx="2">
                  <c:v>KEDOUGOU</c:v>
                </c:pt>
                <c:pt idx="3">
                  <c:v>KOLDA</c:v>
                </c:pt>
                <c:pt idx="4">
                  <c:v>DAKAR</c:v>
                </c:pt>
                <c:pt idx="5">
                  <c:v>KAFFRINE</c:v>
                </c:pt>
                <c:pt idx="6">
                  <c:v>DIOURBEL</c:v>
                </c:pt>
                <c:pt idx="7">
                  <c:v>SAINT-LOUIS</c:v>
                </c:pt>
                <c:pt idx="8">
                  <c:v>MATAM</c:v>
                </c:pt>
                <c:pt idx="9">
                  <c:v>THIES</c:v>
                </c:pt>
                <c:pt idx="10">
                  <c:v>LOUGA</c:v>
                </c:pt>
                <c:pt idx="11">
                  <c:v>FATICK</c:v>
                </c:pt>
                <c:pt idx="12">
                  <c:v>KAOLACK</c:v>
                </c:pt>
                <c:pt idx="13">
                  <c:v>TAMBACOUNDA</c:v>
                </c:pt>
              </c:strCache>
            </c:strRef>
          </c:cat>
          <c:val>
            <c:numRef>
              <c:f>'Chapitre 1'!$F$153:$F$166</c:f>
              <c:numCache>
                <c:formatCode>0.00</c:formatCode>
                <c:ptCount val="14"/>
                <c:pt idx="0">
                  <c:v>0.13212076344949145</c:v>
                </c:pt>
                <c:pt idx="1">
                  <c:v>0.13212076344949145</c:v>
                </c:pt>
                <c:pt idx="2">
                  <c:v>0.13212076344949145</c:v>
                </c:pt>
                <c:pt idx="3">
                  <c:v>0.13212076344949145</c:v>
                </c:pt>
                <c:pt idx="4">
                  <c:v>0.13212076344949145</c:v>
                </c:pt>
                <c:pt idx="5">
                  <c:v>0.13212076344949145</c:v>
                </c:pt>
                <c:pt idx="6">
                  <c:v>0.13212076344949145</c:v>
                </c:pt>
                <c:pt idx="7">
                  <c:v>0.13212076344949145</c:v>
                </c:pt>
                <c:pt idx="8">
                  <c:v>0.13212076344949145</c:v>
                </c:pt>
                <c:pt idx="9">
                  <c:v>0.13212076344949145</c:v>
                </c:pt>
                <c:pt idx="10">
                  <c:v>0.13212076344949145</c:v>
                </c:pt>
                <c:pt idx="11">
                  <c:v>0.13212076344949145</c:v>
                </c:pt>
                <c:pt idx="12">
                  <c:v>0.13212076344949145</c:v>
                </c:pt>
                <c:pt idx="13">
                  <c:v>0.13212076344949145</c:v>
                </c:pt>
              </c:numCache>
            </c:numRef>
          </c:val>
          <c:smooth val="0"/>
          <c:extLst>
            <c:ext xmlns:c16="http://schemas.microsoft.com/office/drawing/2014/chart" uri="{C3380CC4-5D6E-409C-BE32-E72D297353CC}">
              <c16:uniqueId val="{00000002-133D-467E-8FCF-5F7925D15EAA}"/>
            </c:ext>
          </c:extLst>
        </c:ser>
        <c:dLbls>
          <c:showLegendKey val="0"/>
          <c:showVal val="0"/>
          <c:showCatName val="0"/>
          <c:showSerName val="0"/>
          <c:showPercent val="0"/>
          <c:showBubbleSize val="0"/>
        </c:dLbls>
        <c:marker val="1"/>
        <c:smooth val="0"/>
        <c:axId val="610949128"/>
        <c:axId val="610947160"/>
      </c:lineChart>
      <c:catAx>
        <c:axId val="610949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947160"/>
        <c:crosses val="autoZero"/>
        <c:auto val="1"/>
        <c:lblAlgn val="ctr"/>
        <c:lblOffset val="100"/>
        <c:noMultiLvlLbl val="0"/>
      </c:catAx>
      <c:valAx>
        <c:axId val="610947160"/>
        <c:scaling>
          <c:orientation val="minMax"/>
        </c:scaling>
        <c:delete val="0"/>
        <c:axPos val="l"/>
        <c:majorGridlines>
          <c:spPr>
            <a:ln w="9525" cap="flat" cmpd="sng" algn="ctr">
              <a:solidFill>
                <a:schemeClr val="tx1">
                  <a:lumMod val="15000"/>
                  <a:lumOff val="85000"/>
                </a:schemeClr>
              </a:solidFill>
              <a:round/>
            </a:ln>
            <a:effectLst/>
          </c:spPr>
        </c:majorGridlines>
        <c:numFmt formatCode="_-* #,##0.00\ _C_F_A_-;\-* #,##0.00\ _C_F_A_-;_-* &quot;-&quot;\ _C_F_A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949128"/>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300-4850-869C-E65394FAFA4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300-4850-869C-E65394FAFA4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300-4850-869C-E65394FAFA4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300-4850-869C-E65394FAFA4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300-4850-869C-E65394FAFA4B}"/>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300-4850-869C-E65394FAFA4B}"/>
              </c:ext>
            </c:extLst>
          </c:dPt>
          <c:dLbls>
            <c:dLbl>
              <c:idx val="1"/>
              <c:layout>
                <c:manualLayout>
                  <c:x val="-6.9014326334208217E-2"/>
                  <c:y val="-3.5928477690288715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3300-4850-869C-E65394FAFA4B}"/>
                </c:ext>
              </c:extLst>
            </c:dLbl>
            <c:dLbl>
              <c:idx val="2"/>
              <c:layout>
                <c:manualLayout>
                  <c:x val="-4.5441819772528945E-3"/>
                  <c:y val="-5.745844269466316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3300-4850-869C-E65394FAFA4B}"/>
                </c:ext>
              </c:extLst>
            </c:dLbl>
            <c:dLbl>
              <c:idx val="4"/>
              <c:layout>
                <c:manualLayout>
                  <c:x val="0.15203510498687664"/>
                  <c:y val="-1.358012540099154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3300-4850-869C-E65394FAFA4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'Mode de faire valoir'!$C$3:$H$3</c:f>
              <c:strCache>
                <c:ptCount val="6"/>
                <c:pt idx="0">
                  <c:v>Propriété</c:v>
                </c:pt>
                <c:pt idx="1">
                  <c:v>Fermage</c:v>
                </c:pt>
                <c:pt idx="2">
                  <c:v>Metayage</c:v>
                </c:pt>
                <c:pt idx="3">
                  <c:v>Empruntée</c:v>
                </c:pt>
                <c:pt idx="4">
                  <c:v>Parcelle occupée gratuitement</c:v>
                </c:pt>
                <c:pt idx="5">
                  <c:v>Copropriété</c:v>
                </c:pt>
              </c:strCache>
            </c:strRef>
          </c:cat>
          <c:val>
            <c:numRef>
              <c:f>'Mode de faire valoir'!$C$18:$H$18</c:f>
              <c:numCache>
                <c:formatCode>0.0</c:formatCode>
                <c:ptCount val="6"/>
                <c:pt idx="0">
                  <c:v>90.54</c:v>
                </c:pt>
                <c:pt idx="1">
                  <c:v>1.1499999999999999</c:v>
                </c:pt>
                <c:pt idx="2">
                  <c:v>0.21</c:v>
                </c:pt>
                <c:pt idx="3">
                  <c:v>4.68</c:v>
                </c:pt>
                <c:pt idx="4">
                  <c:v>0.3</c:v>
                </c:pt>
                <c:pt idx="5">
                  <c:v>3.12</c:v>
                </c:pt>
              </c:numCache>
            </c:numRef>
          </c:val>
          <c:extLst>
            <c:ext xmlns:c16="http://schemas.microsoft.com/office/drawing/2014/chart" uri="{C3380CC4-5D6E-409C-BE32-E72D297353CC}">
              <c16:uniqueId val="{0000000C-3300-4850-869C-E65394FAFA4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3.2966535433070869E-2"/>
          <c:y val="0.75404928550597838"/>
          <c:w val="0.94240026246719155"/>
          <c:h val="0.22743219597550307"/>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Pt>
            <c:idx val="2"/>
            <c:invertIfNegative val="0"/>
            <c:bubble3D val="0"/>
            <c:spPr>
              <a:solidFill>
                <a:schemeClr val="accent2"/>
              </a:solidFill>
              <a:ln>
                <a:noFill/>
              </a:ln>
              <a:effectLst/>
            </c:spPr>
            <c:extLst>
              <c:ext xmlns:c16="http://schemas.microsoft.com/office/drawing/2014/chart" uri="{C3380CC4-5D6E-409C-BE32-E72D297353CC}">
                <c16:uniqueId val="{00000001-1245-4CCC-AD22-D9CA80DDBDA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'Mode de faire valoir'!$C$33:$E$33</c:f>
              <c:strCache>
                <c:ptCount val="3"/>
                <c:pt idx="0">
                  <c:v>Masculin</c:v>
                </c:pt>
                <c:pt idx="1">
                  <c:v>Féminin</c:v>
                </c:pt>
                <c:pt idx="2">
                  <c:v>Total</c:v>
                </c:pt>
              </c:strCache>
            </c:strRef>
          </c:cat>
          <c:val>
            <c:numRef>
              <c:f>'Mode de faire valoir'!$C$34:$E$34</c:f>
              <c:numCache>
                <c:formatCode>0.0</c:formatCode>
                <c:ptCount val="3"/>
                <c:pt idx="0">
                  <c:v>3.38</c:v>
                </c:pt>
                <c:pt idx="1">
                  <c:v>3.03</c:v>
                </c:pt>
                <c:pt idx="2">
                  <c:v>3.35</c:v>
                </c:pt>
              </c:numCache>
            </c:numRef>
          </c:val>
          <c:extLst>
            <c:ext xmlns:c16="http://schemas.microsoft.com/office/drawing/2014/chart" uri="{C3380CC4-5D6E-409C-BE32-E72D297353CC}">
              <c16:uniqueId val="{00000000-1245-4CCC-AD22-D9CA80DDBDA7}"/>
            </c:ext>
          </c:extLst>
        </c:ser>
        <c:dLbls>
          <c:showLegendKey val="0"/>
          <c:showVal val="0"/>
          <c:showCatName val="0"/>
          <c:showSerName val="0"/>
          <c:showPercent val="0"/>
          <c:showBubbleSize val="0"/>
        </c:dLbls>
        <c:gapWidth val="219"/>
        <c:overlap val="-27"/>
        <c:axId val="525766896"/>
        <c:axId val="525762632"/>
      </c:barChart>
      <c:catAx>
        <c:axId val="525766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762632"/>
        <c:crosses val="autoZero"/>
        <c:auto val="1"/>
        <c:lblAlgn val="ctr"/>
        <c:lblOffset val="100"/>
        <c:noMultiLvlLbl val="0"/>
      </c:catAx>
      <c:valAx>
        <c:axId val="525762632"/>
        <c:scaling>
          <c:orientation val="minMax"/>
        </c:scaling>
        <c:delete val="1"/>
        <c:axPos val="l"/>
        <c:numFmt formatCode="0.0" sourceLinked="1"/>
        <c:majorTickMark val="none"/>
        <c:minorTickMark val="none"/>
        <c:tickLblPos val="nextTo"/>
        <c:crossAx val="525766896"/>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'ODD 5a1_b'!$H$2</c:f>
              <c:strCache>
                <c:ptCount val="1"/>
                <c:pt idx="0">
                  <c:v>Féminin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'ODD 5a1_b'!$F$3:$F$16</c:f>
              <c:strCache>
                <c:ptCount val="14"/>
                <c:pt idx="0">
                  <c:v>ZIGUINCHOR</c:v>
                </c:pt>
                <c:pt idx="1">
                  <c:v>SEDHIOU</c:v>
                </c:pt>
                <c:pt idx="2">
                  <c:v>DAKAR</c:v>
                </c:pt>
                <c:pt idx="3">
                  <c:v>KEDOUGOU</c:v>
                </c:pt>
                <c:pt idx="4">
                  <c:v>LOUGA</c:v>
                </c:pt>
                <c:pt idx="5">
                  <c:v>TAMBACOUNDA</c:v>
                </c:pt>
                <c:pt idx="6">
                  <c:v>KAOLACK</c:v>
                </c:pt>
                <c:pt idx="7">
                  <c:v>MATAM</c:v>
                </c:pt>
                <c:pt idx="8">
                  <c:v>SAINT-LOUIS</c:v>
                </c:pt>
                <c:pt idx="9">
                  <c:v>KOLDA</c:v>
                </c:pt>
                <c:pt idx="10">
                  <c:v>THIES</c:v>
                </c:pt>
                <c:pt idx="11">
                  <c:v>KAFFRINE</c:v>
                </c:pt>
                <c:pt idx="12">
                  <c:v>DIOURBEL</c:v>
                </c:pt>
                <c:pt idx="13">
                  <c:v>FATICK</c:v>
                </c:pt>
              </c:strCache>
            </c:strRef>
          </c:cat>
          <c:val>
            <c:numRef>
              <c:f>'ODD 5a1_b'!$H$3:$H$16</c:f>
              <c:numCache>
                <c:formatCode>0.0</c:formatCode>
                <c:ptCount val="14"/>
                <c:pt idx="0">
                  <c:v>28.16</c:v>
                </c:pt>
                <c:pt idx="1">
                  <c:v>24.16</c:v>
                </c:pt>
                <c:pt idx="2">
                  <c:v>18.55</c:v>
                </c:pt>
                <c:pt idx="3">
                  <c:v>15.24</c:v>
                </c:pt>
                <c:pt idx="4">
                  <c:v>8.9499999999999993</c:v>
                </c:pt>
                <c:pt idx="5">
                  <c:v>8.26</c:v>
                </c:pt>
                <c:pt idx="6">
                  <c:v>8.23</c:v>
                </c:pt>
                <c:pt idx="7">
                  <c:v>7.94</c:v>
                </c:pt>
                <c:pt idx="8">
                  <c:v>7.93</c:v>
                </c:pt>
                <c:pt idx="9">
                  <c:v>7.14</c:v>
                </c:pt>
                <c:pt idx="10">
                  <c:v>6.89</c:v>
                </c:pt>
                <c:pt idx="11">
                  <c:v>4.25</c:v>
                </c:pt>
                <c:pt idx="12">
                  <c:v>4.18</c:v>
                </c:pt>
                <c:pt idx="13">
                  <c:v>3.08</c:v>
                </c:pt>
              </c:numCache>
            </c:numRef>
          </c:val>
          <c:extLst>
            <c:ext xmlns:c16="http://schemas.microsoft.com/office/drawing/2014/chart" uri="{C3380CC4-5D6E-409C-BE32-E72D297353CC}">
              <c16:uniqueId val="{00000000-8571-435A-B6D7-14B8C40AF787}"/>
            </c:ext>
          </c:extLst>
        </c:ser>
        <c:dLbls>
          <c:showLegendKey val="0"/>
          <c:showVal val="0"/>
          <c:showCatName val="0"/>
          <c:showSerName val="0"/>
          <c:showPercent val="0"/>
          <c:showBubbleSize val="0"/>
        </c:dLbls>
        <c:gapWidth val="219"/>
        <c:axId val="483741896"/>
        <c:axId val="483743208"/>
      </c:barChart>
      <c:lineChart>
        <c:grouping val="standard"/>
        <c:varyColors val="0"/>
        <c:ser>
          <c:idx val="1"/>
          <c:order val="1"/>
          <c:tx>
            <c:strRef>
              <c:f>'ODD 5a1_b'!$J$2</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8571-435A-B6D7-14B8C40AF78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'ODD 5a1_b'!$F$3:$F$16</c:f>
              <c:strCache>
                <c:ptCount val="14"/>
                <c:pt idx="0">
                  <c:v>ZIGUINCHOR</c:v>
                </c:pt>
                <c:pt idx="1">
                  <c:v>SEDHIOU</c:v>
                </c:pt>
                <c:pt idx="2">
                  <c:v>DAKAR</c:v>
                </c:pt>
                <c:pt idx="3">
                  <c:v>KEDOUGOU</c:v>
                </c:pt>
                <c:pt idx="4">
                  <c:v>LOUGA</c:v>
                </c:pt>
                <c:pt idx="5">
                  <c:v>TAMBACOUNDA</c:v>
                </c:pt>
                <c:pt idx="6">
                  <c:v>KAOLACK</c:v>
                </c:pt>
                <c:pt idx="7">
                  <c:v>MATAM</c:v>
                </c:pt>
                <c:pt idx="8">
                  <c:v>SAINT-LOUIS</c:v>
                </c:pt>
                <c:pt idx="9">
                  <c:v>KOLDA</c:v>
                </c:pt>
                <c:pt idx="10">
                  <c:v>THIES</c:v>
                </c:pt>
                <c:pt idx="11">
                  <c:v>KAFFRINE</c:v>
                </c:pt>
                <c:pt idx="12">
                  <c:v>DIOURBEL</c:v>
                </c:pt>
                <c:pt idx="13">
                  <c:v>FATICK</c:v>
                </c:pt>
              </c:strCache>
            </c:strRef>
          </c:cat>
          <c:val>
            <c:numRef>
              <c:f>'ODD 5a1_b'!$J$3:$J$16</c:f>
              <c:numCache>
                <c:formatCode>0.0</c:formatCode>
                <c:ptCount val="14"/>
                <c:pt idx="0">
                  <c:v>8.94</c:v>
                </c:pt>
                <c:pt idx="1">
                  <c:v>8.94</c:v>
                </c:pt>
                <c:pt idx="2">
                  <c:v>8.94</c:v>
                </c:pt>
                <c:pt idx="3">
                  <c:v>8.94</c:v>
                </c:pt>
                <c:pt idx="4">
                  <c:v>8.94</c:v>
                </c:pt>
                <c:pt idx="5">
                  <c:v>8.94</c:v>
                </c:pt>
                <c:pt idx="6">
                  <c:v>8.94</c:v>
                </c:pt>
                <c:pt idx="7">
                  <c:v>8.94</c:v>
                </c:pt>
                <c:pt idx="8">
                  <c:v>8.94</c:v>
                </c:pt>
                <c:pt idx="9">
                  <c:v>8.94</c:v>
                </c:pt>
                <c:pt idx="10">
                  <c:v>8.94</c:v>
                </c:pt>
                <c:pt idx="11">
                  <c:v>8.94</c:v>
                </c:pt>
                <c:pt idx="12">
                  <c:v>8.94</c:v>
                </c:pt>
                <c:pt idx="13">
                  <c:v>8.94</c:v>
                </c:pt>
              </c:numCache>
            </c:numRef>
          </c:val>
          <c:smooth val="0"/>
          <c:extLst>
            <c:ext xmlns:c16="http://schemas.microsoft.com/office/drawing/2014/chart" uri="{C3380CC4-5D6E-409C-BE32-E72D297353CC}">
              <c16:uniqueId val="{00000002-8571-435A-B6D7-14B8C40AF787}"/>
            </c:ext>
          </c:extLst>
        </c:ser>
        <c:dLbls>
          <c:showLegendKey val="0"/>
          <c:showVal val="0"/>
          <c:showCatName val="0"/>
          <c:showSerName val="0"/>
          <c:showPercent val="0"/>
          <c:showBubbleSize val="0"/>
        </c:dLbls>
        <c:marker val="1"/>
        <c:smooth val="0"/>
        <c:axId val="483741896"/>
        <c:axId val="483743208"/>
      </c:lineChart>
      <c:catAx>
        <c:axId val="483741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743208"/>
        <c:crosses val="autoZero"/>
        <c:auto val="1"/>
        <c:lblAlgn val="ctr"/>
        <c:lblOffset val="100"/>
        <c:noMultiLvlLbl val="0"/>
      </c:catAx>
      <c:valAx>
        <c:axId val="483743208"/>
        <c:scaling>
          <c:orientation val="minMax"/>
        </c:scaling>
        <c:delete val="1"/>
        <c:axPos val="l"/>
        <c:numFmt formatCode="0.0" sourceLinked="1"/>
        <c:majorTickMark val="none"/>
        <c:minorTickMark val="none"/>
        <c:tickLblPos val="nextTo"/>
        <c:crossAx val="483741896"/>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1'!$F$173</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1'!$B$174:$B$186</c:f>
              <c:strCache>
                <c:ptCount val="13"/>
                <c:pt idx="0">
                  <c:v>SAINT-LO</c:v>
                </c:pt>
                <c:pt idx="1">
                  <c:v>KOLDA</c:v>
                </c:pt>
                <c:pt idx="2">
                  <c:v>ZIGUINCH</c:v>
                </c:pt>
                <c:pt idx="3">
                  <c:v>THIES</c:v>
                </c:pt>
                <c:pt idx="4">
                  <c:v>SEDHIOU</c:v>
                </c:pt>
                <c:pt idx="5">
                  <c:v>KAFFRINE</c:v>
                </c:pt>
                <c:pt idx="6">
                  <c:v>TAMBACOU</c:v>
                </c:pt>
                <c:pt idx="7">
                  <c:v>LOUGA</c:v>
                </c:pt>
                <c:pt idx="8">
                  <c:v>FATICK</c:v>
                </c:pt>
                <c:pt idx="9">
                  <c:v>KAOLACK</c:v>
                </c:pt>
                <c:pt idx="10">
                  <c:v>MATAM</c:v>
                </c:pt>
                <c:pt idx="11">
                  <c:v>DIOURBEL</c:v>
                </c:pt>
                <c:pt idx="12">
                  <c:v>KEDOUGOU</c:v>
                </c:pt>
              </c:strCache>
            </c:strRef>
          </c:cat>
          <c:val>
            <c:numRef>
              <c:f>'Chapitre 1'!$F$174:$F$186</c:f>
              <c:numCache>
                <c:formatCode>0.0%</c:formatCode>
                <c:ptCount val="13"/>
                <c:pt idx="0">
                  <c:v>0.14710000000000001</c:v>
                </c:pt>
                <c:pt idx="1">
                  <c:v>0.11429999999999998</c:v>
                </c:pt>
                <c:pt idx="2">
                  <c:v>0.1027</c:v>
                </c:pt>
                <c:pt idx="3">
                  <c:v>0.10059999999999999</c:v>
                </c:pt>
                <c:pt idx="4">
                  <c:v>8.6800000000000002E-2</c:v>
                </c:pt>
                <c:pt idx="5">
                  <c:v>8.4099999999999994E-2</c:v>
                </c:pt>
                <c:pt idx="6">
                  <c:v>4.8100000000000004E-2</c:v>
                </c:pt>
                <c:pt idx="7">
                  <c:v>4.7299999999999995E-2</c:v>
                </c:pt>
                <c:pt idx="8">
                  <c:v>4.5200000000000004E-2</c:v>
                </c:pt>
                <c:pt idx="9">
                  <c:v>2.5100000000000001E-2</c:v>
                </c:pt>
                <c:pt idx="10">
                  <c:v>2.4E-2</c:v>
                </c:pt>
                <c:pt idx="11">
                  <c:v>2.0200000000000003E-2</c:v>
                </c:pt>
                <c:pt idx="12">
                  <c:v>5.3E-3</c:v>
                </c:pt>
              </c:numCache>
            </c:numRef>
          </c:val>
          <c:extLst>
            <c:ext xmlns:c16="http://schemas.microsoft.com/office/drawing/2014/chart" uri="{C3380CC4-5D6E-409C-BE32-E72D297353CC}">
              <c16:uniqueId val="{00000000-F3D4-44E9-AFD0-560017C3E3B6}"/>
            </c:ext>
          </c:extLst>
        </c:ser>
        <c:dLbls>
          <c:showLegendKey val="0"/>
          <c:showVal val="0"/>
          <c:showCatName val="0"/>
          <c:showSerName val="0"/>
          <c:showPercent val="0"/>
          <c:showBubbleSize val="0"/>
        </c:dLbls>
        <c:gapWidth val="219"/>
        <c:axId val="43265312"/>
        <c:axId val="438538848"/>
      </c:barChart>
      <c:lineChart>
        <c:grouping val="standard"/>
        <c:varyColors val="0"/>
        <c:ser>
          <c:idx val="1"/>
          <c:order val="1"/>
          <c:tx>
            <c:strRef>
              <c:f>'Chapitre 1'!$G$173</c:f>
              <c:strCache>
                <c:ptCount val="1"/>
                <c:pt idx="0">
                  <c:v>Moyenne nationale</c:v>
                </c:pt>
              </c:strCache>
            </c:strRef>
          </c:tx>
          <c:spPr>
            <a:ln w="28575" cap="rnd">
              <a:solidFill>
                <a:schemeClr val="accent2"/>
              </a:solidFill>
              <a:round/>
            </a:ln>
            <a:effectLst/>
          </c:spPr>
          <c:marker>
            <c:symbol val="none"/>
          </c:marker>
          <c:dLbls>
            <c:dLbl>
              <c:idx val="12"/>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F3D4-44E9-AFD0-560017C3E3B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1'!$B$174:$B$186</c:f>
              <c:strCache>
                <c:ptCount val="13"/>
                <c:pt idx="0">
                  <c:v>SAINT-LO</c:v>
                </c:pt>
                <c:pt idx="1">
                  <c:v>KOLDA</c:v>
                </c:pt>
                <c:pt idx="2">
                  <c:v>ZIGUINCH</c:v>
                </c:pt>
                <c:pt idx="3">
                  <c:v>THIES</c:v>
                </c:pt>
                <c:pt idx="4">
                  <c:v>SEDHIOU</c:v>
                </c:pt>
                <c:pt idx="5">
                  <c:v>KAFFRINE</c:v>
                </c:pt>
                <c:pt idx="6">
                  <c:v>TAMBACOU</c:v>
                </c:pt>
                <c:pt idx="7">
                  <c:v>LOUGA</c:v>
                </c:pt>
                <c:pt idx="8">
                  <c:v>FATICK</c:v>
                </c:pt>
                <c:pt idx="9">
                  <c:v>KAOLACK</c:v>
                </c:pt>
                <c:pt idx="10">
                  <c:v>MATAM</c:v>
                </c:pt>
                <c:pt idx="11">
                  <c:v>DIOURBEL</c:v>
                </c:pt>
                <c:pt idx="12">
                  <c:v>KEDOUGOU</c:v>
                </c:pt>
              </c:strCache>
            </c:strRef>
          </c:cat>
          <c:val>
            <c:numRef>
              <c:f>'Chapitre 1'!$G$174:$G$186</c:f>
              <c:numCache>
                <c:formatCode>0.0%</c:formatCode>
                <c:ptCount val="13"/>
                <c:pt idx="0">
                  <c:v>6.88E-2</c:v>
                </c:pt>
                <c:pt idx="1">
                  <c:v>6.88E-2</c:v>
                </c:pt>
                <c:pt idx="2">
                  <c:v>6.88E-2</c:v>
                </c:pt>
                <c:pt idx="3">
                  <c:v>6.88E-2</c:v>
                </c:pt>
                <c:pt idx="4">
                  <c:v>6.88E-2</c:v>
                </c:pt>
                <c:pt idx="5">
                  <c:v>6.88E-2</c:v>
                </c:pt>
                <c:pt idx="6">
                  <c:v>6.88E-2</c:v>
                </c:pt>
                <c:pt idx="7">
                  <c:v>6.88E-2</c:v>
                </c:pt>
                <c:pt idx="8">
                  <c:v>6.88E-2</c:v>
                </c:pt>
                <c:pt idx="9">
                  <c:v>6.88E-2</c:v>
                </c:pt>
                <c:pt idx="10">
                  <c:v>6.88E-2</c:v>
                </c:pt>
                <c:pt idx="11">
                  <c:v>6.88E-2</c:v>
                </c:pt>
                <c:pt idx="12">
                  <c:v>6.88E-2</c:v>
                </c:pt>
              </c:numCache>
            </c:numRef>
          </c:val>
          <c:smooth val="0"/>
          <c:extLst>
            <c:ext xmlns:c16="http://schemas.microsoft.com/office/drawing/2014/chart" uri="{C3380CC4-5D6E-409C-BE32-E72D297353CC}">
              <c16:uniqueId val="{00000002-F3D4-44E9-AFD0-560017C3E3B6}"/>
            </c:ext>
          </c:extLst>
        </c:ser>
        <c:dLbls>
          <c:showLegendKey val="0"/>
          <c:showVal val="0"/>
          <c:showCatName val="0"/>
          <c:showSerName val="0"/>
          <c:showPercent val="0"/>
          <c:showBubbleSize val="0"/>
        </c:dLbls>
        <c:marker val="1"/>
        <c:smooth val="0"/>
        <c:axId val="43265312"/>
        <c:axId val="438538848"/>
      </c:lineChart>
      <c:catAx>
        <c:axId val="43265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538848"/>
        <c:crosses val="autoZero"/>
        <c:auto val="1"/>
        <c:lblAlgn val="ctr"/>
        <c:lblOffset val="100"/>
        <c:noMultiLvlLbl val="0"/>
      </c:catAx>
      <c:valAx>
        <c:axId val="43853884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43265312"/>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6652995944174324"/>
          <c:y val="5.0925925925925923E-2"/>
          <c:w val="0.70232393382159886"/>
          <c:h val="0.85556357538641004"/>
        </c:manualLayout>
      </c:layout>
      <c:barChart>
        <c:barDir val="bar"/>
        <c:grouping val="clustered"/>
        <c:varyColors val="0"/>
        <c:ser>
          <c:idx val="0"/>
          <c:order val="0"/>
          <c:tx>
            <c:strRef>
              <c:f>'Chapitre 1'!$W$191</c:f>
              <c:strCache>
                <c:ptCount val="1"/>
                <c:pt idx="0">
                  <c:v>Proportion de ménages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1'!$V$192:$V$200</c:f>
              <c:strCache>
                <c:ptCount val="9"/>
                <c:pt idx="0">
                  <c:v>Production Végétale</c:v>
                </c:pt>
                <c:pt idx="1">
                  <c:v>Montant des ventes</c:v>
                </c:pt>
                <c:pt idx="2">
                  <c:v>Quantités d'intrants utilisés</c:v>
                </c:pt>
                <c:pt idx="3">
                  <c:v>Valeurs des intrants achetés</c:v>
                </c:pt>
                <c:pt idx="4">
                  <c:v>Production Animale</c:v>
                </c:pt>
                <c:pt idx="5">
                  <c:v>Prix unitaire</c:v>
                </c:pt>
                <c:pt idx="6">
                  <c:v>Paiements des travailleurs</c:v>
                </c:pt>
                <c:pt idx="7">
                  <c:v>Temps de travaux</c:v>
                </c:pt>
                <c:pt idx="8">
                  <c:v>Production halieutique </c:v>
                </c:pt>
              </c:strCache>
            </c:strRef>
          </c:cat>
          <c:val>
            <c:numRef>
              <c:f>'Chapitre 1'!$W$192:$W$200</c:f>
              <c:numCache>
                <c:formatCode>0%</c:formatCode>
                <c:ptCount val="9"/>
                <c:pt idx="0">
                  <c:v>0.60050000000000003</c:v>
                </c:pt>
                <c:pt idx="1">
                  <c:v>0.46060000000000001</c:v>
                </c:pt>
                <c:pt idx="2">
                  <c:v>0.34870000000000001</c:v>
                </c:pt>
                <c:pt idx="3">
                  <c:v>0.34689999999999999</c:v>
                </c:pt>
                <c:pt idx="4">
                  <c:v>0.34100000000000003</c:v>
                </c:pt>
                <c:pt idx="5">
                  <c:v>0.28160000000000002</c:v>
                </c:pt>
                <c:pt idx="6">
                  <c:v>9.3399999999999997E-2</c:v>
                </c:pt>
                <c:pt idx="7">
                  <c:v>2.24E-2</c:v>
                </c:pt>
                <c:pt idx="8">
                  <c:v>1.5100000000000001E-2</c:v>
                </c:pt>
              </c:numCache>
            </c:numRef>
          </c:val>
          <c:extLst>
            <c:ext xmlns:c16="http://schemas.microsoft.com/office/drawing/2014/chart" uri="{C3380CC4-5D6E-409C-BE32-E72D297353CC}">
              <c16:uniqueId val="{00000000-0635-45DD-95CF-7FCF523D403E}"/>
            </c:ext>
          </c:extLst>
        </c:ser>
        <c:dLbls>
          <c:showLegendKey val="0"/>
          <c:showVal val="0"/>
          <c:showCatName val="0"/>
          <c:showSerName val="0"/>
          <c:showPercent val="0"/>
          <c:showBubbleSize val="0"/>
        </c:dLbls>
        <c:gapWidth val="182"/>
        <c:axId val="514801264"/>
        <c:axId val="514800936"/>
      </c:barChart>
      <c:catAx>
        <c:axId val="5148012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800936"/>
        <c:crosses val="autoZero"/>
        <c:auto val="1"/>
        <c:lblAlgn val="ctr"/>
        <c:lblOffset val="100"/>
        <c:noMultiLvlLbl val="0"/>
      </c:catAx>
      <c:valAx>
        <c:axId val="514800936"/>
        <c:scaling>
          <c:orientation val="minMax"/>
          <c:max val="0.60000000000000009"/>
        </c:scaling>
        <c:delete val="0"/>
        <c:axPos val="b"/>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801264"/>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1'!$C$210</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1'!$B$211:$B$224</c:f>
              <c:strCache>
                <c:ptCount val="14"/>
                <c:pt idx="0">
                  <c:v>SAINT-LO</c:v>
                </c:pt>
                <c:pt idx="1">
                  <c:v>KOLDA</c:v>
                </c:pt>
                <c:pt idx="2">
                  <c:v>KAOLACK</c:v>
                </c:pt>
                <c:pt idx="3">
                  <c:v>SEDHIOU</c:v>
                </c:pt>
                <c:pt idx="4">
                  <c:v>TAMBACOU</c:v>
                </c:pt>
                <c:pt idx="5">
                  <c:v>THIES</c:v>
                </c:pt>
                <c:pt idx="6">
                  <c:v>ZIGUINCH</c:v>
                </c:pt>
                <c:pt idx="7">
                  <c:v>MATAM</c:v>
                </c:pt>
                <c:pt idx="8">
                  <c:v>FATICK</c:v>
                </c:pt>
                <c:pt idx="9">
                  <c:v>KAFFRINE</c:v>
                </c:pt>
                <c:pt idx="10">
                  <c:v>LOUGA</c:v>
                </c:pt>
                <c:pt idx="11">
                  <c:v>DAKAR</c:v>
                </c:pt>
                <c:pt idx="12">
                  <c:v>KEDOUGOU</c:v>
                </c:pt>
                <c:pt idx="13">
                  <c:v>DIOURBEL</c:v>
                </c:pt>
              </c:strCache>
            </c:strRef>
          </c:cat>
          <c:val>
            <c:numRef>
              <c:f>'Chapitre 1'!$C$211:$C$224</c:f>
              <c:numCache>
                <c:formatCode>0.0</c:formatCode>
                <c:ptCount val="14"/>
                <c:pt idx="0">
                  <c:v>41.45</c:v>
                </c:pt>
                <c:pt idx="1">
                  <c:v>34.82</c:v>
                </c:pt>
                <c:pt idx="2">
                  <c:v>18.95</c:v>
                </c:pt>
                <c:pt idx="3">
                  <c:v>15.55</c:v>
                </c:pt>
                <c:pt idx="4">
                  <c:v>14.71</c:v>
                </c:pt>
                <c:pt idx="5">
                  <c:v>12.4</c:v>
                </c:pt>
                <c:pt idx="6">
                  <c:v>11.96</c:v>
                </c:pt>
                <c:pt idx="7">
                  <c:v>11.04</c:v>
                </c:pt>
                <c:pt idx="8">
                  <c:v>10.96</c:v>
                </c:pt>
                <c:pt idx="9">
                  <c:v>10.8</c:v>
                </c:pt>
                <c:pt idx="10">
                  <c:v>10.32</c:v>
                </c:pt>
                <c:pt idx="11">
                  <c:v>9.7899999999999991</c:v>
                </c:pt>
                <c:pt idx="12">
                  <c:v>8.6300000000000008</c:v>
                </c:pt>
                <c:pt idx="13">
                  <c:v>5.96</c:v>
                </c:pt>
              </c:numCache>
            </c:numRef>
          </c:val>
          <c:extLst>
            <c:ext xmlns:c16="http://schemas.microsoft.com/office/drawing/2014/chart" uri="{C3380CC4-5D6E-409C-BE32-E72D297353CC}">
              <c16:uniqueId val="{00000000-82D9-4441-8579-F8A3557B54F6}"/>
            </c:ext>
          </c:extLst>
        </c:ser>
        <c:dLbls>
          <c:showLegendKey val="0"/>
          <c:showVal val="0"/>
          <c:showCatName val="0"/>
          <c:showSerName val="0"/>
          <c:showPercent val="0"/>
          <c:showBubbleSize val="0"/>
        </c:dLbls>
        <c:gapWidth val="219"/>
        <c:axId val="511747440"/>
        <c:axId val="516225624"/>
      </c:barChart>
      <c:lineChart>
        <c:grouping val="standard"/>
        <c:varyColors val="0"/>
        <c:ser>
          <c:idx val="1"/>
          <c:order val="1"/>
          <c:tx>
            <c:strRef>
              <c:f>'Chapitre 1'!$F$210</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82D9-4441-8579-F8A3557B54F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1'!$B$211:$B$224</c:f>
              <c:strCache>
                <c:ptCount val="14"/>
                <c:pt idx="0">
                  <c:v>SAINT-LO</c:v>
                </c:pt>
                <c:pt idx="1">
                  <c:v>KOLDA</c:v>
                </c:pt>
                <c:pt idx="2">
                  <c:v>KAOLACK</c:v>
                </c:pt>
                <c:pt idx="3">
                  <c:v>SEDHIOU</c:v>
                </c:pt>
                <c:pt idx="4">
                  <c:v>TAMBACOU</c:v>
                </c:pt>
                <c:pt idx="5">
                  <c:v>THIES</c:v>
                </c:pt>
                <c:pt idx="6">
                  <c:v>ZIGUINCH</c:v>
                </c:pt>
                <c:pt idx="7">
                  <c:v>MATAM</c:v>
                </c:pt>
                <c:pt idx="8">
                  <c:v>FATICK</c:v>
                </c:pt>
                <c:pt idx="9">
                  <c:v>KAFFRINE</c:v>
                </c:pt>
                <c:pt idx="10">
                  <c:v>LOUGA</c:v>
                </c:pt>
                <c:pt idx="11">
                  <c:v>DAKAR</c:v>
                </c:pt>
                <c:pt idx="12">
                  <c:v>KEDOUGOU</c:v>
                </c:pt>
                <c:pt idx="13">
                  <c:v>DIOURBEL</c:v>
                </c:pt>
              </c:strCache>
            </c:strRef>
          </c:cat>
          <c:val>
            <c:numRef>
              <c:f>'Chapitre 1'!$F$211:$F$224</c:f>
              <c:numCache>
                <c:formatCode>0.0</c:formatCode>
                <c:ptCount val="14"/>
                <c:pt idx="0">
                  <c:v>16.11</c:v>
                </c:pt>
                <c:pt idx="1">
                  <c:v>16.11</c:v>
                </c:pt>
                <c:pt idx="2">
                  <c:v>16.11</c:v>
                </c:pt>
                <c:pt idx="3">
                  <c:v>16.11</c:v>
                </c:pt>
                <c:pt idx="4">
                  <c:v>16.11</c:v>
                </c:pt>
                <c:pt idx="5">
                  <c:v>16.11</c:v>
                </c:pt>
                <c:pt idx="6">
                  <c:v>16.11</c:v>
                </c:pt>
                <c:pt idx="7">
                  <c:v>16.11</c:v>
                </c:pt>
                <c:pt idx="8">
                  <c:v>16.11</c:v>
                </c:pt>
                <c:pt idx="9">
                  <c:v>16.11</c:v>
                </c:pt>
                <c:pt idx="10">
                  <c:v>16.11</c:v>
                </c:pt>
                <c:pt idx="11">
                  <c:v>16.11</c:v>
                </c:pt>
                <c:pt idx="12">
                  <c:v>16.11</c:v>
                </c:pt>
                <c:pt idx="13">
                  <c:v>16.11</c:v>
                </c:pt>
              </c:numCache>
            </c:numRef>
          </c:val>
          <c:smooth val="0"/>
          <c:extLst>
            <c:ext xmlns:c16="http://schemas.microsoft.com/office/drawing/2014/chart" uri="{C3380CC4-5D6E-409C-BE32-E72D297353CC}">
              <c16:uniqueId val="{00000002-82D9-4441-8579-F8A3557B54F6}"/>
            </c:ext>
          </c:extLst>
        </c:ser>
        <c:dLbls>
          <c:showLegendKey val="0"/>
          <c:showVal val="0"/>
          <c:showCatName val="0"/>
          <c:showSerName val="0"/>
          <c:showPercent val="0"/>
          <c:showBubbleSize val="0"/>
        </c:dLbls>
        <c:marker val="1"/>
        <c:smooth val="0"/>
        <c:axId val="511747440"/>
        <c:axId val="516225624"/>
      </c:lineChart>
      <c:catAx>
        <c:axId val="511747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225624"/>
        <c:crosses val="autoZero"/>
        <c:auto val="1"/>
        <c:lblAlgn val="ctr"/>
        <c:lblOffset val="100"/>
        <c:noMultiLvlLbl val="0"/>
      </c:catAx>
      <c:valAx>
        <c:axId val="516225624"/>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511747440"/>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4606892460360261"/>
          <c:y val="0.1198577830030578"/>
          <c:w val="0.60177143482064743"/>
          <c:h val="0.77031954226290045"/>
        </c:manualLayout>
      </c:layout>
      <c:barChart>
        <c:barDir val="bar"/>
        <c:grouping val="clustered"/>
        <c:varyColors val="0"/>
        <c:ser>
          <c:idx val="0"/>
          <c:order val="0"/>
          <c:tx>
            <c:strRef>
              <c:f>'Chapitre 1'!$M$243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1'!$L$244:$L$247</c:f>
              <c:strCache>
                <c:ptCount val="4"/>
                <c:pt idx="0">
                  <c:v>GIE</c:v>
                </c:pt>
                <c:pt idx="1">
                  <c:v>Association à but non lucratif</c:v>
                </c:pt>
                <c:pt idx="2">
                  <c:v>Coopérative de production</c:v>
                </c:pt>
                <c:pt idx="3">
                  <c:v>Coopérative commerciale</c:v>
                </c:pt>
              </c:strCache>
            </c:strRef>
          </c:cat>
          <c:val>
            <c:numRef>
              <c:f>'Chapitre 1'!$M$244:$M$247</c:f>
              <c:numCache>
                <c:formatCode>0%</c:formatCode>
                <c:ptCount val="4"/>
                <c:pt idx="0">
                  <c:v>0.54369999999999996</c:v>
                </c:pt>
                <c:pt idx="1">
                  <c:v>0.22939999999999999</c:v>
                </c:pt>
                <c:pt idx="2">
                  <c:v>0.21510000000000001</c:v>
                </c:pt>
                <c:pt idx="3">
                  <c:v>4.8300000000000003E-2</c:v>
                </c:pt>
              </c:numCache>
            </c:numRef>
          </c:val>
          <c:extLst>
            <c:ext xmlns:c16="http://schemas.microsoft.com/office/drawing/2014/chart" uri="{C3380CC4-5D6E-409C-BE32-E72D297353CC}">
              <c16:uniqueId val="{00000000-B9D2-464A-8EC1-0E4EB334827D}"/>
            </c:ext>
          </c:extLst>
        </c:ser>
        <c:dLbls>
          <c:dLblPos val="outEnd"/>
          <c:showLegendKey val="0"/>
          <c:showVal val="1"/>
          <c:showCatName val="0"/>
          <c:showSerName val="0"/>
          <c:showPercent val="0"/>
          <c:showBubbleSize val="0"/>
        </c:dLbls>
        <c:gapWidth val="182"/>
        <c:axId val="578513088"/>
        <c:axId val="578482256"/>
      </c:barChart>
      <c:catAx>
        <c:axId val="5785130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8482256"/>
        <c:crosses val="autoZero"/>
        <c:auto val="1"/>
        <c:lblAlgn val="ctr"/>
        <c:lblOffset val="100"/>
        <c:noMultiLvlLbl val="0"/>
      </c:catAx>
      <c:valAx>
        <c:axId val="578482256"/>
        <c:scaling>
          <c:orientation val="minMax"/>
        </c:scaling>
        <c:delete val="1"/>
        <c:axPos val="b"/>
        <c:numFmt formatCode="0%" sourceLinked="1"/>
        <c:majorTickMark val="none"/>
        <c:minorTickMark val="none"/>
        <c:tickLblPos val="nextTo"/>
        <c:crossAx val="578513088"/>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'Chapitre 1'!$Q$266</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0BA-45F0-9BA7-10B44BB14B7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0BA-45F0-9BA7-10B44BB14B7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0BA-45F0-9BA7-10B44BB14B7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0BA-45F0-9BA7-10B44BB14B75}"/>
              </c:ext>
            </c:extLst>
          </c:dPt>
          <c:dLbls>
            <c:dLbl>
              <c:idx val="0"/>
              <c:layout/>
              <c:tx>
                <c:rich>
                  <a:bodyPr/>
                  <a:lstStyle/>
                  <a:p>
                    <a:fld id="{E7CF656D-2398-4806-922A-057619FE6001}" type="VALUE">
                      <a:rPr lang="en-US"/>
                      <a:pPr/>
                      <a:t>[VALUE]</a:t>
                    </a:fld>
                    <a:endParaRPr lang="en-US"/>
                  </a:p>
                </c:rich>
              </c:tx>
              <c:dLblPos val="ctr"/>
              <c:showLegendKey val="0"/>
              <c:showVal val="1"/>
              <c:showCatName val="0"/>
              <c:showSerName val="0"/>
              <c:showPercent val="1"/>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1-B0BA-45F0-9BA7-10B44BB14B75}"/>
                </c:ext>
              </c:extLst>
            </c:dLbl>
            <c:dLbl>
              <c:idx val="1"/>
              <c:layout/>
              <c:tx>
                <c:rich>
                  <a:bodyPr/>
                  <a:lstStyle/>
                  <a:p>
                    <a:r>
                      <a:rPr lang="en-US" baseline="0"/>
                      <a:t> </a:t>
                    </a:r>
                    <a:fld id="{6181E5D4-BF78-47C4-84D2-11BC9BE49A5F}"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3-B0BA-45F0-9BA7-10B44BB14B75}"/>
                </c:ext>
              </c:extLst>
            </c:dLbl>
            <c:dLbl>
              <c:idx val="2"/>
              <c:layout/>
              <c:tx>
                <c:rich>
                  <a:bodyPr/>
                  <a:lstStyle/>
                  <a:p>
                    <a:fld id="{81D151EA-0F3F-4015-B2F1-362288183743}" type="VALUE">
                      <a:rPr lang="en-US"/>
                      <a:pPr/>
                      <a:t>[VALUE]</a:t>
                    </a:fld>
                    <a:endParaRPr lang="en-US"/>
                  </a:p>
                </c:rich>
              </c:tx>
              <c:dLblPos val="ctr"/>
              <c:showLegendKey val="0"/>
              <c:showVal val="1"/>
              <c:showCatName val="0"/>
              <c:showSerName val="0"/>
              <c:showPercent val="1"/>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5-B0BA-45F0-9BA7-10B44BB14B75}"/>
                </c:ext>
              </c:extLst>
            </c:dLbl>
            <c:dLbl>
              <c:idx val="3"/>
              <c:layout>
                <c:manualLayout>
                  <c:x val="1.9059711337783398E-2"/>
                  <c:y val="0.10169929506941305"/>
                </c:manualLayout>
              </c:layout>
              <c:tx>
                <c:rich>
                  <a:bodyPr/>
                  <a:lstStyle/>
                  <a:p>
                    <a:fld id="{883DD4A3-CFA8-47C9-978F-935633864A13}" type="VALUE">
                      <a:rPr lang="en-US"/>
                      <a:pPr/>
                      <a:t>[VALUE]</a:t>
                    </a:fld>
                    <a:endParaRPr lang="en-US"/>
                  </a:p>
                </c:rich>
              </c:tx>
              <c:dLblPos val="bestFit"/>
              <c:showLegendKey val="0"/>
              <c:showVal val="1"/>
              <c:showCatName val="0"/>
              <c:showSerName val="0"/>
              <c:showPercent val="1"/>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7-B0BA-45F0-9BA7-10B44BB14B7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'Chapitre 1'!$P$267:$P$270</c:f>
              <c:strCache>
                <c:ptCount val="4"/>
                <c:pt idx="0">
                  <c:v>L'exploitation est stable et aucun changement majeur ni développement n'est prévu</c:v>
                </c:pt>
                <c:pt idx="1">
                  <c:v>L'exploitation ne va pas se développer, à cause de certaines contraintes</c:v>
                </c:pt>
                <c:pt idx="2">
                  <c:v>L'exploitation va se développer, sans obstacle majeur qui soit identifié</c:v>
                </c:pt>
                <c:pt idx="3">
                  <c:v>L'exploitation est susceptible d'arrêter ses activités agricoles dans les 2-3 prochaines années</c:v>
                </c:pt>
              </c:strCache>
            </c:strRef>
          </c:cat>
          <c:val>
            <c:numRef>
              <c:f>'Chapitre 1'!$Q$267:$Q$270</c:f>
              <c:numCache>
                <c:formatCode>0%</c:formatCode>
                <c:ptCount val="4"/>
                <c:pt idx="0">
                  <c:v>0.4793</c:v>
                </c:pt>
                <c:pt idx="1">
                  <c:v>0.2782</c:v>
                </c:pt>
                <c:pt idx="2">
                  <c:v>0.1981</c:v>
                </c:pt>
                <c:pt idx="3">
                  <c:v>4.4499999999999998E-2</c:v>
                </c:pt>
              </c:numCache>
            </c:numRef>
          </c:val>
          <c:extLst>
            <c:ext xmlns:c16="http://schemas.microsoft.com/office/drawing/2014/chart" uri="{C3380CC4-5D6E-409C-BE32-E72D297353CC}">
              <c16:uniqueId val="{00000008-B0BA-45F0-9BA7-10B44BB14B7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no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'Chapitre 1'!$S$291</c:f>
              <c:strCache>
                <c:ptCount val="1"/>
                <c:pt idx="0">
                  <c:v>National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1'!$R$292:$R$303</c:f>
              <c:strCache>
                <c:ptCount val="12"/>
                <c:pt idx="0">
                  <c:v>Accès à des financements</c:v>
                </c:pt>
                <c:pt idx="1">
                  <c:v>Accès à des machines et équipements</c:v>
                </c:pt>
                <c:pt idx="2">
                  <c:v>Accès à la terre</c:v>
                </c:pt>
                <c:pt idx="3">
                  <c:v>Accès à la main d'œuvre</c:v>
                </c:pt>
                <c:pt idx="4">
                  <c:v>Fertilité du sol en diminution</c:v>
                </c:pt>
                <c:pt idx="5">
                  <c:v>Accès à l'eau</c:v>
                </c:pt>
                <c:pt idx="6">
                  <c:v>Accès à d'autres inputs agricoles (irrigation, Produits de Protection des Plantes, produits vétérinaires, produits ou services</c:v>
                </c:pt>
                <c:pt idx="7">
                  <c:v>Prix de vente trop faibles</c:v>
                </c:pt>
                <c:pt idx="8">
                  <c:v>Manque de sécurité, vols, etc</c:v>
                </c:pt>
                <c:pt idx="9">
                  <c:v>Catastrophes naturelles (incluant inondations ou sécheresses)</c:v>
                </c:pt>
                <c:pt idx="10">
                  <c:v>Problèmes de transport et/ou infrastructure</c:v>
                </c:pt>
                <c:pt idx="11">
                  <c:v>Pas assez de demande/acheteurs pour les produits de l'exploitation</c:v>
                </c:pt>
              </c:strCache>
            </c:strRef>
          </c:cat>
          <c:val>
            <c:numRef>
              <c:f>'Chapitre 1'!$S$292:$S$303</c:f>
              <c:numCache>
                <c:formatCode>0%</c:formatCode>
                <c:ptCount val="12"/>
                <c:pt idx="0">
                  <c:v>0.64959999999999996</c:v>
                </c:pt>
                <c:pt idx="1">
                  <c:v>0.57189999999999996</c:v>
                </c:pt>
                <c:pt idx="2">
                  <c:v>0.39850000000000002</c:v>
                </c:pt>
                <c:pt idx="3">
                  <c:v>0.31340000000000001</c:v>
                </c:pt>
                <c:pt idx="4">
                  <c:v>0.26900000000000002</c:v>
                </c:pt>
                <c:pt idx="5">
                  <c:v>0.24690000000000001</c:v>
                </c:pt>
                <c:pt idx="6">
                  <c:v>0.18590000000000001</c:v>
                </c:pt>
                <c:pt idx="7">
                  <c:v>0.17829999999999999</c:v>
                </c:pt>
                <c:pt idx="8">
                  <c:v>0.13519999999999999</c:v>
                </c:pt>
                <c:pt idx="9">
                  <c:v>7.4099999999999999E-2</c:v>
                </c:pt>
                <c:pt idx="10">
                  <c:v>6.2E-2</c:v>
                </c:pt>
                <c:pt idx="11">
                  <c:v>3.0300000000000001E-2</c:v>
                </c:pt>
              </c:numCache>
            </c:numRef>
          </c:val>
          <c:extLst>
            <c:ext xmlns:c16="http://schemas.microsoft.com/office/drawing/2014/chart" uri="{C3380CC4-5D6E-409C-BE32-E72D297353CC}">
              <c16:uniqueId val="{00000000-BBD5-49D1-8839-A58CE36DE137}"/>
            </c:ext>
          </c:extLst>
        </c:ser>
        <c:dLbls>
          <c:dLblPos val="outEnd"/>
          <c:showLegendKey val="0"/>
          <c:showVal val="1"/>
          <c:showCatName val="0"/>
          <c:showSerName val="0"/>
          <c:showPercent val="0"/>
          <c:showBubbleSize val="0"/>
        </c:dLbls>
        <c:gapWidth val="182"/>
        <c:axId val="527368760"/>
        <c:axId val="414191440"/>
      </c:barChart>
      <c:catAx>
        <c:axId val="5273687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191440"/>
        <c:crosses val="autoZero"/>
        <c:auto val="1"/>
        <c:lblAlgn val="ctr"/>
        <c:lblOffset val="100"/>
        <c:noMultiLvlLbl val="0"/>
      </c:catAx>
      <c:valAx>
        <c:axId val="414191440"/>
        <c:scaling>
          <c:orientation val="minMax"/>
        </c:scaling>
        <c:delete val="1"/>
        <c:axPos val="b"/>
        <c:numFmt formatCode="0%" sourceLinked="1"/>
        <c:majorTickMark val="none"/>
        <c:minorTickMark val="none"/>
        <c:tickLblPos val="nextTo"/>
        <c:crossAx val="527368760"/>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1'!$D$295</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1'!$C$296:$C$309</c:f>
              <c:strCache>
                <c:ptCount val="14"/>
                <c:pt idx="0">
                  <c:v>MATAM</c:v>
                </c:pt>
                <c:pt idx="1">
                  <c:v>SAINT-LO</c:v>
                </c:pt>
                <c:pt idx="2">
                  <c:v>KOLDA</c:v>
                </c:pt>
                <c:pt idx="3">
                  <c:v>TAMBACOU</c:v>
                </c:pt>
                <c:pt idx="4">
                  <c:v>THIES</c:v>
                </c:pt>
                <c:pt idx="5">
                  <c:v>LOUGA</c:v>
                </c:pt>
                <c:pt idx="6">
                  <c:v>ZIGUINCH</c:v>
                </c:pt>
                <c:pt idx="7">
                  <c:v>FATICK</c:v>
                </c:pt>
                <c:pt idx="8">
                  <c:v>KAOLACK</c:v>
                </c:pt>
                <c:pt idx="9">
                  <c:v>KEDOUGOU</c:v>
                </c:pt>
                <c:pt idx="10">
                  <c:v>DAKAR</c:v>
                </c:pt>
                <c:pt idx="11">
                  <c:v>SEDHIOU</c:v>
                </c:pt>
                <c:pt idx="12">
                  <c:v>DIOURBEL</c:v>
                </c:pt>
                <c:pt idx="13">
                  <c:v>KAFFRINE</c:v>
                </c:pt>
              </c:strCache>
            </c:strRef>
          </c:cat>
          <c:val>
            <c:numRef>
              <c:f>'Chapitre 1'!$D$296:$D$309</c:f>
              <c:numCache>
                <c:formatCode>0%</c:formatCode>
                <c:ptCount val="14"/>
                <c:pt idx="0">
                  <c:v>0.22500000000000001</c:v>
                </c:pt>
                <c:pt idx="1">
                  <c:v>0.14019999999999999</c:v>
                </c:pt>
                <c:pt idx="2">
                  <c:v>0.1235</c:v>
                </c:pt>
                <c:pt idx="3">
                  <c:v>5.8700000000000002E-2</c:v>
                </c:pt>
                <c:pt idx="4">
                  <c:v>5.28E-2</c:v>
                </c:pt>
                <c:pt idx="5">
                  <c:v>4.02E-2</c:v>
                </c:pt>
                <c:pt idx="6">
                  <c:v>3.7400000000000003E-2</c:v>
                </c:pt>
                <c:pt idx="7">
                  <c:v>2.7900000000000001E-2</c:v>
                </c:pt>
                <c:pt idx="8">
                  <c:v>2.35E-2</c:v>
                </c:pt>
                <c:pt idx="9">
                  <c:v>2.1999999999999999E-2</c:v>
                </c:pt>
                <c:pt idx="10">
                  <c:v>1.55E-2</c:v>
                </c:pt>
                <c:pt idx="11">
                  <c:v>1.24E-2</c:v>
                </c:pt>
                <c:pt idx="12">
                  <c:v>5.4000000000000003E-3</c:v>
                </c:pt>
                <c:pt idx="13">
                  <c:v>4.8999999999999998E-3</c:v>
                </c:pt>
              </c:numCache>
            </c:numRef>
          </c:val>
          <c:extLst>
            <c:ext xmlns:c16="http://schemas.microsoft.com/office/drawing/2014/chart" uri="{C3380CC4-5D6E-409C-BE32-E72D297353CC}">
              <c16:uniqueId val="{00000000-858D-4F51-9FAD-4E0B6CC9E8BA}"/>
            </c:ext>
          </c:extLst>
        </c:ser>
        <c:dLbls>
          <c:showLegendKey val="0"/>
          <c:showVal val="0"/>
          <c:showCatName val="0"/>
          <c:showSerName val="0"/>
          <c:showPercent val="0"/>
          <c:showBubbleSize val="0"/>
        </c:dLbls>
        <c:gapWidth val="219"/>
        <c:axId val="527247048"/>
        <c:axId val="527249344"/>
      </c:barChart>
      <c:lineChart>
        <c:grouping val="standard"/>
        <c:varyColors val="0"/>
        <c:ser>
          <c:idx val="1"/>
          <c:order val="1"/>
          <c:tx>
            <c:strRef>
              <c:f>'Chapitre 1'!$G$295</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858D-4F51-9FAD-4E0B6CC9E8B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1'!$C$296:$C$309</c:f>
              <c:strCache>
                <c:ptCount val="14"/>
                <c:pt idx="0">
                  <c:v>MATAM</c:v>
                </c:pt>
                <c:pt idx="1">
                  <c:v>SAINT-LO</c:v>
                </c:pt>
                <c:pt idx="2">
                  <c:v>KOLDA</c:v>
                </c:pt>
                <c:pt idx="3">
                  <c:v>TAMBACOU</c:v>
                </c:pt>
                <c:pt idx="4">
                  <c:v>THIES</c:v>
                </c:pt>
                <c:pt idx="5">
                  <c:v>LOUGA</c:v>
                </c:pt>
                <c:pt idx="6">
                  <c:v>ZIGUINCH</c:v>
                </c:pt>
                <c:pt idx="7">
                  <c:v>FATICK</c:v>
                </c:pt>
                <c:pt idx="8">
                  <c:v>KAOLACK</c:v>
                </c:pt>
                <c:pt idx="9">
                  <c:v>KEDOUGOU</c:v>
                </c:pt>
                <c:pt idx="10">
                  <c:v>DAKAR</c:v>
                </c:pt>
                <c:pt idx="11">
                  <c:v>SEDHIOU</c:v>
                </c:pt>
                <c:pt idx="12">
                  <c:v>DIOURBEL</c:v>
                </c:pt>
                <c:pt idx="13">
                  <c:v>KAFFRINE</c:v>
                </c:pt>
              </c:strCache>
            </c:strRef>
          </c:cat>
          <c:val>
            <c:numRef>
              <c:f>'Chapitre 1'!$G$296:$G$309</c:f>
              <c:numCache>
                <c:formatCode>0%</c:formatCode>
                <c:ptCount val="14"/>
                <c:pt idx="0">
                  <c:v>5.5899999999999998E-2</c:v>
                </c:pt>
                <c:pt idx="1">
                  <c:v>5.5899999999999998E-2</c:v>
                </c:pt>
                <c:pt idx="2">
                  <c:v>5.5899999999999998E-2</c:v>
                </c:pt>
                <c:pt idx="3">
                  <c:v>5.5899999999999998E-2</c:v>
                </c:pt>
                <c:pt idx="4">
                  <c:v>5.5899999999999998E-2</c:v>
                </c:pt>
                <c:pt idx="5">
                  <c:v>5.5899999999999998E-2</c:v>
                </c:pt>
                <c:pt idx="6">
                  <c:v>5.5899999999999998E-2</c:v>
                </c:pt>
                <c:pt idx="7">
                  <c:v>5.5899999999999998E-2</c:v>
                </c:pt>
                <c:pt idx="8">
                  <c:v>5.5899999999999998E-2</c:v>
                </c:pt>
                <c:pt idx="9">
                  <c:v>5.5899999999999998E-2</c:v>
                </c:pt>
                <c:pt idx="10">
                  <c:v>5.5899999999999998E-2</c:v>
                </c:pt>
                <c:pt idx="11">
                  <c:v>5.5899999999999998E-2</c:v>
                </c:pt>
                <c:pt idx="12">
                  <c:v>5.5899999999999998E-2</c:v>
                </c:pt>
                <c:pt idx="13">
                  <c:v>5.5899999999999998E-2</c:v>
                </c:pt>
              </c:numCache>
            </c:numRef>
          </c:val>
          <c:smooth val="0"/>
          <c:extLst>
            <c:ext xmlns:c16="http://schemas.microsoft.com/office/drawing/2014/chart" uri="{C3380CC4-5D6E-409C-BE32-E72D297353CC}">
              <c16:uniqueId val="{00000002-858D-4F51-9FAD-4E0B6CC9E8BA}"/>
            </c:ext>
          </c:extLst>
        </c:ser>
        <c:dLbls>
          <c:showLegendKey val="0"/>
          <c:showVal val="0"/>
          <c:showCatName val="0"/>
          <c:showSerName val="0"/>
          <c:showPercent val="0"/>
          <c:showBubbleSize val="0"/>
        </c:dLbls>
        <c:marker val="1"/>
        <c:smooth val="0"/>
        <c:axId val="527247048"/>
        <c:axId val="527249344"/>
      </c:lineChart>
      <c:catAx>
        <c:axId val="527247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249344"/>
        <c:crosses val="autoZero"/>
        <c:auto val="1"/>
        <c:lblAlgn val="ctr"/>
        <c:lblOffset val="100"/>
        <c:noMultiLvlLbl val="0"/>
      </c:catAx>
      <c:valAx>
        <c:axId val="527249344"/>
        <c:scaling>
          <c:orientation val="minMax"/>
        </c:scaling>
        <c:delete val="1"/>
        <c:axPos val="l"/>
        <c:numFmt formatCode="0%" sourceLinked="1"/>
        <c:majorTickMark val="none"/>
        <c:minorTickMark val="none"/>
        <c:tickLblPos val="nextTo"/>
        <c:crossAx val="527247048"/>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'Chapitre 1'!$L$315</c:f>
              <c:strCache>
                <c:ptCount val="1"/>
                <c:pt idx="0">
                  <c:v>Proportion de ménages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1'!$K$316:$K$322</c:f>
              <c:strCache>
                <c:ptCount val="7"/>
                <c:pt idx="0">
                  <c:v>Combustibles pétroliers</c:v>
                </c:pt>
                <c:pt idx="1">
                  <c:v>Electricité du réseau</c:v>
                </c:pt>
                <c:pt idx="2">
                  <c:v>Aucun</c:v>
                </c:pt>
                <c:pt idx="3">
                  <c:v>Energie solaire</c:v>
                </c:pt>
                <c:pt idx="4">
                  <c:v>Force hydraulique</c:v>
                </c:pt>
                <c:pt idx="5">
                  <c:v>Biogaz ou méthane</c:v>
                </c:pt>
                <c:pt idx="6">
                  <c:v>Energie éolienne</c:v>
                </c:pt>
              </c:strCache>
            </c:strRef>
          </c:cat>
          <c:val>
            <c:numRef>
              <c:f>'Chapitre 1'!$L$316:$L$322</c:f>
              <c:numCache>
                <c:formatCode>0%</c:formatCode>
                <c:ptCount val="7"/>
                <c:pt idx="0">
                  <c:v>0.72619999999999996</c:v>
                </c:pt>
                <c:pt idx="1">
                  <c:v>0.12540000000000001</c:v>
                </c:pt>
                <c:pt idx="2">
                  <c:v>7.1499999999999994E-2</c:v>
                </c:pt>
                <c:pt idx="3">
                  <c:v>6.1499999999999999E-2</c:v>
                </c:pt>
                <c:pt idx="4">
                  <c:v>2.9100000000000001E-2</c:v>
                </c:pt>
                <c:pt idx="5">
                  <c:v>0</c:v>
                </c:pt>
                <c:pt idx="6">
                  <c:v>0</c:v>
                </c:pt>
              </c:numCache>
            </c:numRef>
          </c:val>
          <c:extLst>
            <c:ext xmlns:c16="http://schemas.microsoft.com/office/drawing/2014/chart" uri="{C3380CC4-5D6E-409C-BE32-E72D297353CC}">
              <c16:uniqueId val="{00000000-64A8-44DA-AADC-98CF97D3046B}"/>
            </c:ext>
          </c:extLst>
        </c:ser>
        <c:dLbls>
          <c:showLegendKey val="0"/>
          <c:showVal val="0"/>
          <c:showCatName val="0"/>
          <c:showSerName val="0"/>
          <c:showPercent val="0"/>
          <c:showBubbleSize val="0"/>
        </c:dLbls>
        <c:gapWidth val="182"/>
        <c:axId val="516516072"/>
        <c:axId val="516517384"/>
      </c:barChart>
      <c:catAx>
        <c:axId val="5165160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517384"/>
        <c:crosses val="autoZero"/>
        <c:auto val="1"/>
        <c:lblAlgn val="ctr"/>
        <c:lblOffset val="100"/>
        <c:noMultiLvlLbl val="0"/>
      </c:catAx>
      <c:valAx>
        <c:axId val="516517384"/>
        <c:scaling>
          <c:orientation val="minMax"/>
        </c:scaling>
        <c:delete val="1"/>
        <c:axPos val="b"/>
        <c:numFmt formatCode="0%" sourceLinked="1"/>
        <c:majorTickMark val="none"/>
        <c:minorTickMark val="none"/>
        <c:tickLblPos val="nextTo"/>
        <c:crossAx val="516516072"/>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1'!$C$336</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1'!$B$337:$B$350</c:f>
              <c:strCache>
                <c:ptCount val="14"/>
                <c:pt idx="0">
                  <c:v>SAINT-LO</c:v>
                </c:pt>
                <c:pt idx="1">
                  <c:v>ZIGUINCH</c:v>
                </c:pt>
                <c:pt idx="2">
                  <c:v>MATAM</c:v>
                </c:pt>
                <c:pt idx="3">
                  <c:v>THIES</c:v>
                </c:pt>
                <c:pt idx="4">
                  <c:v>FATICK</c:v>
                </c:pt>
                <c:pt idx="5">
                  <c:v>TAMBACOU</c:v>
                </c:pt>
                <c:pt idx="6">
                  <c:v>KAFFRINE</c:v>
                </c:pt>
                <c:pt idx="7">
                  <c:v>KEDOUGOU</c:v>
                </c:pt>
                <c:pt idx="8">
                  <c:v>KOLDA</c:v>
                </c:pt>
                <c:pt idx="9">
                  <c:v>SEDHIOU</c:v>
                </c:pt>
                <c:pt idx="10">
                  <c:v>LOUGA</c:v>
                </c:pt>
                <c:pt idx="11">
                  <c:v>DIOURBEL</c:v>
                </c:pt>
                <c:pt idx="12">
                  <c:v>DAKAR</c:v>
                </c:pt>
                <c:pt idx="13">
                  <c:v>KAOLACK</c:v>
                </c:pt>
              </c:strCache>
            </c:strRef>
          </c:cat>
          <c:val>
            <c:numRef>
              <c:f>'Chapitre 1'!$C$337:$C$350</c:f>
              <c:numCache>
                <c:formatCode>0%</c:formatCode>
                <c:ptCount val="14"/>
                <c:pt idx="0">
                  <c:v>0.29409999999999997</c:v>
                </c:pt>
                <c:pt idx="1">
                  <c:v>0.1651</c:v>
                </c:pt>
                <c:pt idx="2">
                  <c:v>0.12280000000000001</c:v>
                </c:pt>
                <c:pt idx="3">
                  <c:v>8.2000000000000003E-2</c:v>
                </c:pt>
                <c:pt idx="4">
                  <c:v>5.7599999999999998E-2</c:v>
                </c:pt>
                <c:pt idx="5">
                  <c:v>4.4600000000000001E-2</c:v>
                </c:pt>
                <c:pt idx="6">
                  <c:v>4.0899999999999999E-2</c:v>
                </c:pt>
                <c:pt idx="7">
                  <c:v>3.6799999999999999E-2</c:v>
                </c:pt>
                <c:pt idx="8">
                  <c:v>2.7799999999999998E-2</c:v>
                </c:pt>
                <c:pt idx="9">
                  <c:v>2.7199999999999998E-2</c:v>
                </c:pt>
                <c:pt idx="10">
                  <c:v>2.63E-2</c:v>
                </c:pt>
                <c:pt idx="11">
                  <c:v>1.3899999999999999E-2</c:v>
                </c:pt>
                <c:pt idx="12">
                  <c:v>1.06E-2</c:v>
                </c:pt>
                <c:pt idx="13">
                  <c:v>6.4000000000000005E-4</c:v>
                </c:pt>
              </c:numCache>
            </c:numRef>
          </c:val>
          <c:extLst>
            <c:ext xmlns:c16="http://schemas.microsoft.com/office/drawing/2014/chart" uri="{C3380CC4-5D6E-409C-BE32-E72D297353CC}">
              <c16:uniqueId val="{00000000-4B9D-4986-B8D6-80D0A0F1465F}"/>
            </c:ext>
          </c:extLst>
        </c:ser>
        <c:dLbls>
          <c:showLegendKey val="0"/>
          <c:showVal val="0"/>
          <c:showCatName val="0"/>
          <c:showSerName val="0"/>
          <c:showPercent val="0"/>
          <c:showBubbleSize val="0"/>
        </c:dLbls>
        <c:gapWidth val="219"/>
        <c:axId val="527249016"/>
        <c:axId val="527251640"/>
      </c:barChart>
      <c:lineChart>
        <c:grouping val="standard"/>
        <c:varyColors val="0"/>
        <c:ser>
          <c:idx val="1"/>
          <c:order val="1"/>
          <c:tx>
            <c:strRef>
              <c:f>'Chapitre 1'!$F$336</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4B9D-4986-B8D6-80D0A0F1465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1'!$B$337:$B$350</c:f>
              <c:strCache>
                <c:ptCount val="14"/>
                <c:pt idx="0">
                  <c:v>SAINT-LO</c:v>
                </c:pt>
                <c:pt idx="1">
                  <c:v>ZIGUINCH</c:v>
                </c:pt>
                <c:pt idx="2">
                  <c:v>MATAM</c:v>
                </c:pt>
                <c:pt idx="3">
                  <c:v>THIES</c:v>
                </c:pt>
                <c:pt idx="4">
                  <c:v>FATICK</c:v>
                </c:pt>
                <c:pt idx="5">
                  <c:v>TAMBACOU</c:v>
                </c:pt>
                <c:pt idx="6">
                  <c:v>KAFFRINE</c:v>
                </c:pt>
                <c:pt idx="7">
                  <c:v>KEDOUGOU</c:v>
                </c:pt>
                <c:pt idx="8">
                  <c:v>KOLDA</c:v>
                </c:pt>
                <c:pt idx="9">
                  <c:v>SEDHIOU</c:v>
                </c:pt>
                <c:pt idx="10">
                  <c:v>LOUGA</c:v>
                </c:pt>
                <c:pt idx="11">
                  <c:v>DIOURBEL</c:v>
                </c:pt>
                <c:pt idx="12">
                  <c:v>DAKAR</c:v>
                </c:pt>
                <c:pt idx="13">
                  <c:v>KAOLACK</c:v>
                </c:pt>
              </c:strCache>
            </c:strRef>
          </c:cat>
          <c:val>
            <c:numRef>
              <c:f>'Chapitre 1'!$F$337:$F$350</c:f>
              <c:numCache>
                <c:formatCode>0%</c:formatCode>
                <c:ptCount val="14"/>
                <c:pt idx="0">
                  <c:v>6.8099999999999994E-2</c:v>
                </c:pt>
                <c:pt idx="1">
                  <c:v>6.8099999999999994E-2</c:v>
                </c:pt>
                <c:pt idx="2">
                  <c:v>6.8099999999999994E-2</c:v>
                </c:pt>
                <c:pt idx="3">
                  <c:v>6.8099999999999994E-2</c:v>
                </c:pt>
                <c:pt idx="4">
                  <c:v>6.8099999999999994E-2</c:v>
                </c:pt>
                <c:pt idx="5">
                  <c:v>6.8099999999999994E-2</c:v>
                </c:pt>
                <c:pt idx="6">
                  <c:v>6.8099999999999994E-2</c:v>
                </c:pt>
                <c:pt idx="7">
                  <c:v>6.8099999999999994E-2</c:v>
                </c:pt>
                <c:pt idx="8">
                  <c:v>6.8099999999999994E-2</c:v>
                </c:pt>
                <c:pt idx="9">
                  <c:v>6.8099999999999994E-2</c:v>
                </c:pt>
                <c:pt idx="10">
                  <c:v>6.8099999999999994E-2</c:v>
                </c:pt>
                <c:pt idx="11">
                  <c:v>6.8099999999999994E-2</c:v>
                </c:pt>
                <c:pt idx="12">
                  <c:v>6.8099999999999994E-2</c:v>
                </c:pt>
                <c:pt idx="13">
                  <c:v>6.8099999999999994E-2</c:v>
                </c:pt>
              </c:numCache>
            </c:numRef>
          </c:val>
          <c:smooth val="0"/>
          <c:extLst>
            <c:ext xmlns:c16="http://schemas.microsoft.com/office/drawing/2014/chart" uri="{C3380CC4-5D6E-409C-BE32-E72D297353CC}">
              <c16:uniqueId val="{00000002-4B9D-4986-B8D6-80D0A0F1465F}"/>
            </c:ext>
          </c:extLst>
        </c:ser>
        <c:dLbls>
          <c:showLegendKey val="0"/>
          <c:showVal val="0"/>
          <c:showCatName val="0"/>
          <c:showSerName val="0"/>
          <c:showPercent val="0"/>
          <c:showBubbleSize val="0"/>
        </c:dLbls>
        <c:marker val="1"/>
        <c:smooth val="0"/>
        <c:axId val="527249016"/>
        <c:axId val="527251640"/>
      </c:lineChart>
      <c:catAx>
        <c:axId val="527249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251640"/>
        <c:crosses val="autoZero"/>
        <c:auto val="1"/>
        <c:lblAlgn val="ctr"/>
        <c:lblOffset val="100"/>
        <c:noMultiLvlLbl val="0"/>
      </c:catAx>
      <c:valAx>
        <c:axId val="527251640"/>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527249016"/>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147199472116072"/>
          <c:y val="0"/>
          <c:w val="0.31284024558737833"/>
          <c:h val="0.70071265363674196"/>
        </c:manualLayout>
      </c:layout>
      <c:pieChart>
        <c:varyColors val="1"/>
        <c:ser>
          <c:idx val="0"/>
          <c:order val="0"/>
          <c:tx>
            <c:strRef>
              <c:f>'Chapitre 1'!$K$355</c:f>
              <c:strCache>
                <c:ptCount val="1"/>
                <c:pt idx="0">
                  <c:v>Proportion de ménages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A86-4771-B43E-038799F188D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A86-4771-B43E-038799F188D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A86-4771-B43E-038799F188D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A86-4771-B43E-038799F188D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A86-4771-B43E-038799F188D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'Chapitre 1'!$J$356:$J$360</c:f>
              <c:strCache>
                <c:ptCount val="5"/>
                <c:pt idx="0">
                  <c:v>Irrigation manuelle</c:v>
                </c:pt>
                <c:pt idx="1">
                  <c:v>Irrigation de surface</c:v>
                </c:pt>
                <c:pt idx="2">
                  <c:v>Irrigation par aspersion</c:v>
                </c:pt>
                <c:pt idx="3">
                  <c:v>Goutte à goutte</c:v>
                </c:pt>
                <c:pt idx="4">
                  <c:v>Autres méthodes</c:v>
                </c:pt>
              </c:strCache>
            </c:strRef>
          </c:cat>
          <c:val>
            <c:numRef>
              <c:f>'Chapitre 1'!$K$356:$K$360</c:f>
              <c:numCache>
                <c:formatCode>0%</c:formatCode>
                <c:ptCount val="5"/>
                <c:pt idx="0">
                  <c:v>0.51380000000000003</c:v>
                </c:pt>
                <c:pt idx="1">
                  <c:v>0.34060000000000001</c:v>
                </c:pt>
                <c:pt idx="2">
                  <c:v>0.10100000000000001</c:v>
                </c:pt>
                <c:pt idx="3">
                  <c:v>2.5399999999999999E-2</c:v>
                </c:pt>
                <c:pt idx="4">
                  <c:v>1.9099999999999999E-2</c:v>
                </c:pt>
              </c:numCache>
            </c:numRef>
          </c:val>
          <c:extLst>
            <c:ext xmlns:c16="http://schemas.microsoft.com/office/drawing/2014/chart" uri="{C3380CC4-5D6E-409C-BE32-E72D297353CC}">
              <c16:uniqueId val="{0000000A-1A86-4771-B43E-038799F188DD}"/>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2.3059013268558023E-2"/>
          <c:y val="0.76619660011936164"/>
          <c:w val="0.92873624252220521"/>
          <c:h val="0.1971285832547215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9005102122658406"/>
          <c:y val="5.4193225846769152E-2"/>
          <c:w val="0.35485916074879309"/>
          <c:h val="0.90268257284166009"/>
        </c:manualLayout>
      </c:layout>
      <c:pieChart>
        <c:varyColors val="1"/>
        <c:ser>
          <c:idx val="0"/>
          <c:order val="0"/>
          <c:tx>
            <c:strRef>
              <c:f>'Chapitre 1'!$L$377</c:f>
              <c:strCache>
                <c:ptCount val="1"/>
                <c:pt idx="0">
                  <c:v>Proportion de ménages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45B-4788-ADCA-1626CF23BE1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45B-4788-ADCA-1626CF23BE1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45B-4788-ADCA-1626CF23BE1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45B-4788-ADCA-1626CF23BE1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45B-4788-ADCA-1626CF23BE1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45B-4788-ADCA-1626CF23BE1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'Chapitre 1'!$K$378:$K$383</c:f>
              <c:strCache>
                <c:ptCount val="6"/>
                <c:pt idx="0">
                  <c:v>Eau souterraine sur l'exploitation (puits, pompage ,forage)</c:v>
                </c:pt>
                <c:pt idx="1">
                  <c:v>Eau de surface hors de l'exploitation (fleuve,lacs,rivières, cours d'eau)</c:v>
                </c:pt>
                <c:pt idx="2">
                  <c:v>Eau souterraine hors exploitation (puits, pompage , forage)</c:v>
                </c:pt>
                <c:pt idx="3">
                  <c:v>Réseau municipal ou autre réseau(robinet)</c:v>
                </c:pt>
                <c:pt idx="4">
                  <c:v>Eau de surface sur l'exploitation</c:v>
                </c:pt>
                <c:pt idx="5">
                  <c:v>Eaux usées retraitées</c:v>
                </c:pt>
              </c:strCache>
            </c:strRef>
          </c:cat>
          <c:val>
            <c:numRef>
              <c:f>'Chapitre 1'!$L$378:$L$383</c:f>
              <c:numCache>
                <c:formatCode>0.0%</c:formatCode>
                <c:ptCount val="6"/>
                <c:pt idx="0">
                  <c:v>0.44340000000000002</c:v>
                </c:pt>
                <c:pt idx="1">
                  <c:v>0.3453</c:v>
                </c:pt>
                <c:pt idx="2">
                  <c:v>0.08</c:v>
                </c:pt>
                <c:pt idx="3">
                  <c:v>6.7799999999999999E-2</c:v>
                </c:pt>
                <c:pt idx="4">
                  <c:v>6.2399999999999997E-2</c:v>
                </c:pt>
                <c:pt idx="5">
                  <c:v>1E-3</c:v>
                </c:pt>
              </c:numCache>
            </c:numRef>
          </c:val>
          <c:extLst>
            <c:ext xmlns:c16="http://schemas.microsoft.com/office/drawing/2014/chart" uri="{C3380CC4-5D6E-409C-BE32-E72D297353CC}">
              <c16:uniqueId val="{0000000C-E45B-4788-ADCA-1626CF23BE15}"/>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
          <c:y val="0.5527074421819721"/>
          <c:w val="0.49044413384222668"/>
          <c:h val="0.42785621185106959"/>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5202076329694505E-2"/>
          <c:y val="7.4982958418541246E-2"/>
          <c:w val="0.95198344684773994"/>
          <c:h val="0.47085594362054434"/>
        </c:manualLayout>
      </c:layout>
      <c:barChart>
        <c:barDir val="col"/>
        <c:grouping val="clustered"/>
        <c:varyColors val="0"/>
        <c:ser>
          <c:idx val="0"/>
          <c:order val="0"/>
          <c:tx>
            <c:strRef>
              <c:f>'Chapitre 1'!$D$396</c:f>
              <c:strCache>
                <c:ptCount val="1"/>
                <c:pt idx="0">
                  <c:v>Moyenne par région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1'!$C$397:$C$410</c:f>
              <c:strCache>
                <c:ptCount val="14"/>
                <c:pt idx="0">
                  <c:v>FATICK</c:v>
                </c:pt>
                <c:pt idx="1">
                  <c:v>SAINT-LOUIS</c:v>
                </c:pt>
                <c:pt idx="2">
                  <c:v>LOUGA</c:v>
                </c:pt>
                <c:pt idx="3">
                  <c:v>KAOLACK</c:v>
                </c:pt>
                <c:pt idx="4">
                  <c:v>DAKAR</c:v>
                </c:pt>
                <c:pt idx="5">
                  <c:v>SEDHIOU</c:v>
                </c:pt>
                <c:pt idx="6">
                  <c:v>KEDOUGOU</c:v>
                </c:pt>
                <c:pt idx="7">
                  <c:v>THIES</c:v>
                </c:pt>
                <c:pt idx="8">
                  <c:v>MATAM</c:v>
                </c:pt>
                <c:pt idx="9">
                  <c:v>KAFFRINE</c:v>
                </c:pt>
                <c:pt idx="10">
                  <c:v>TAMBACOUNDA</c:v>
                </c:pt>
                <c:pt idx="11">
                  <c:v>DIOURBEL</c:v>
                </c:pt>
                <c:pt idx="12">
                  <c:v>ZIGUINCHOR</c:v>
                </c:pt>
                <c:pt idx="13">
                  <c:v>KOLDA</c:v>
                </c:pt>
              </c:strCache>
            </c:strRef>
          </c:cat>
          <c:val>
            <c:numRef>
              <c:f>'Chapitre 1'!$D$397:$D$410</c:f>
              <c:numCache>
                <c:formatCode>0.0</c:formatCode>
                <c:ptCount val="14"/>
                <c:pt idx="0">
                  <c:v>3.82</c:v>
                </c:pt>
                <c:pt idx="1">
                  <c:v>1.68</c:v>
                </c:pt>
                <c:pt idx="2">
                  <c:v>1.36</c:v>
                </c:pt>
                <c:pt idx="3">
                  <c:v>1</c:v>
                </c:pt>
                <c:pt idx="4">
                  <c:v>0.96</c:v>
                </c:pt>
                <c:pt idx="5">
                  <c:v>0.79</c:v>
                </c:pt>
                <c:pt idx="6">
                  <c:v>0.75</c:v>
                </c:pt>
                <c:pt idx="7">
                  <c:v>0.7</c:v>
                </c:pt>
                <c:pt idx="8">
                  <c:v>0.59</c:v>
                </c:pt>
                <c:pt idx="9">
                  <c:v>0.49</c:v>
                </c:pt>
                <c:pt idx="10">
                  <c:v>0.44</c:v>
                </c:pt>
                <c:pt idx="11">
                  <c:v>0.33</c:v>
                </c:pt>
                <c:pt idx="12">
                  <c:v>0.26</c:v>
                </c:pt>
                <c:pt idx="13">
                  <c:v>0.17</c:v>
                </c:pt>
              </c:numCache>
            </c:numRef>
          </c:val>
          <c:extLst>
            <c:ext xmlns:c16="http://schemas.microsoft.com/office/drawing/2014/chart" uri="{C3380CC4-5D6E-409C-BE32-E72D297353CC}">
              <c16:uniqueId val="{00000000-AC95-4A9D-A1AC-72567831EE88}"/>
            </c:ext>
          </c:extLst>
        </c:ser>
        <c:dLbls>
          <c:showLegendKey val="0"/>
          <c:showVal val="0"/>
          <c:showCatName val="0"/>
          <c:showSerName val="0"/>
          <c:showPercent val="0"/>
          <c:showBubbleSize val="0"/>
        </c:dLbls>
        <c:gapWidth val="219"/>
        <c:axId val="526229320"/>
        <c:axId val="526228336"/>
      </c:barChart>
      <c:lineChart>
        <c:grouping val="standard"/>
        <c:varyColors val="0"/>
        <c:ser>
          <c:idx val="1"/>
          <c:order val="1"/>
          <c:tx>
            <c:strRef>
              <c:f>'Chapitre 1'!$E$396</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AC95-4A9D-A1AC-72567831EE8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1'!$C$397:$C$410</c:f>
              <c:strCache>
                <c:ptCount val="14"/>
                <c:pt idx="0">
                  <c:v>FATICK</c:v>
                </c:pt>
                <c:pt idx="1">
                  <c:v>SAINT-LOUIS</c:v>
                </c:pt>
                <c:pt idx="2">
                  <c:v>LOUGA</c:v>
                </c:pt>
                <c:pt idx="3">
                  <c:v>KAOLACK</c:v>
                </c:pt>
                <c:pt idx="4">
                  <c:v>DAKAR</c:v>
                </c:pt>
                <c:pt idx="5">
                  <c:v>SEDHIOU</c:v>
                </c:pt>
                <c:pt idx="6">
                  <c:v>KEDOUGOU</c:v>
                </c:pt>
                <c:pt idx="7">
                  <c:v>THIES</c:v>
                </c:pt>
                <c:pt idx="8">
                  <c:v>MATAM</c:v>
                </c:pt>
                <c:pt idx="9">
                  <c:v>KAFFRINE</c:v>
                </c:pt>
                <c:pt idx="10">
                  <c:v>TAMBACOUNDA</c:v>
                </c:pt>
                <c:pt idx="11">
                  <c:v>DIOURBEL</c:v>
                </c:pt>
                <c:pt idx="12">
                  <c:v>ZIGUINCHOR</c:v>
                </c:pt>
                <c:pt idx="13">
                  <c:v>KOLDA</c:v>
                </c:pt>
              </c:strCache>
            </c:strRef>
          </c:cat>
          <c:val>
            <c:numRef>
              <c:f>'Chapitre 1'!$E$397:$E$410</c:f>
              <c:numCache>
                <c:formatCode>General</c:formatCode>
                <c:ptCount val="14"/>
                <c:pt idx="0">
                  <c:v>1.2</c:v>
                </c:pt>
                <c:pt idx="1">
                  <c:v>1.2</c:v>
                </c:pt>
                <c:pt idx="2">
                  <c:v>1.2</c:v>
                </c:pt>
                <c:pt idx="3">
                  <c:v>1.2</c:v>
                </c:pt>
                <c:pt idx="4">
                  <c:v>1.2</c:v>
                </c:pt>
                <c:pt idx="5">
                  <c:v>1.2</c:v>
                </c:pt>
                <c:pt idx="6">
                  <c:v>1.2</c:v>
                </c:pt>
                <c:pt idx="7">
                  <c:v>1.2</c:v>
                </c:pt>
                <c:pt idx="8">
                  <c:v>1.2</c:v>
                </c:pt>
                <c:pt idx="9">
                  <c:v>1.2</c:v>
                </c:pt>
                <c:pt idx="10">
                  <c:v>1.2</c:v>
                </c:pt>
                <c:pt idx="11">
                  <c:v>1.2</c:v>
                </c:pt>
                <c:pt idx="12">
                  <c:v>1.2</c:v>
                </c:pt>
                <c:pt idx="13">
                  <c:v>1.2</c:v>
                </c:pt>
              </c:numCache>
            </c:numRef>
          </c:val>
          <c:smooth val="0"/>
          <c:extLst>
            <c:ext xmlns:c16="http://schemas.microsoft.com/office/drawing/2014/chart" uri="{C3380CC4-5D6E-409C-BE32-E72D297353CC}">
              <c16:uniqueId val="{00000002-AC95-4A9D-A1AC-72567831EE88}"/>
            </c:ext>
          </c:extLst>
        </c:ser>
        <c:dLbls>
          <c:showLegendKey val="0"/>
          <c:showVal val="0"/>
          <c:showCatName val="0"/>
          <c:showSerName val="0"/>
          <c:showPercent val="0"/>
          <c:showBubbleSize val="0"/>
        </c:dLbls>
        <c:marker val="1"/>
        <c:smooth val="0"/>
        <c:axId val="526229320"/>
        <c:axId val="526228336"/>
      </c:lineChart>
      <c:catAx>
        <c:axId val="526229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228336"/>
        <c:crosses val="autoZero"/>
        <c:auto val="1"/>
        <c:lblAlgn val="ctr"/>
        <c:lblOffset val="100"/>
        <c:noMultiLvlLbl val="0"/>
      </c:catAx>
      <c:valAx>
        <c:axId val="526228336"/>
        <c:scaling>
          <c:orientation val="minMax"/>
        </c:scaling>
        <c:delete val="1"/>
        <c:axPos val="l"/>
        <c:numFmt formatCode="0.0" sourceLinked="1"/>
        <c:majorTickMark val="none"/>
        <c:minorTickMark val="none"/>
        <c:tickLblPos val="nextTo"/>
        <c:crossAx val="526229320"/>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1'!$D$417</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1'!$C$418:$C$431</c:f>
              <c:strCache>
                <c:ptCount val="14"/>
                <c:pt idx="0">
                  <c:v>KAOLACK</c:v>
                </c:pt>
                <c:pt idx="1">
                  <c:v>MATAM</c:v>
                </c:pt>
                <c:pt idx="2">
                  <c:v>KAFFRINE</c:v>
                </c:pt>
                <c:pt idx="3">
                  <c:v>SAINT-LO</c:v>
                </c:pt>
                <c:pt idx="4">
                  <c:v>DAKAR</c:v>
                </c:pt>
                <c:pt idx="5">
                  <c:v>DIOURBEL</c:v>
                </c:pt>
                <c:pt idx="6">
                  <c:v>TAMBACOU</c:v>
                </c:pt>
                <c:pt idx="7">
                  <c:v>LOUGA</c:v>
                </c:pt>
                <c:pt idx="8">
                  <c:v>FATICK</c:v>
                </c:pt>
                <c:pt idx="9">
                  <c:v>THIES</c:v>
                </c:pt>
                <c:pt idx="10">
                  <c:v>KEDOUGOU</c:v>
                </c:pt>
                <c:pt idx="11">
                  <c:v>ZIGUINCH</c:v>
                </c:pt>
                <c:pt idx="12">
                  <c:v>SEDHIOU</c:v>
                </c:pt>
                <c:pt idx="13">
                  <c:v>KOLDA</c:v>
                </c:pt>
              </c:strCache>
            </c:strRef>
          </c:cat>
          <c:val>
            <c:numRef>
              <c:f>'Chapitre 1'!$D$418:$D$431</c:f>
              <c:numCache>
                <c:formatCode>0.0%</c:formatCode>
                <c:ptCount val="14"/>
                <c:pt idx="0">
                  <c:v>1</c:v>
                </c:pt>
                <c:pt idx="1">
                  <c:v>0.94730000000000003</c:v>
                </c:pt>
                <c:pt idx="2">
                  <c:v>0.8871</c:v>
                </c:pt>
                <c:pt idx="3">
                  <c:v>0.79500000000000004</c:v>
                </c:pt>
                <c:pt idx="4">
                  <c:v>0.74390000000000001</c:v>
                </c:pt>
                <c:pt idx="5">
                  <c:v>0.61509999999999998</c:v>
                </c:pt>
                <c:pt idx="6">
                  <c:v>0.37909999999999999</c:v>
                </c:pt>
                <c:pt idx="7">
                  <c:v>0.36919999999999997</c:v>
                </c:pt>
                <c:pt idx="8">
                  <c:v>0.24399999999999999</c:v>
                </c:pt>
                <c:pt idx="9">
                  <c:v>0.22939999999999999</c:v>
                </c:pt>
                <c:pt idx="10">
                  <c:v>9.9900000000000003E-2</c:v>
                </c:pt>
                <c:pt idx="11">
                  <c:v>6.7400000000000002E-2</c:v>
                </c:pt>
                <c:pt idx="12">
                  <c:v>3.2599999999999997E-2</c:v>
                </c:pt>
                <c:pt idx="13">
                  <c:v>0</c:v>
                </c:pt>
              </c:numCache>
            </c:numRef>
          </c:val>
          <c:extLst>
            <c:ext xmlns:c16="http://schemas.microsoft.com/office/drawing/2014/chart" uri="{C3380CC4-5D6E-409C-BE32-E72D297353CC}">
              <c16:uniqueId val="{00000000-403F-4CBC-8DFB-4BC584F03166}"/>
            </c:ext>
          </c:extLst>
        </c:ser>
        <c:dLbls>
          <c:showLegendKey val="0"/>
          <c:showVal val="0"/>
          <c:showCatName val="0"/>
          <c:showSerName val="0"/>
          <c:showPercent val="0"/>
          <c:showBubbleSize val="0"/>
        </c:dLbls>
        <c:gapWidth val="219"/>
        <c:axId val="524375288"/>
        <c:axId val="524372336"/>
      </c:barChart>
      <c:lineChart>
        <c:grouping val="standard"/>
        <c:varyColors val="0"/>
        <c:ser>
          <c:idx val="1"/>
          <c:order val="1"/>
          <c:tx>
            <c:strRef>
              <c:f>'Chapitre 1'!$G$417</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403F-4CBC-8DFB-4BC584F03166}"/>
                </c:ext>
              </c:extLst>
            </c:dLbl>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1'!$C$418:$C$431</c:f>
              <c:strCache>
                <c:ptCount val="14"/>
                <c:pt idx="0">
                  <c:v>KAOLACK</c:v>
                </c:pt>
                <c:pt idx="1">
                  <c:v>MATAM</c:v>
                </c:pt>
                <c:pt idx="2">
                  <c:v>KAFFRINE</c:v>
                </c:pt>
                <c:pt idx="3">
                  <c:v>SAINT-LO</c:v>
                </c:pt>
                <c:pt idx="4">
                  <c:v>DAKAR</c:v>
                </c:pt>
                <c:pt idx="5">
                  <c:v>DIOURBEL</c:v>
                </c:pt>
                <c:pt idx="6">
                  <c:v>TAMBACOU</c:v>
                </c:pt>
                <c:pt idx="7">
                  <c:v>LOUGA</c:v>
                </c:pt>
                <c:pt idx="8">
                  <c:v>FATICK</c:v>
                </c:pt>
                <c:pt idx="9">
                  <c:v>THIES</c:v>
                </c:pt>
                <c:pt idx="10">
                  <c:v>KEDOUGOU</c:v>
                </c:pt>
                <c:pt idx="11">
                  <c:v>ZIGUINCH</c:v>
                </c:pt>
                <c:pt idx="12">
                  <c:v>SEDHIOU</c:v>
                </c:pt>
                <c:pt idx="13">
                  <c:v>KOLDA</c:v>
                </c:pt>
              </c:strCache>
            </c:strRef>
          </c:cat>
          <c:val>
            <c:numRef>
              <c:f>'Chapitre 1'!$G$418:$G$431</c:f>
              <c:numCache>
                <c:formatCode>0.0%</c:formatCode>
                <c:ptCount val="14"/>
                <c:pt idx="0">
                  <c:v>0.5262</c:v>
                </c:pt>
                <c:pt idx="1">
                  <c:v>0.5262</c:v>
                </c:pt>
                <c:pt idx="2">
                  <c:v>0.5262</c:v>
                </c:pt>
                <c:pt idx="3">
                  <c:v>0.5262</c:v>
                </c:pt>
                <c:pt idx="4">
                  <c:v>0.5262</c:v>
                </c:pt>
                <c:pt idx="5">
                  <c:v>0.5262</c:v>
                </c:pt>
                <c:pt idx="6">
                  <c:v>0.5262</c:v>
                </c:pt>
                <c:pt idx="7">
                  <c:v>0.5262</c:v>
                </c:pt>
                <c:pt idx="8">
                  <c:v>0.5262</c:v>
                </c:pt>
                <c:pt idx="9">
                  <c:v>0.5262</c:v>
                </c:pt>
                <c:pt idx="10">
                  <c:v>0.5262</c:v>
                </c:pt>
                <c:pt idx="11">
                  <c:v>0.5262</c:v>
                </c:pt>
                <c:pt idx="12">
                  <c:v>0.5262</c:v>
                </c:pt>
                <c:pt idx="13">
                  <c:v>0.5262</c:v>
                </c:pt>
              </c:numCache>
            </c:numRef>
          </c:val>
          <c:smooth val="0"/>
          <c:extLst>
            <c:ext xmlns:c16="http://schemas.microsoft.com/office/drawing/2014/chart" uri="{C3380CC4-5D6E-409C-BE32-E72D297353CC}">
              <c16:uniqueId val="{00000002-403F-4CBC-8DFB-4BC584F03166}"/>
            </c:ext>
          </c:extLst>
        </c:ser>
        <c:dLbls>
          <c:showLegendKey val="0"/>
          <c:showVal val="0"/>
          <c:showCatName val="0"/>
          <c:showSerName val="0"/>
          <c:showPercent val="0"/>
          <c:showBubbleSize val="0"/>
        </c:dLbls>
        <c:marker val="1"/>
        <c:smooth val="0"/>
        <c:axId val="524375288"/>
        <c:axId val="524372336"/>
      </c:lineChart>
      <c:catAx>
        <c:axId val="524375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372336"/>
        <c:crosses val="autoZero"/>
        <c:auto val="1"/>
        <c:lblAlgn val="ctr"/>
        <c:lblOffset val="100"/>
        <c:noMultiLvlLbl val="0"/>
      </c:catAx>
      <c:valAx>
        <c:axId val="524372336"/>
        <c:scaling>
          <c:orientation val="minMax"/>
        </c:scaling>
        <c:delete val="1"/>
        <c:axPos val="l"/>
        <c:numFmt formatCode="0.0%" sourceLinked="1"/>
        <c:majorTickMark val="none"/>
        <c:minorTickMark val="none"/>
        <c:tickLblPos val="nextTo"/>
        <c:crossAx val="524375288"/>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1'!$D$438</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1'!$C$439:$C$444</c:f>
              <c:strCache>
                <c:ptCount val="6"/>
                <c:pt idx="0">
                  <c:v>BAKEL</c:v>
                </c:pt>
                <c:pt idx="1">
                  <c:v>MATAM</c:v>
                </c:pt>
                <c:pt idx="2">
                  <c:v>KANEL</c:v>
                </c:pt>
                <c:pt idx="3">
                  <c:v>FOUNDIOU</c:v>
                </c:pt>
                <c:pt idx="4">
                  <c:v>DAGANA</c:v>
                </c:pt>
                <c:pt idx="5">
                  <c:v>LOUGA</c:v>
                </c:pt>
              </c:strCache>
            </c:strRef>
          </c:cat>
          <c:val>
            <c:numRef>
              <c:f>'Chapitre 1'!$D$439:$D$444</c:f>
              <c:numCache>
                <c:formatCode>0%</c:formatCode>
                <c:ptCount val="6"/>
                <c:pt idx="0">
                  <c:v>0.1913</c:v>
                </c:pt>
                <c:pt idx="1">
                  <c:v>7.7399999999999997E-2</c:v>
                </c:pt>
                <c:pt idx="2">
                  <c:v>5.2999999999999999E-2</c:v>
                </c:pt>
                <c:pt idx="3">
                  <c:v>3.3300000000000003E-2</c:v>
                </c:pt>
                <c:pt idx="4">
                  <c:v>8.0000000000000002E-3</c:v>
                </c:pt>
                <c:pt idx="5">
                  <c:v>8.0000000000000002E-3</c:v>
                </c:pt>
              </c:numCache>
            </c:numRef>
          </c:val>
          <c:extLst>
            <c:ext xmlns:c16="http://schemas.microsoft.com/office/drawing/2014/chart" uri="{C3380CC4-5D6E-409C-BE32-E72D297353CC}">
              <c16:uniqueId val="{00000000-0A3B-4457-8334-13DFDA4BD9AA}"/>
            </c:ext>
          </c:extLst>
        </c:ser>
        <c:dLbls>
          <c:showLegendKey val="0"/>
          <c:showVal val="0"/>
          <c:showCatName val="0"/>
          <c:showSerName val="0"/>
          <c:showPercent val="0"/>
          <c:showBubbleSize val="0"/>
        </c:dLbls>
        <c:gapWidth val="219"/>
        <c:axId val="570460384"/>
        <c:axId val="570454152"/>
      </c:barChart>
      <c:lineChart>
        <c:grouping val="standard"/>
        <c:varyColors val="0"/>
        <c:ser>
          <c:idx val="1"/>
          <c:order val="1"/>
          <c:tx>
            <c:strRef>
              <c:f>'Chapitre 1'!$G$438</c:f>
              <c:strCache>
                <c:ptCount val="1"/>
                <c:pt idx="0">
                  <c:v>Moyenne nationale</c:v>
                </c:pt>
              </c:strCache>
            </c:strRef>
          </c:tx>
          <c:spPr>
            <a:ln w="28575" cap="rnd">
              <a:solidFill>
                <a:schemeClr val="accent2"/>
              </a:solidFill>
              <a:round/>
            </a:ln>
            <a:effectLst/>
          </c:spPr>
          <c:marker>
            <c:symbol val="none"/>
          </c:marker>
          <c:dLbls>
            <c:dLbl>
              <c:idx val="5"/>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0A3B-4457-8334-13DFDA4BD9A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1'!$C$439:$C$444</c:f>
              <c:strCache>
                <c:ptCount val="6"/>
                <c:pt idx="0">
                  <c:v>BAKEL</c:v>
                </c:pt>
                <c:pt idx="1">
                  <c:v>MATAM</c:v>
                </c:pt>
                <c:pt idx="2">
                  <c:v>KANEL</c:v>
                </c:pt>
                <c:pt idx="3">
                  <c:v>FOUNDIOU</c:v>
                </c:pt>
                <c:pt idx="4">
                  <c:v>DAGANA</c:v>
                </c:pt>
                <c:pt idx="5">
                  <c:v>LOUGA</c:v>
                </c:pt>
              </c:strCache>
            </c:strRef>
          </c:cat>
          <c:val>
            <c:numRef>
              <c:f>'Chapitre 1'!$G$439:$G$444</c:f>
              <c:numCache>
                <c:formatCode>0%</c:formatCode>
                <c:ptCount val="6"/>
                <c:pt idx="0">
                  <c:v>2.23E-2</c:v>
                </c:pt>
                <c:pt idx="1">
                  <c:v>2.23E-2</c:v>
                </c:pt>
                <c:pt idx="2">
                  <c:v>2.23E-2</c:v>
                </c:pt>
                <c:pt idx="3">
                  <c:v>2.23E-2</c:v>
                </c:pt>
                <c:pt idx="4">
                  <c:v>2.23E-2</c:v>
                </c:pt>
                <c:pt idx="5">
                  <c:v>2.23E-2</c:v>
                </c:pt>
              </c:numCache>
            </c:numRef>
          </c:val>
          <c:smooth val="0"/>
          <c:extLst>
            <c:ext xmlns:c16="http://schemas.microsoft.com/office/drawing/2014/chart" uri="{C3380CC4-5D6E-409C-BE32-E72D297353CC}">
              <c16:uniqueId val="{00000002-0A3B-4457-8334-13DFDA4BD9AA}"/>
            </c:ext>
          </c:extLst>
        </c:ser>
        <c:dLbls>
          <c:showLegendKey val="0"/>
          <c:showVal val="0"/>
          <c:showCatName val="0"/>
          <c:showSerName val="0"/>
          <c:showPercent val="0"/>
          <c:showBubbleSize val="0"/>
        </c:dLbls>
        <c:marker val="1"/>
        <c:smooth val="0"/>
        <c:axId val="570460384"/>
        <c:axId val="570454152"/>
      </c:lineChart>
      <c:catAx>
        <c:axId val="570460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454152"/>
        <c:crosses val="autoZero"/>
        <c:auto val="1"/>
        <c:lblAlgn val="ctr"/>
        <c:lblOffset val="100"/>
        <c:noMultiLvlLbl val="0"/>
      </c:catAx>
      <c:valAx>
        <c:axId val="570454152"/>
        <c:scaling>
          <c:orientation val="minMax"/>
        </c:scaling>
        <c:delete val="1"/>
        <c:axPos val="l"/>
        <c:numFmt formatCode="0%" sourceLinked="1"/>
        <c:majorTickMark val="none"/>
        <c:minorTickMark val="none"/>
        <c:tickLblPos val="nextTo"/>
        <c:crossAx val="570460384"/>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1'!$T$453</c:f>
              <c:strCache>
                <c:ptCount val="1"/>
                <c:pt idx="0">
                  <c:v>Proportion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1'!$S$454:$S$464</c:f>
              <c:strCache>
                <c:ptCount val="11"/>
                <c:pt idx="0">
                  <c:v>Maïs </c:v>
                </c:pt>
                <c:pt idx="1">
                  <c:v>Sorgho</c:v>
                </c:pt>
                <c:pt idx="2">
                  <c:v>Mil</c:v>
                </c:pt>
                <c:pt idx="3">
                  <c:v>Oignon </c:v>
                </c:pt>
                <c:pt idx="4">
                  <c:v>Manioc  </c:v>
                </c:pt>
                <c:pt idx="5">
                  <c:v>Arachide</c:v>
                </c:pt>
                <c:pt idx="6">
                  <c:v>Diakhatou </c:v>
                </c:pt>
                <c:pt idx="7">
                  <c:v>Patate douce</c:v>
                </c:pt>
                <c:pt idx="8">
                  <c:v>Gombo </c:v>
                </c:pt>
                <c:pt idx="9">
                  <c:v>Riz</c:v>
                </c:pt>
                <c:pt idx="10">
                  <c:v>Piment</c:v>
                </c:pt>
              </c:strCache>
            </c:strRef>
          </c:cat>
          <c:val>
            <c:numRef>
              <c:f>'Chapitre 1'!$T$454:$T$464</c:f>
              <c:numCache>
                <c:formatCode>0%</c:formatCode>
                <c:ptCount val="11"/>
                <c:pt idx="0">
                  <c:v>0.28089999999999998</c:v>
                </c:pt>
                <c:pt idx="1">
                  <c:v>0.2326</c:v>
                </c:pt>
                <c:pt idx="2">
                  <c:v>0.151</c:v>
                </c:pt>
                <c:pt idx="3">
                  <c:v>9.4799999999999995E-2</c:v>
                </c:pt>
                <c:pt idx="4">
                  <c:v>9.4600000000000004E-2</c:v>
                </c:pt>
                <c:pt idx="5">
                  <c:v>7.22E-2</c:v>
                </c:pt>
                <c:pt idx="6">
                  <c:v>5.8599999999999999E-2</c:v>
                </c:pt>
                <c:pt idx="7">
                  <c:v>4.82E-2</c:v>
                </c:pt>
                <c:pt idx="8">
                  <c:v>3.7499999999999999E-2</c:v>
                </c:pt>
                <c:pt idx="9">
                  <c:v>3.5400000000000001E-2</c:v>
                </c:pt>
                <c:pt idx="10">
                  <c:v>3.2000000000000001E-2</c:v>
                </c:pt>
              </c:numCache>
            </c:numRef>
          </c:val>
          <c:extLst>
            <c:ext xmlns:c16="http://schemas.microsoft.com/office/drawing/2014/chart" uri="{C3380CC4-5D6E-409C-BE32-E72D297353CC}">
              <c16:uniqueId val="{00000000-6901-47D0-ABD0-441F3F27071B}"/>
            </c:ext>
          </c:extLst>
        </c:ser>
        <c:dLbls>
          <c:showLegendKey val="0"/>
          <c:showVal val="0"/>
          <c:showCatName val="0"/>
          <c:showSerName val="0"/>
          <c:showPercent val="0"/>
          <c:showBubbleSize val="0"/>
        </c:dLbls>
        <c:gapWidth val="219"/>
        <c:overlap val="-27"/>
        <c:axId val="2070128096"/>
        <c:axId val="2070126848"/>
      </c:barChart>
      <c:catAx>
        <c:axId val="2070128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0126848"/>
        <c:crosses val="autoZero"/>
        <c:auto val="1"/>
        <c:lblAlgn val="ctr"/>
        <c:lblOffset val="100"/>
        <c:noMultiLvlLbl val="0"/>
      </c:catAx>
      <c:valAx>
        <c:axId val="2070126848"/>
        <c:scaling>
          <c:orientation val="minMax"/>
        </c:scaling>
        <c:delete val="1"/>
        <c:axPos val="l"/>
        <c:numFmt formatCode="0%" sourceLinked="1"/>
        <c:majorTickMark val="none"/>
        <c:minorTickMark val="none"/>
        <c:tickLblPos val="nextTo"/>
        <c:crossAx val="2070128096"/>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6901442895573491E-2"/>
          <c:y val="5.1055929449988394E-2"/>
          <c:w val="0.94210787953921971"/>
          <c:h val="0.69738562210937372"/>
        </c:manualLayout>
      </c:layout>
      <c:barChart>
        <c:barDir val="col"/>
        <c:grouping val="clustered"/>
        <c:varyColors val="0"/>
        <c:ser>
          <c:idx val="0"/>
          <c:order val="0"/>
          <c:tx>
            <c:strRef>
              <c:f>Feuil2!$C$2</c:f>
              <c:strCache>
                <c:ptCount val="1"/>
                <c:pt idx="0">
                  <c:v>mean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Feuil2!$B$3:$B$8</c:f>
              <c:strCache>
                <c:ptCount val="6"/>
                <c:pt idx="0">
                  <c:v>MATAM</c:v>
                </c:pt>
                <c:pt idx="1">
                  <c:v>LOUGA</c:v>
                </c:pt>
                <c:pt idx="2">
                  <c:v>BAKEL</c:v>
                </c:pt>
                <c:pt idx="3">
                  <c:v>KANEL</c:v>
                </c:pt>
                <c:pt idx="4">
                  <c:v>DAGANA</c:v>
                </c:pt>
                <c:pt idx="5">
                  <c:v>PODOR</c:v>
                </c:pt>
              </c:strCache>
            </c:strRef>
          </c:cat>
          <c:val>
            <c:numRef>
              <c:f>Feuil2!$C$3:$C$8</c:f>
              <c:numCache>
                <c:formatCode>0.00</c:formatCode>
                <c:ptCount val="6"/>
                <c:pt idx="0">
                  <c:v>0.87437900000000002</c:v>
                </c:pt>
                <c:pt idx="1">
                  <c:v>0.69230769999999997</c:v>
                </c:pt>
                <c:pt idx="2">
                  <c:v>0.63781969999999999</c:v>
                </c:pt>
                <c:pt idx="3">
                  <c:v>0.56192960000000003</c:v>
                </c:pt>
                <c:pt idx="4">
                  <c:v>0.3716931</c:v>
                </c:pt>
                <c:pt idx="5">
                  <c:v>0.2</c:v>
                </c:pt>
              </c:numCache>
            </c:numRef>
          </c:val>
          <c:extLst>
            <c:ext xmlns:c16="http://schemas.microsoft.com/office/drawing/2014/chart" uri="{C3380CC4-5D6E-409C-BE32-E72D297353CC}">
              <c16:uniqueId val="{00000000-2B68-49D2-B2AB-496C34F2E8B0}"/>
            </c:ext>
          </c:extLst>
        </c:ser>
        <c:dLbls>
          <c:showLegendKey val="0"/>
          <c:showVal val="0"/>
          <c:showCatName val="0"/>
          <c:showSerName val="0"/>
          <c:showPercent val="0"/>
          <c:showBubbleSize val="0"/>
        </c:dLbls>
        <c:gapWidth val="219"/>
        <c:axId val="643946560"/>
        <c:axId val="643938656"/>
      </c:barChart>
      <c:lineChart>
        <c:grouping val="standard"/>
        <c:varyColors val="0"/>
        <c:ser>
          <c:idx val="1"/>
          <c:order val="1"/>
          <c:tx>
            <c:strRef>
              <c:f>Feuil2!$D$2</c:f>
              <c:strCache>
                <c:ptCount val="1"/>
                <c:pt idx="0">
                  <c:v>Moyenne nationale</c:v>
                </c:pt>
              </c:strCache>
            </c:strRef>
          </c:tx>
          <c:spPr>
            <a:ln w="28575" cap="rnd">
              <a:solidFill>
                <a:schemeClr val="accent2"/>
              </a:solidFill>
              <a:round/>
            </a:ln>
            <a:effectLst/>
          </c:spPr>
          <c:marker>
            <c:symbol val="none"/>
          </c:marker>
          <c:dLbls>
            <c:dLbl>
              <c:idx val="5"/>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2B68-49D2-B2AB-496C34F2E8B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Feuil2!$B$3:$B$8</c:f>
              <c:strCache>
                <c:ptCount val="6"/>
                <c:pt idx="0">
                  <c:v>MATAM</c:v>
                </c:pt>
                <c:pt idx="1">
                  <c:v>LOUGA</c:v>
                </c:pt>
                <c:pt idx="2">
                  <c:v>BAKEL</c:v>
                </c:pt>
                <c:pt idx="3">
                  <c:v>KANEL</c:v>
                </c:pt>
                <c:pt idx="4">
                  <c:v>DAGANA</c:v>
                </c:pt>
                <c:pt idx="5">
                  <c:v>PODOR</c:v>
                </c:pt>
              </c:strCache>
            </c:strRef>
          </c:cat>
          <c:val>
            <c:numRef>
              <c:f>Feuil2!$D$3:$D$8</c:f>
              <c:numCache>
                <c:formatCode>0.00</c:formatCode>
                <c:ptCount val="6"/>
                <c:pt idx="0">
                  <c:v>0.68389239999999996</c:v>
                </c:pt>
                <c:pt idx="1">
                  <c:v>0.68389239999999996</c:v>
                </c:pt>
                <c:pt idx="2">
                  <c:v>0.68389239999999996</c:v>
                </c:pt>
                <c:pt idx="3">
                  <c:v>0.68389239999999996</c:v>
                </c:pt>
                <c:pt idx="4">
                  <c:v>0.68389239999999996</c:v>
                </c:pt>
                <c:pt idx="5">
                  <c:v>0.68389239999999996</c:v>
                </c:pt>
              </c:numCache>
            </c:numRef>
          </c:val>
          <c:smooth val="0"/>
          <c:extLst>
            <c:ext xmlns:c16="http://schemas.microsoft.com/office/drawing/2014/chart" uri="{C3380CC4-5D6E-409C-BE32-E72D297353CC}">
              <c16:uniqueId val="{00000002-2B68-49D2-B2AB-496C34F2E8B0}"/>
            </c:ext>
          </c:extLst>
        </c:ser>
        <c:dLbls>
          <c:showLegendKey val="0"/>
          <c:showVal val="0"/>
          <c:showCatName val="0"/>
          <c:showSerName val="0"/>
          <c:showPercent val="0"/>
          <c:showBubbleSize val="0"/>
        </c:dLbls>
        <c:marker val="1"/>
        <c:smooth val="0"/>
        <c:axId val="643946560"/>
        <c:axId val="643938656"/>
      </c:lineChart>
      <c:catAx>
        <c:axId val="643946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3938656"/>
        <c:crosses val="autoZero"/>
        <c:auto val="1"/>
        <c:lblAlgn val="ctr"/>
        <c:lblOffset val="100"/>
        <c:noMultiLvlLbl val="0"/>
      </c:catAx>
      <c:valAx>
        <c:axId val="643938656"/>
        <c:scaling>
          <c:orientation val="minMax"/>
        </c:scaling>
        <c:delete val="1"/>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crossAx val="643946560"/>
        <c:crosses val="autoZero"/>
        <c:crossBetween val="between"/>
      </c:valAx>
      <c:spPr>
        <a:noFill/>
        <a:ln>
          <a:noFill/>
        </a:ln>
        <a:effectLst/>
      </c:spPr>
    </c:plotArea>
    <c:legend>
      <c:legendPos val="r"/>
      <c:legendEntry>
        <c:idx val="0"/>
        <c:delete val="1"/>
      </c:legendEntry>
      <c:layout>
        <c:manualLayout>
          <c:xMode val="edge"/>
          <c:yMode val="edge"/>
          <c:x val="0.30946948077320419"/>
          <c:y val="0.87392620828407119"/>
          <c:w val="0.28440519369996914"/>
          <c:h val="7.832498542694926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5C-4ED7-BD3E-52314A628C5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F5C-4ED7-BD3E-52314A628C5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F5C-4ED7-BD3E-52314A628C5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'Chapitre 1'!$C$478:$E$478</c:f>
              <c:strCache>
                <c:ptCount val="3"/>
                <c:pt idx="0">
                  <c:v>Labour conventionnel</c:v>
                </c:pt>
                <c:pt idx="1">
                  <c:v>Labour de conservation</c:v>
                </c:pt>
                <c:pt idx="2">
                  <c:v>Aucun labour</c:v>
                </c:pt>
              </c:strCache>
            </c:strRef>
          </c:cat>
          <c:val>
            <c:numRef>
              <c:f>'Chapitre 1'!$C$493:$E$493</c:f>
              <c:numCache>
                <c:formatCode>0.0</c:formatCode>
                <c:ptCount val="3"/>
                <c:pt idx="0">
                  <c:v>8.81</c:v>
                </c:pt>
                <c:pt idx="1">
                  <c:v>44.94</c:v>
                </c:pt>
                <c:pt idx="2">
                  <c:v>46.25</c:v>
                </c:pt>
              </c:numCache>
            </c:numRef>
          </c:val>
          <c:extLst>
            <c:ext xmlns:c16="http://schemas.microsoft.com/office/drawing/2014/chart" uri="{C3380CC4-5D6E-409C-BE32-E72D297353CC}">
              <c16:uniqueId val="{00000006-8F5C-4ED7-BD3E-52314A628C52}"/>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1'!$D$497</c:f>
              <c:strCache>
                <c:ptCount val="1"/>
                <c:pt idx="0">
                  <c:v>Résidus de plantes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1'!$B$498:$B$511</c:f>
              <c:strCache>
                <c:ptCount val="14"/>
                <c:pt idx="0">
                  <c:v>FATICK</c:v>
                </c:pt>
                <c:pt idx="1">
                  <c:v>ZIGUINCHOR</c:v>
                </c:pt>
                <c:pt idx="2">
                  <c:v>KAFFRINE</c:v>
                </c:pt>
                <c:pt idx="3">
                  <c:v>KAOLACK</c:v>
                </c:pt>
                <c:pt idx="4">
                  <c:v>TAMBACOUNDA</c:v>
                </c:pt>
                <c:pt idx="5">
                  <c:v>THIES</c:v>
                </c:pt>
                <c:pt idx="6">
                  <c:v>SAINT-LOUIS</c:v>
                </c:pt>
                <c:pt idx="7">
                  <c:v>DIOURBEL</c:v>
                </c:pt>
                <c:pt idx="8">
                  <c:v>KEDOUGOU</c:v>
                </c:pt>
                <c:pt idx="9">
                  <c:v>SEDHIOU</c:v>
                </c:pt>
                <c:pt idx="10">
                  <c:v>LOUGA</c:v>
                </c:pt>
                <c:pt idx="11">
                  <c:v>MATAM</c:v>
                </c:pt>
                <c:pt idx="12">
                  <c:v>KOLDA</c:v>
                </c:pt>
                <c:pt idx="13">
                  <c:v>DAKAR</c:v>
                </c:pt>
              </c:strCache>
            </c:strRef>
          </c:cat>
          <c:val>
            <c:numRef>
              <c:f>'Chapitre 1'!$D$498:$D$511</c:f>
              <c:numCache>
                <c:formatCode>0.0</c:formatCode>
                <c:ptCount val="14"/>
                <c:pt idx="0">
                  <c:v>39.96</c:v>
                </c:pt>
                <c:pt idx="1">
                  <c:v>34.68</c:v>
                </c:pt>
                <c:pt idx="2">
                  <c:v>34.5</c:v>
                </c:pt>
                <c:pt idx="3">
                  <c:v>32.53</c:v>
                </c:pt>
                <c:pt idx="4">
                  <c:v>22.77</c:v>
                </c:pt>
                <c:pt idx="5">
                  <c:v>21.8</c:v>
                </c:pt>
                <c:pt idx="6">
                  <c:v>20.89</c:v>
                </c:pt>
                <c:pt idx="7">
                  <c:v>19.809999999999999</c:v>
                </c:pt>
                <c:pt idx="8">
                  <c:v>12.86</c:v>
                </c:pt>
                <c:pt idx="9">
                  <c:v>12.68</c:v>
                </c:pt>
                <c:pt idx="10">
                  <c:v>9.48</c:v>
                </c:pt>
                <c:pt idx="11">
                  <c:v>6.72</c:v>
                </c:pt>
                <c:pt idx="12">
                  <c:v>5.99</c:v>
                </c:pt>
                <c:pt idx="13">
                  <c:v>1.38</c:v>
                </c:pt>
              </c:numCache>
            </c:numRef>
          </c:val>
          <c:extLst>
            <c:ext xmlns:c16="http://schemas.microsoft.com/office/drawing/2014/chart" uri="{C3380CC4-5D6E-409C-BE32-E72D297353CC}">
              <c16:uniqueId val="{00000000-32A7-499D-83F9-F24A7A2473A6}"/>
            </c:ext>
          </c:extLst>
        </c:ser>
        <c:dLbls>
          <c:showLegendKey val="0"/>
          <c:showVal val="0"/>
          <c:showCatName val="0"/>
          <c:showSerName val="0"/>
          <c:showPercent val="0"/>
          <c:showBubbleSize val="0"/>
        </c:dLbls>
        <c:gapWidth val="219"/>
        <c:axId val="650845215"/>
        <c:axId val="650846463"/>
      </c:barChart>
      <c:lineChart>
        <c:grouping val="standard"/>
        <c:varyColors val="0"/>
        <c:ser>
          <c:idx val="1"/>
          <c:order val="1"/>
          <c:tx>
            <c:strRef>
              <c:f>'Chapitre 1'!$F$497</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32A7-499D-83F9-F24A7A2473A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1'!$B$498:$B$511</c:f>
              <c:strCache>
                <c:ptCount val="14"/>
                <c:pt idx="0">
                  <c:v>FATICK</c:v>
                </c:pt>
                <c:pt idx="1">
                  <c:v>ZIGUINCHOR</c:v>
                </c:pt>
                <c:pt idx="2">
                  <c:v>KAFFRINE</c:v>
                </c:pt>
                <c:pt idx="3">
                  <c:v>KAOLACK</c:v>
                </c:pt>
                <c:pt idx="4">
                  <c:v>TAMBACOUNDA</c:v>
                </c:pt>
                <c:pt idx="5">
                  <c:v>THIES</c:v>
                </c:pt>
                <c:pt idx="6">
                  <c:v>SAINT-LOUIS</c:v>
                </c:pt>
                <c:pt idx="7">
                  <c:v>DIOURBEL</c:v>
                </c:pt>
                <c:pt idx="8">
                  <c:v>KEDOUGOU</c:v>
                </c:pt>
                <c:pt idx="9">
                  <c:v>SEDHIOU</c:v>
                </c:pt>
                <c:pt idx="10">
                  <c:v>LOUGA</c:v>
                </c:pt>
                <c:pt idx="11">
                  <c:v>MATAM</c:v>
                </c:pt>
                <c:pt idx="12">
                  <c:v>KOLDA</c:v>
                </c:pt>
                <c:pt idx="13">
                  <c:v>DAKAR</c:v>
                </c:pt>
              </c:strCache>
            </c:strRef>
          </c:cat>
          <c:val>
            <c:numRef>
              <c:f>'Chapitre 1'!$F$498:$F$511</c:f>
              <c:numCache>
                <c:formatCode>0.0</c:formatCode>
                <c:ptCount val="14"/>
                <c:pt idx="0">
                  <c:v>22.87</c:v>
                </c:pt>
                <c:pt idx="1">
                  <c:v>22.87</c:v>
                </c:pt>
                <c:pt idx="2">
                  <c:v>22.87</c:v>
                </c:pt>
                <c:pt idx="3">
                  <c:v>22.87</c:v>
                </c:pt>
                <c:pt idx="4">
                  <c:v>22.87</c:v>
                </c:pt>
                <c:pt idx="5">
                  <c:v>22.87</c:v>
                </c:pt>
                <c:pt idx="6">
                  <c:v>22.87</c:v>
                </c:pt>
                <c:pt idx="7">
                  <c:v>22.87</c:v>
                </c:pt>
                <c:pt idx="8">
                  <c:v>22.87</c:v>
                </c:pt>
                <c:pt idx="9">
                  <c:v>22.87</c:v>
                </c:pt>
                <c:pt idx="10">
                  <c:v>22.87</c:v>
                </c:pt>
                <c:pt idx="11">
                  <c:v>22.87</c:v>
                </c:pt>
                <c:pt idx="12">
                  <c:v>22.87</c:v>
                </c:pt>
                <c:pt idx="13">
                  <c:v>22.87</c:v>
                </c:pt>
              </c:numCache>
            </c:numRef>
          </c:val>
          <c:smooth val="0"/>
          <c:extLst>
            <c:ext xmlns:c16="http://schemas.microsoft.com/office/drawing/2014/chart" uri="{C3380CC4-5D6E-409C-BE32-E72D297353CC}">
              <c16:uniqueId val="{00000002-32A7-499D-83F9-F24A7A2473A6}"/>
            </c:ext>
          </c:extLst>
        </c:ser>
        <c:dLbls>
          <c:showLegendKey val="0"/>
          <c:showVal val="0"/>
          <c:showCatName val="0"/>
          <c:showSerName val="0"/>
          <c:showPercent val="0"/>
          <c:showBubbleSize val="0"/>
        </c:dLbls>
        <c:marker val="1"/>
        <c:smooth val="0"/>
        <c:axId val="650845215"/>
        <c:axId val="650846463"/>
      </c:lineChart>
      <c:catAx>
        <c:axId val="6508452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0846463"/>
        <c:crosses val="autoZero"/>
        <c:auto val="1"/>
        <c:lblAlgn val="ctr"/>
        <c:lblOffset val="100"/>
        <c:noMultiLvlLbl val="0"/>
      </c:catAx>
      <c:valAx>
        <c:axId val="650846463"/>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650845215"/>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'Chapitre 1'!$J$516</c:f>
              <c:strCache>
                <c:ptCount val="1"/>
                <c:pt idx="0">
                  <c:v>% de parcelles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1'!$I$517:$I$521</c:f>
              <c:strCache>
                <c:ptCount val="5"/>
                <c:pt idx="0">
                  <c:v>Digues/Diguettes</c:v>
                </c:pt>
                <c:pt idx="1">
                  <c:v>Brise vent et haies</c:v>
                </c:pt>
                <c:pt idx="2">
                  <c:v>Canaux de dainage</c:v>
                </c:pt>
                <c:pt idx="3">
                  <c:v>Gabion</c:v>
                </c:pt>
                <c:pt idx="4">
                  <c:v>Cordon pierreux</c:v>
                </c:pt>
              </c:strCache>
            </c:strRef>
          </c:cat>
          <c:val>
            <c:numRef>
              <c:f>'Chapitre 1'!$J$517:$J$521</c:f>
              <c:numCache>
                <c:formatCode>0%</c:formatCode>
                <c:ptCount val="5"/>
                <c:pt idx="0">
                  <c:v>0.1181869</c:v>
                </c:pt>
                <c:pt idx="1">
                  <c:v>3.0291100000000001E-2</c:v>
                </c:pt>
                <c:pt idx="2">
                  <c:v>8.7057999999999996E-3</c:v>
                </c:pt>
                <c:pt idx="3">
                  <c:v>7.3064000000000002E-3</c:v>
                </c:pt>
                <c:pt idx="4">
                  <c:v>3.1735999999999999E-3</c:v>
                </c:pt>
              </c:numCache>
            </c:numRef>
          </c:val>
          <c:extLst>
            <c:ext xmlns:c16="http://schemas.microsoft.com/office/drawing/2014/chart" uri="{C3380CC4-5D6E-409C-BE32-E72D297353CC}">
              <c16:uniqueId val="{00000000-FE33-4407-A810-EE1ECB22F8CF}"/>
            </c:ext>
          </c:extLst>
        </c:ser>
        <c:dLbls>
          <c:showLegendKey val="0"/>
          <c:showVal val="0"/>
          <c:showCatName val="0"/>
          <c:showSerName val="0"/>
          <c:showPercent val="0"/>
          <c:showBubbleSize val="0"/>
        </c:dLbls>
        <c:gapWidth val="182"/>
        <c:axId val="1811433375"/>
        <c:axId val="1811428799"/>
      </c:barChart>
      <c:catAx>
        <c:axId val="181143337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1428799"/>
        <c:crosses val="autoZero"/>
        <c:auto val="1"/>
        <c:lblAlgn val="ctr"/>
        <c:lblOffset val="100"/>
        <c:noMultiLvlLbl val="0"/>
      </c:catAx>
      <c:valAx>
        <c:axId val="1811428799"/>
        <c:scaling>
          <c:orientation val="minMax"/>
        </c:scaling>
        <c:delete val="1"/>
        <c:axPos val="b"/>
        <c:numFmt formatCode="0%" sourceLinked="1"/>
        <c:majorTickMark val="none"/>
        <c:minorTickMark val="none"/>
        <c:tickLblPos val="nextTo"/>
        <c:crossAx val="1811433375"/>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'Chapitre 1'!$J$534</c:f>
              <c:strCache>
                <c:ptCount val="1"/>
                <c:pt idx="0">
                  <c:v>% de parcelles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1'!$I$535:$I$538</c:f>
              <c:strCache>
                <c:ptCount val="4"/>
                <c:pt idx="0">
                  <c:v>Jachère</c:v>
                </c:pt>
                <c:pt idx="1">
                  <c:v>Paturage rotationnel</c:v>
                </c:pt>
                <c:pt idx="2">
                  <c:v>Bandes végétatives</c:v>
                </c:pt>
                <c:pt idx="3">
                  <c:v>Autre pratique visant à réduire l'érosion</c:v>
                </c:pt>
              </c:strCache>
            </c:strRef>
          </c:cat>
          <c:val>
            <c:numRef>
              <c:f>'Chapitre 1'!$J$535:$J$538</c:f>
              <c:numCache>
                <c:formatCode>0%</c:formatCode>
                <c:ptCount val="4"/>
                <c:pt idx="0">
                  <c:v>0.3186291</c:v>
                </c:pt>
                <c:pt idx="1">
                  <c:v>5.7015200000000002E-2</c:v>
                </c:pt>
                <c:pt idx="2">
                  <c:v>4.2722799999999998E-2</c:v>
                </c:pt>
                <c:pt idx="3">
                  <c:v>3.6011700000000001E-2</c:v>
                </c:pt>
              </c:numCache>
            </c:numRef>
          </c:val>
          <c:extLst>
            <c:ext xmlns:c16="http://schemas.microsoft.com/office/drawing/2014/chart" uri="{C3380CC4-5D6E-409C-BE32-E72D297353CC}">
              <c16:uniqueId val="{00000000-EE3F-4BEC-9456-64ED338726F1}"/>
            </c:ext>
          </c:extLst>
        </c:ser>
        <c:dLbls>
          <c:showLegendKey val="0"/>
          <c:showVal val="0"/>
          <c:showCatName val="0"/>
          <c:showSerName val="0"/>
          <c:showPercent val="0"/>
          <c:showBubbleSize val="0"/>
        </c:dLbls>
        <c:gapWidth val="182"/>
        <c:axId val="1811435455"/>
        <c:axId val="1811440863"/>
      </c:barChart>
      <c:catAx>
        <c:axId val="18114354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1440863"/>
        <c:crosses val="autoZero"/>
        <c:auto val="1"/>
        <c:lblAlgn val="ctr"/>
        <c:lblOffset val="100"/>
        <c:noMultiLvlLbl val="0"/>
      </c:catAx>
      <c:valAx>
        <c:axId val="1811440863"/>
        <c:scaling>
          <c:orientation val="minMax"/>
        </c:scaling>
        <c:delete val="1"/>
        <c:axPos val="b"/>
        <c:numFmt formatCode="0%" sourceLinked="1"/>
        <c:majorTickMark val="none"/>
        <c:minorTickMark val="none"/>
        <c:tickLblPos val="nextTo"/>
        <c:crossAx val="1811435455"/>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1'!$F$554</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1'!$D$555:$D$568</c:f>
              <c:strCache>
                <c:ptCount val="14"/>
                <c:pt idx="0">
                  <c:v>SAINT-LOUIS</c:v>
                </c:pt>
                <c:pt idx="1">
                  <c:v>MATAM</c:v>
                </c:pt>
                <c:pt idx="2">
                  <c:v>ZIGUINCHOR</c:v>
                </c:pt>
                <c:pt idx="3">
                  <c:v>LOUGA</c:v>
                </c:pt>
                <c:pt idx="4">
                  <c:v>DAKAR</c:v>
                </c:pt>
                <c:pt idx="5">
                  <c:v>SEDHIOU</c:v>
                </c:pt>
                <c:pt idx="6">
                  <c:v>THIES</c:v>
                </c:pt>
                <c:pt idx="7">
                  <c:v>KAFFRINE</c:v>
                </c:pt>
                <c:pt idx="8">
                  <c:v>FATICK</c:v>
                </c:pt>
                <c:pt idx="9">
                  <c:v>DIOURBEL</c:v>
                </c:pt>
                <c:pt idx="10">
                  <c:v>KEDOUGOU</c:v>
                </c:pt>
                <c:pt idx="11">
                  <c:v>TAMBACOUNDA</c:v>
                </c:pt>
                <c:pt idx="12">
                  <c:v>KAOLACK</c:v>
                </c:pt>
                <c:pt idx="13">
                  <c:v>KOLDA</c:v>
                </c:pt>
              </c:strCache>
            </c:strRef>
          </c:cat>
          <c:val>
            <c:numRef>
              <c:f>'Chapitre 1'!$F$555:$F$568</c:f>
              <c:numCache>
                <c:formatCode>0.0</c:formatCode>
                <c:ptCount val="14"/>
                <c:pt idx="0">
                  <c:v>92.31</c:v>
                </c:pt>
                <c:pt idx="1">
                  <c:v>51.53</c:v>
                </c:pt>
                <c:pt idx="2">
                  <c:v>42.66</c:v>
                </c:pt>
                <c:pt idx="3">
                  <c:v>35.729999999999997</c:v>
                </c:pt>
                <c:pt idx="4">
                  <c:v>25.89</c:v>
                </c:pt>
                <c:pt idx="5">
                  <c:v>22.54</c:v>
                </c:pt>
                <c:pt idx="6">
                  <c:v>20.02</c:v>
                </c:pt>
                <c:pt idx="7">
                  <c:v>9.49</c:v>
                </c:pt>
                <c:pt idx="8">
                  <c:v>9.07</c:v>
                </c:pt>
                <c:pt idx="9">
                  <c:v>8.09</c:v>
                </c:pt>
                <c:pt idx="10">
                  <c:v>6.36</c:v>
                </c:pt>
                <c:pt idx="11">
                  <c:v>2.6</c:v>
                </c:pt>
                <c:pt idx="12">
                  <c:v>2.19</c:v>
                </c:pt>
                <c:pt idx="13">
                  <c:v>1.78</c:v>
                </c:pt>
              </c:numCache>
            </c:numRef>
          </c:val>
          <c:extLst>
            <c:ext xmlns:c16="http://schemas.microsoft.com/office/drawing/2014/chart" uri="{C3380CC4-5D6E-409C-BE32-E72D297353CC}">
              <c16:uniqueId val="{00000000-E763-4A6C-B35C-280B2F42A93D}"/>
            </c:ext>
          </c:extLst>
        </c:ser>
        <c:dLbls>
          <c:showLegendKey val="0"/>
          <c:showVal val="0"/>
          <c:showCatName val="0"/>
          <c:showSerName val="0"/>
          <c:showPercent val="0"/>
          <c:showBubbleSize val="0"/>
        </c:dLbls>
        <c:gapWidth val="219"/>
        <c:axId val="698972383"/>
        <c:axId val="698973631"/>
      </c:barChart>
      <c:lineChart>
        <c:grouping val="standard"/>
        <c:varyColors val="0"/>
        <c:ser>
          <c:idx val="1"/>
          <c:order val="1"/>
          <c:tx>
            <c:strRef>
              <c:f>'Chapitre 1'!$H$554</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E763-4A6C-B35C-280B2F42A93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1'!$D$555:$D$568</c:f>
              <c:strCache>
                <c:ptCount val="14"/>
                <c:pt idx="0">
                  <c:v>SAINT-LOUIS</c:v>
                </c:pt>
                <c:pt idx="1">
                  <c:v>MATAM</c:v>
                </c:pt>
                <c:pt idx="2">
                  <c:v>ZIGUINCHOR</c:v>
                </c:pt>
                <c:pt idx="3">
                  <c:v>LOUGA</c:v>
                </c:pt>
                <c:pt idx="4">
                  <c:v>DAKAR</c:v>
                </c:pt>
                <c:pt idx="5">
                  <c:v>SEDHIOU</c:v>
                </c:pt>
                <c:pt idx="6">
                  <c:v>THIES</c:v>
                </c:pt>
                <c:pt idx="7">
                  <c:v>KAFFRINE</c:v>
                </c:pt>
                <c:pt idx="8">
                  <c:v>FATICK</c:v>
                </c:pt>
                <c:pt idx="9">
                  <c:v>DIOURBEL</c:v>
                </c:pt>
                <c:pt idx="10">
                  <c:v>KEDOUGOU</c:v>
                </c:pt>
                <c:pt idx="11">
                  <c:v>TAMBACOUNDA</c:v>
                </c:pt>
                <c:pt idx="12">
                  <c:v>KAOLACK</c:v>
                </c:pt>
                <c:pt idx="13">
                  <c:v>KOLDA</c:v>
                </c:pt>
              </c:strCache>
            </c:strRef>
          </c:cat>
          <c:val>
            <c:numRef>
              <c:f>'Chapitre 1'!$H$555:$H$568</c:f>
              <c:numCache>
                <c:formatCode>0.0</c:formatCode>
                <c:ptCount val="14"/>
                <c:pt idx="0">
                  <c:v>15.54</c:v>
                </c:pt>
                <c:pt idx="1">
                  <c:v>15.54</c:v>
                </c:pt>
                <c:pt idx="2">
                  <c:v>15.54</c:v>
                </c:pt>
                <c:pt idx="3">
                  <c:v>15.54</c:v>
                </c:pt>
                <c:pt idx="4">
                  <c:v>15.54</c:v>
                </c:pt>
                <c:pt idx="5">
                  <c:v>15.54</c:v>
                </c:pt>
                <c:pt idx="6">
                  <c:v>15.54</c:v>
                </c:pt>
                <c:pt idx="7">
                  <c:v>15.54</c:v>
                </c:pt>
                <c:pt idx="8">
                  <c:v>15.54</c:v>
                </c:pt>
                <c:pt idx="9">
                  <c:v>15.54</c:v>
                </c:pt>
                <c:pt idx="10">
                  <c:v>15.54</c:v>
                </c:pt>
                <c:pt idx="11">
                  <c:v>15.54</c:v>
                </c:pt>
                <c:pt idx="12">
                  <c:v>15.54</c:v>
                </c:pt>
                <c:pt idx="13">
                  <c:v>15.54</c:v>
                </c:pt>
              </c:numCache>
            </c:numRef>
          </c:val>
          <c:smooth val="0"/>
          <c:extLst>
            <c:ext xmlns:c16="http://schemas.microsoft.com/office/drawing/2014/chart" uri="{C3380CC4-5D6E-409C-BE32-E72D297353CC}">
              <c16:uniqueId val="{00000002-E763-4A6C-B35C-280B2F42A93D}"/>
            </c:ext>
          </c:extLst>
        </c:ser>
        <c:dLbls>
          <c:showLegendKey val="0"/>
          <c:showVal val="0"/>
          <c:showCatName val="0"/>
          <c:showSerName val="0"/>
          <c:showPercent val="0"/>
          <c:showBubbleSize val="0"/>
        </c:dLbls>
        <c:marker val="1"/>
        <c:smooth val="0"/>
        <c:axId val="698972383"/>
        <c:axId val="698973631"/>
      </c:lineChart>
      <c:catAx>
        <c:axId val="698972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8973631"/>
        <c:crosses val="autoZero"/>
        <c:auto val="1"/>
        <c:lblAlgn val="ctr"/>
        <c:lblOffset val="100"/>
        <c:noMultiLvlLbl val="0"/>
      </c:catAx>
      <c:valAx>
        <c:axId val="698973631"/>
        <c:scaling>
          <c:orientation val="minMax"/>
        </c:scaling>
        <c:delete val="1"/>
        <c:axPos val="l"/>
        <c:numFmt formatCode="0.0" sourceLinked="1"/>
        <c:majorTickMark val="none"/>
        <c:minorTickMark val="none"/>
        <c:tickLblPos val="nextTo"/>
        <c:crossAx val="698972383"/>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'Chapitre 1'!$S$574</c:f>
              <c:strCache>
                <c:ptCount val="1"/>
                <c:pt idx="0">
                  <c:v>% de parcelles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1'!$R$575:$R$587</c:f>
              <c:strCache>
                <c:ptCount val="13"/>
                <c:pt idx="0">
                  <c:v>Problèmes Phytosanitaires</c:v>
                </c:pt>
                <c:pt idx="1">
                  <c:v>Divagation des animaux</c:v>
                </c:pt>
                <c:pt idx="2">
                  <c:v>Problèmes pluviométriques</c:v>
                </c:pt>
                <c:pt idx="3">
                  <c:v>Ensablement</c:v>
                </c:pt>
                <c:pt idx="4">
                  <c:v>Oiseaux granivores</c:v>
                </c:pt>
                <c:pt idx="5">
                  <c:v>Acidité du sol</c:v>
                </c:pt>
                <c:pt idx="6">
                  <c:v>Stagnation d'eau</c:v>
                </c:pt>
                <c:pt idx="7">
                  <c:v>Pente forte</c:v>
                </c:pt>
                <c:pt idx="8">
                  <c:v>Salinisation</c:v>
                </c:pt>
                <c:pt idx="9">
                  <c:v>Erosion hydrique</c:v>
                </c:pt>
                <c:pt idx="10">
                  <c:v>Erosion éolienne</c:v>
                </c:pt>
                <c:pt idx="11">
                  <c:v>Inondation</c:v>
                </c:pt>
                <c:pt idx="12">
                  <c:v>Périls acridiens</c:v>
                </c:pt>
              </c:strCache>
            </c:strRef>
          </c:cat>
          <c:val>
            <c:numRef>
              <c:f>'Chapitre 1'!$S$575:$S$587</c:f>
              <c:numCache>
                <c:formatCode>0%</c:formatCode>
                <c:ptCount val="13"/>
                <c:pt idx="0">
                  <c:v>0.25715369999999999</c:v>
                </c:pt>
                <c:pt idx="1">
                  <c:v>0.20434949999999999</c:v>
                </c:pt>
                <c:pt idx="2">
                  <c:v>0.1417976</c:v>
                </c:pt>
                <c:pt idx="3">
                  <c:v>0.10957020000000001</c:v>
                </c:pt>
                <c:pt idx="4">
                  <c:v>7.8353900000000004E-2</c:v>
                </c:pt>
                <c:pt idx="5">
                  <c:v>4.6882500000000001E-2</c:v>
                </c:pt>
                <c:pt idx="6">
                  <c:v>3.8620799999999997E-2</c:v>
                </c:pt>
                <c:pt idx="7">
                  <c:v>2.6245500000000001E-2</c:v>
                </c:pt>
                <c:pt idx="8">
                  <c:v>2.05031E-2</c:v>
                </c:pt>
                <c:pt idx="9">
                  <c:v>1.2005E-2</c:v>
                </c:pt>
                <c:pt idx="10">
                  <c:v>9.3907000000000001E-3</c:v>
                </c:pt>
                <c:pt idx="11">
                  <c:v>6.0986E-3</c:v>
                </c:pt>
                <c:pt idx="12">
                  <c:v>5.2464E-3</c:v>
                </c:pt>
              </c:numCache>
            </c:numRef>
          </c:val>
          <c:extLst>
            <c:ext xmlns:c16="http://schemas.microsoft.com/office/drawing/2014/chart" uri="{C3380CC4-5D6E-409C-BE32-E72D297353CC}">
              <c16:uniqueId val="{00000000-F3CA-4935-BD6F-549583F92AC2}"/>
            </c:ext>
          </c:extLst>
        </c:ser>
        <c:dLbls>
          <c:showLegendKey val="0"/>
          <c:showVal val="0"/>
          <c:showCatName val="0"/>
          <c:showSerName val="0"/>
          <c:showPercent val="0"/>
          <c:showBubbleSize val="0"/>
        </c:dLbls>
        <c:gapWidth val="182"/>
        <c:axId val="702741135"/>
        <c:axId val="702737807"/>
      </c:barChart>
      <c:catAx>
        <c:axId val="7027411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2737807"/>
        <c:crosses val="autoZero"/>
        <c:auto val="1"/>
        <c:lblAlgn val="ctr"/>
        <c:lblOffset val="100"/>
        <c:noMultiLvlLbl val="0"/>
      </c:catAx>
      <c:valAx>
        <c:axId val="702737807"/>
        <c:scaling>
          <c:orientation val="minMax"/>
        </c:scaling>
        <c:delete val="1"/>
        <c:axPos val="b"/>
        <c:numFmt formatCode="0%" sourceLinked="1"/>
        <c:majorTickMark val="none"/>
        <c:minorTickMark val="none"/>
        <c:tickLblPos val="nextTo"/>
        <c:crossAx val="702741135"/>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1'!$L$594</c:f>
              <c:strCache>
                <c:ptCount val="1"/>
                <c:pt idx="0">
                  <c:v>% de ménages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1'!$K$595:$K$600</c:f>
              <c:strCache>
                <c:ptCount val="6"/>
                <c:pt idx="0">
                  <c:v>Elevage</c:v>
                </c:pt>
                <c:pt idx="1">
                  <c:v>Pluvial</c:v>
                </c:pt>
                <c:pt idx="2">
                  <c:v>Agro-foresterie</c:v>
                </c:pt>
                <c:pt idx="3">
                  <c:v>Arboriculture</c:v>
                </c:pt>
                <c:pt idx="4">
                  <c:v>Mairaichage</c:v>
                </c:pt>
                <c:pt idx="5">
                  <c:v>Pêche ou aquaculture</c:v>
                </c:pt>
              </c:strCache>
            </c:strRef>
          </c:cat>
          <c:val>
            <c:numRef>
              <c:f>'Chapitre 1'!$L$595:$L$600</c:f>
              <c:numCache>
                <c:formatCode>0.0</c:formatCode>
                <c:ptCount val="6"/>
                <c:pt idx="0">
                  <c:v>94.283649999999994</c:v>
                </c:pt>
                <c:pt idx="1">
                  <c:v>73.989999999999995</c:v>
                </c:pt>
                <c:pt idx="2">
                  <c:v>32.438289999999995</c:v>
                </c:pt>
                <c:pt idx="3">
                  <c:v>11.830300000000001</c:v>
                </c:pt>
                <c:pt idx="4">
                  <c:v>9.11</c:v>
                </c:pt>
                <c:pt idx="5">
                  <c:v>4.2016400000000003</c:v>
                </c:pt>
              </c:numCache>
            </c:numRef>
          </c:val>
          <c:extLst>
            <c:ext xmlns:c16="http://schemas.microsoft.com/office/drawing/2014/chart" uri="{C3380CC4-5D6E-409C-BE32-E72D297353CC}">
              <c16:uniqueId val="{00000000-9FCA-4F23-9FB8-94EF5AE9A712}"/>
            </c:ext>
          </c:extLst>
        </c:ser>
        <c:dLbls>
          <c:showLegendKey val="0"/>
          <c:showVal val="0"/>
          <c:showCatName val="0"/>
          <c:showSerName val="0"/>
          <c:showPercent val="0"/>
          <c:showBubbleSize val="0"/>
        </c:dLbls>
        <c:gapWidth val="219"/>
        <c:overlap val="-27"/>
        <c:axId val="647815167"/>
        <c:axId val="647818079"/>
      </c:barChart>
      <c:catAx>
        <c:axId val="647815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818079"/>
        <c:crosses val="autoZero"/>
        <c:auto val="1"/>
        <c:lblAlgn val="ctr"/>
        <c:lblOffset val="100"/>
        <c:noMultiLvlLbl val="0"/>
      </c:catAx>
      <c:valAx>
        <c:axId val="647818079"/>
        <c:scaling>
          <c:orientation val="minMax"/>
        </c:scaling>
        <c:delete val="1"/>
        <c:axPos val="l"/>
        <c:numFmt formatCode="0.0" sourceLinked="1"/>
        <c:majorTickMark val="none"/>
        <c:minorTickMark val="none"/>
        <c:tickLblPos val="nextTo"/>
        <c:crossAx val="647815167"/>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684438226457322"/>
          <c:y val="3.2115725487032794E-2"/>
          <c:w val="0.59646146102042319"/>
          <c:h val="0.96788427451296721"/>
        </c:manualLayout>
      </c:layout>
      <c:pieChart>
        <c:varyColors val="1"/>
        <c:ser>
          <c:idx val="0"/>
          <c:order val="0"/>
          <c:tx>
            <c:strRef>
              <c:f>[tablaux_complementaires.xlsx]Feuil1!$C$3</c:f>
              <c:strCache>
                <c:ptCount val="1"/>
                <c:pt idx="0">
                  <c:v>Pourcentage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E2D-4300-BBD6-9FF5BAB5C7F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E2D-4300-BBD6-9FF5BAB5C7F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E2D-4300-BBD6-9FF5BAB5C7F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[tablaux_complementaires.xlsx]Feuil1!$B$4:$B$6</c:f>
              <c:strCache>
                <c:ptCount val="3"/>
                <c:pt idx="0">
                  <c:v>Culture de rente</c:v>
                </c:pt>
                <c:pt idx="1">
                  <c:v>Céréales</c:v>
                </c:pt>
                <c:pt idx="2">
                  <c:v>Maraichères et autres</c:v>
                </c:pt>
              </c:strCache>
            </c:strRef>
          </c:cat>
          <c:val>
            <c:numRef>
              <c:f>[tablaux_complementaires.xlsx]Feuil1!$C$4:$C$6</c:f>
              <c:numCache>
                <c:formatCode>0.0</c:formatCode>
                <c:ptCount val="3"/>
                <c:pt idx="0">
                  <c:v>49</c:v>
                </c:pt>
                <c:pt idx="1">
                  <c:v>45.81</c:v>
                </c:pt>
                <c:pt idx="2">
                  <c:v>5.19</c:v>
                </c:pt>
              </c:numCache>
            </c:numRef>
          </c:val>
          <c:extLst>
            <c:ext xmlns:c16="http://schemas.microsoft.com/office/drawing/2014/chart" uri="{C3380CC4-5D6E-409C-BE32-E72D297353CC}">
              <c16:uniqueId val="{00000006-1E2D-4300-BBD6-9FF5BAB5C7F5}"/>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rgbClr val="E7E6E6"/>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B23-45D6-BFD5-AE1898E2CED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B23-45D6-BFD5-AE1898E2CED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B23-45D6-BFD5-AE1898E2CED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B23-45D6-BFD5-AE1898E2CED9}"/>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1"/>
              <c:showSerName val="0"/>
              <c:showPercent val="0"/>
              <c:showBubbleSize val="0"/>
              <c:extLst>
                <c:ext xmlns:c16="http://schemas.microsoft.com/office/drawing/2014/chart" uri="{C3380CC4-5D6E-409C-BE32-E72D297353CC}">
                  <c16:uniqueId val="{00000001-BB23-45D6-BFD5-AE1898E2CED9}"/>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[tablaux_complementaires.xlsx]Feuil1!$B$13:$B$16</c:f>
              <c:strCache>
                <c:ptCount val="4"/>
                <c:pt idx="0">
                  <c:v>Arachide</c:v>
                </c:pt>
                <c:pt idx="1">
                  <c:v>Coton</c:v>
                </c:pt>
                <c:pt idx="2">
                  <c:v>Niébé</c:v>
                </c:pt>
                <c:pt idx="3">
                  <c:v>Pastèque</c:v>
                </c:pt>
              </c:strCache>
            </c:strRef>
          </c:cat>
          <c:val>
            <c:numRef>
              <c:f>[tablaux_complementaires.xlsx]Feuil1!$C$13:$C$16</c:f>
              <c:numCache>
                <c:formatCode>General</c:formatCode>
                <c:ptCount val="4"/>
                <c:pt idx="0">
                  <c:v>80.97</c:v>
                </c:pt>
                <c:pt idx="1">
                  <c:v>0.21</c:v>
                </c:pt>
                <c:pt idx="2">
                  <c:v>16.04</c:v>
                </c:pt>
                <c:pt idx="3">
                  <c:v>2.78</c:v>
                </c:pt>
              </c:numCache>
            </c:numRef>
          </c:val>
          <c:extLst>
            <c:ext xmlns:c16="http://schemas.microsoft.com/office/drawing/2014/chart" uri="{C3380CC4-5D6E-409C-BE32-E72D297353CC}">
              <c16:uniqueId val="{00000008-BB23-45D6-BFD5-AE1898E2CED9}"/>
            </c:ext>
          </c:extLst>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1025371828521434E-2"/>
          <c:y val="4.4665012406947889E-2"/>
          <c:w val="0.90286351706036749"/>
          <c:h val="0.83028154979386881"/>
        </c:manualLayout>
      </c:layout>
      <c:pieChart>
        <c:varyColors val="1"/>
        <c:ser>
          <c:idx val="0"/>
          <c:order val="0"/>
          <c:dPt>
            <c:idx val="0"/>
            <c:bubble3D val="0"/>
            <c:spPr>
              <a:solidFill>
                <a:schemeClr val="accent1"/>
              </a:solidFill>
              <a:ln>
                <a:noFill/>
              </a:ln>
              <a:effectLst/>
            </c:spPr>
            <c:extLst>
              <c:ext xmlns:c16="http://schemas.microsoft.com/office/drawing/2014/chart" uri="{C3380CC4-5D6E-409C-BE32-E72D297353CC}">
                <c16:uniqueId val="{00000001-2DD8-4E46-81CA-98F7C4D1250B}"/>
              </c:ext>
            </c:extLst>
          </c:dPt>
          <c:dPt>
            <c:idx val="1"/>
            <c:bubble3D val="0"/>
            <c:spPr>
              <a:solidFill>
                <a:schemeClr val="accent2"/>
              </a:solidFill>
              <a:ln>
                <a:noFill/>
              </a:ln>
              <a:effectLst/>
            </c:spPr>
            <c:extLst>
              <c:ext xmlns:c16="http://schemas.microsoft.com/office/drawing/2014/chart" uri="{C3380CC4-5D6E-409C-BE32-E72D297353CC}">
                <c16:uniqueId val="{00000003-2DD8-4E46-81CA-98F7C4D1250B}"/>
              </c:ext>
            </c:extLst>
          </c:dPt>
          <c:dPt>
            <c:idx val="2"/>
            <c:bubble3D val="0"/>
            <c:spPr>
              <a:solidFill>
                <a:schemeClr val="accent3"/>
              </a:solidFill>
              <a:ln>
                <a:noFill/>
              </a:ln>
              <a:effectLst/>
            </c:spPr>
            <c:extLst>
              <c:ext xmlns:c16="http://schemas.microsoft.com/office/drawing/2014/chart" uri="{C3380CC4-5D6E-409C-BE32-E72D297353CC}">
                <c16:uniqueId val="{00000005-2DD8-4E46-81CA-98F7C4D1250B}"/>
              </c:ext>
            </c:extLst>
          </c:dPt>
          <c:dPt>
            <c:idx val="3"/>
            <c:bubble3D val="0"/>
            <c:spPr>
              <a:solidFill>
                <a:schemeClr val="accent4"/>
              </a:solidFill>
              <a:ln>
                <a:noFill/>
              </a:ln>
              <a:effectLst/>
            </c:spPr>
            <c:extLst>
              <c:ext xmlns:c16="http://schemas.microsoft.com/office/drawing/2014/chart" uri="{C3380CC4-5D6E-409C-BE32-E72D297353CC}">
                <c16:uniqueId val="{00000007-2DD8-4E46-81CA-98F7C4D1250B}"/>
              </c:ext>
            </c:extLst>
          </c:dPt>
          <c:dPt>
            <c:idx val="4"/>
            <c:bubble3D val="0"/>
            <c:spPr>
              <a:solidFill>
                <a:schemeClr val="accent5"/>
              </a:solidFill>
              <a:ln>
                <a:noFill/>
              </a:ln>
              <a:effectLst/>
            </c:spPr>
            <c:extLst>
              <c:ext xmlns:c16="http://schemas.microsoft.com/office/drawing/2014/chart" uri="{C3380CC4-5D6E-409C-BE32-E72D297353CC}">
                <c16:uniqueId val="{00000009-2DD8-4E46-81CA-98F7C4D1250B}"/>
              </c:ext>
            </c:extLst>
          </c:dPt>
          <c:dPt>
            <c:idx val="5"/>
            <c:bubble3D val="0"/>
            <c:spPr>
              <a:solidFill>
                <a:schemeClr val="accent6"/>
              </a:solidFill>
              <a:ln>
                <a:noFill/>
              </a:ln>
              <a:effectLst/>
            </c:spPr>
            <c:extLst>
              <c:ext xmlns:c16="http://schemas.microsoft.com/office/drawing/2014/chart" uri="{C3380CC4-5D6E-409C-BE32-E72D297353CC}">
                <c16:uniqueId val="{0000000B-2DD8-4E46-81CA-98F7C4D1250B}"/>
              </c:ext>
            </c:extLst>
          </c:dPt>
          <c:dLbls>
            <c:dLbl>
              <c:idx val="3"/>
              <c:layout>
                <c:manualLayout>
                  <c:x val="0.25698304899387564"/>
                  <c:y val="1.4060742407199099E-3"/>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2DD8-4E46-81CA-98F7C4D1250B}"/>
                </c:ext>
              </c:extLst>
            </c:dLbl>
            <c:dLbl>
              <c:idx val="4"/>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1"/>
              <c:showSerName val="0"/>
              <c:showPercent val="0"/>
              <c:showBubbleSize val="0"/>
              <c:extLst>
                <c:ext xmlns:c16="http://schemas.microsoft.com/office/drawing/2014/chart" uri="{C3380CC4-5D6E-409C-BE32-E72D297353CC}">
                  <c16:uniqueId val="{00000009-2DD8-4E46-81CA-98F7C4D1250B}"/>
                </c:ext>
              </c:extLst>
            </c:dLbl>
            <c:dLbl>
              <c:idx val="5"/>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1"/>
              <c:showSerName val="0"/>
              <c:showPercent val="0"/>
              <c:showBubbleSize val="0"/>
              <c:extLst>
                <c:ext xmlns:c16="http://schemas.microsoft.com/office/drawing/2014/chart" uri="{C3380CC4-5D6E-409C-BE32-E72D297353CC}">
                  <c16:uniqueId val="{0000000B-2DD8-4E46-81CA-98F7C4D1250B}"/>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[tablaux_complementaires.xlsx]Feuil1!$B$22:$B$27</c:f>
              <c:strCache>
                <c:ptCount val="6"/>
                <c:pt idx="0">
                  <c:v>Mil</c:v>
                </c:pt>
                <c:pt idx="1">
                  <c:v>Mais</c:v>
                </c:pt>
                <c:pt idx="2">
                  <c:v>Riz pluvial</c:v>
                </c:pt>
                <c:pt idx="3">
                  <c:v>Sorgho</c:v>
                </c:pt>
                <c:pt idx="4">
                  <c:v>Riz irrigué</c:v>
                </c:pt>
                <c:pt idx="5">
                  <c:v>Fonio</c:v>
                </c:pt>
              </c:strCache>
            </c:strRef>
          </c:cat>
          <c:val>
            <c:numRef>
              <c:f>[tablaux_complementaires.xlsx]Feuil1!$C$22:$C$27</c:f>
              <c:numCache>
                <c:formatCode>General</c:formatCode>
                <c:ptCount val="6"/>
                <c:pt idx="0">
                  <c:v>56.23</c:v>
                </c:pt>
                <c:pt idx="1">
                  <c:v>22.58</c:v>
                </c:pt>
                <c:pt idx="2">
                  <c:v>10.75</c:v>
                </c:pt>
                <c:pt idx="3">
                  <c:v>7.62</c:v>
                </c:pt>
                <c:pt idx="4">
                  <c:v>2.46</c:v>
                </c:pt>
                <c:pt idx="5">
                  <c:v>0.35</c:v>
                </c:pt>
              </c:numCache>
            </c:numRef>
          </c:val>
          <c:extLst>
            <c:ext xmlns:c16="http://schemas.microsoft.com/office/drawing/2014/chart" uri="{C3380CC4-5D6E-409C-BE32-E72D297353CC}">
              <c16:uniqueId val="{0000000C-2DD8-4E46-81CA-98F7C4D1250B}"/>
            </c:ext>
          </c:extLst>
        </c:ser>
        <c:dLbls>
          <c:showLegendKey val="0"/>
          <c:showVal val="0"/>
          <c:showCatName val="0"/>
          <c:showSerName val="0"/>
          <c:showPercent val="0"/>
          <c:showBubbleSize val="0"/>
          <c:showLeaderLines val="1"/>
        </c:dLbls>
        <c:firstSliceAng val="50"/>
      </c:pieChart>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[tablaux_complementaires.xlsx]Feuil1!$B$36:$B$56</c:f>
              <c:strCache>
                <c:ptCount val="21"/>
                <c:pt idx="0">
                  <c:v>Manioc</c:v>
                </c:pt>
                <c:pt idx="1">
                  <c:v>Sésame</c:v>
                </c:pt>
                <c:pt idx="2">
                  <c:v>Bissap</c:v>
                </c:pt>
                <c:pt idx="3">
                  <c:v>Béréf</c:v>
                </c:pt>
                <c:pt idx="4">
                  <c:v>Piment</c:v>
                </c:pt>
                <c:pt idx="5">
                  <c:v>Gombo</c:v>
                </c:pt>
                <c:pt idx="6">
                  <c:v>Aubergine</c:v>
                </c:pt>
                <c:pt idx="7">
                  <c:v>Oignon</c:v>
                </c:pt>
                <c:pt idx="8">
                  <c:v>Diakhatou</c:v>
                </c:pt>
                <c:pt idx="9">
                  <c:v>Patate Douce</c:v>
                </c:pt>
                <c:pt idx="10">
                  <c:v>Tomate cérise</c:v>
                </c:pt>
                <c:pt idx="11">
                  <c:v>Tomate industrielle</c:v>
                </c:pt>
                <c:pt idx="12">
                  <c:v>Carotte</c:v>
                </c:pt>
                <c:pt idx="13">
                  <c:v>Navet</c:v>
                </c:pt>
                <c:pt idx="14">
                  <c:v>Choux</c:v>
                </c:pt>
                <c:pt idx="15">
                  <c:v>Oignon vert</c:v>
                </c:pt>
                <c:pt idx="16">
                  <c:v>Vouandzou</c:v>
                </c:pt>
                <c:pt idx="17">
                  <c:v>Courge</c:v>
                </c:pt>
                <c:pt idx="18">
                  <c:v>Haricot vert</c:v>
                </c:pt>
                <c:pt idx="19">
                  <c:v>Melon</c:v>
                </c:pt>
                <c:pt idx="20">
                  <c:v>Concombre</c:v>
                </c:pt>
              </c:strCache>
            </c:strRef>
          </c:cat>
          <c:val>
            <c:numRef>
              <c:f>[tablaux_complementaires.xlsx]Feuil1!$C$36:$C$56</c:f>
              <c:numCache>
                <c:formatCode>General</c:formatCode>
                <c:ptCount val="21"/>
                <c:pt idx="0">
                  <c:v>20.97</c:v>
                </c:pt>
                <c:pt idx="1">
                  <c:v>17.57</c:v>
                </c:pt>
                <c:pt idx="2">
                  <c:v>11.91</c:v>
                </c:pt>
                <c:pt idx="3">
                  <c:v>9.5299999999999994</c:v>
                </c:pt>
                <c:pt idx="4">
                  <c:v>9.08</c:v>
                </c:pt>
                <c:pt idx="5">
                  <c:v>5.54</c:v>
                </c:pt>
                <c:pt idx="6">
                  <c:v>4.28</c:v>
                </c:pt>
                <c:pt idx="7">
                  <c:v>4</c:v>
                </c:pt>
                <c:pt idx="8">
                  <c:v>3.59</c:v>
                </c:pt>
                <c:pt idx="9">
                  <c:v>3.39</c:v>
                </c:pt>
                <c:pt idx="10">
                  <c:v>3.24</c:v>
                </c:pt>
                <c:pt idx="11">
                  <c:v>1.72</c:v>
                </c:pt>
                <c:pt idx="12">
                  <c:v>1.21</c:v>
                </c:pt>
                <c:pt idx="13">
                  <c:v>1.2</c:v>
                </c:pt>
                <c:pt idx="14">
                  <c:v>1.1499999999999999</c:v>
                </c:pt>
                <c:pt idx="15">
                  <c:v>0.93</c:v>
                </c:pt>
                <c:pt idx="16">
                  <c:v>0.37</c:v>
                </c:pt>
                <c:pt idx="17">
                  <c:v>0.19</c:v>
                </c:pt>
                <c:pt idx="18">
                  <c:v>7.0000000000000007E-2</c:v>
                </c:pt>
                <c:pt idx="19">
                  <c:v>0.04</c:v>
                </c:pt>
                <c:pt idx="20">
                  <c:v>0.04</c:v>
                </c:pt>
              </c:numCache>
            </c:numRef>
          </c:val>
          <c:extLst>
            <c:ext xmlns:c16="http://schemas.microsoft.com/office/drawing/2014/chart" uri="{C3380CC4-5D6E-409C-BE32-E72D297353CC}">
              <c16:uniqueId val="{00000000-4128-4505-943F-2551F9E1C89C}"/>
            </c:ext>
          </c:extLst>
        </c:ser>
        <c:dLbls>
          <c:showLegendKey val="0"/>
          <c:showVal val="0"/>
          <c:showCatName val="0"/>
          <c:showSerName val="0"/>
          <c:showPercent val="0"/>
          <c:showBubbleSize val="0"/>
        </c:dLbls>
        <c:gapWidth val="219"/>
        <c:axId val="1979190192"/>
        <c:axId val="1979190608"/>
      </c:barChart>
      <c:catAx>
        <c:axId val="19791901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9190608"/>
        <c:crosses val="autoZero"/>
        <c:auto val="1"/>
        <c:lblAlgn val="ctr"/>
        <c:lblOffset val="100"/>
        <c:noMultiLvlLbl val="0"/>
      </c:catAx>
      <c:valAx>
        <c:axId val="19791906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9190192"/>
        <c:crosses val="autoZero"/>
        <c:crossBetween val="between"/>
      </c:valAx>
      <c:spPr>
        <a:noFill/>
        <a:ln w="25400">
          <a:solidFill>
            <a:schemeClr val="tx1">
              <a:lumMod val="15000"/>
              <a:lumOff val="85000"/>
            </a:schemeClr>
          </a:solidFill>
        </a:ln>
        <a:effectLst/>
      </c:spPr>
    </c:plotArea>
    <c:plotVisOnly val="1"/>
    <c:dispBlanksAs val="gap"/>
    <c:showDLblsOverMax val="0"/>
  </c:chart>
  <c:spPr>
    <a:solidFill>
      <a:schemeClr val="bg2"/>
    </a:solidFill>
    <a:ln w="9525" cap="flat" cmpd="sng" algn="ctr">
      <a:noFill/>
      <a:round/>
    </a:ln>
    <a:effectLst/>
  </c:spPr>
  <c:txPr>
    <a:bodyPr/>
    <a:lstStyle/>
    <a:p>
      <a:pPr>
        <a:defRPr/>
      </a:pPr>
      <a:endParaRPr lang="en-US"/>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Pt>
            <c:idx val="2"/>
            <c:invertIfNegative val="0"/>
            <c:bubble3D val="0"/>
            <c:spPr>
              <a:solidFill>
                <a:schemeClr val="accent2"/>
              </a:solidFill>
              <a:ln>
                <a:noFill/>
              </a:ln>
              <a:effectLst/>
            </c:spPr>
            <c:extLst>
              <c:ext xmlns:c16="http://schemas.microsoft.com/office/drawing/2014/chart" uri="{C3380CC4-5D6E-409C-BE32-E72D297353CC}">
                <c16:uniqueId val="{00000001-D658-4318-8A94-2699F724823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2'!$C$103:$C$105</c:f>
              <c:strCache>
                <c:ptCount val="3"/>
                <c:pt idx="0">
                  <c:v>Masculin</c:v>
                </c:pt>
                <c:pt idx="1">
                  <c:v>Féminin</c:v>
                </c:pt>
                <c:pt idx="2">
                  <c:v>Ensemble</c:v>
                </c:pt>
              </c:strCache>
            </c:strRef>
          </c:cat>
          <c:val>
            <c:numRef>
              <c:f>'Chapitre 2'!$D$103:$D$105</c:f>
              <c:numCache>
                <c:formatCode>0.0</c:formatCode>
                <c:ptCount val="3"/>
                <c:pt idx="0">
                  <c:v>2.7181860000000002</c:v>
                </c:pt>
                <c:pt idx="1">
                  <c:v>1.7958259999999999</c:v>
                </c:pt>
                <c:pt idx="2">
                  <c:v>2.6488269999999998</c:v>
                </c:pt>
              </c:numCache>
            </c:numRef>
          </c:val>
          <c:extLst>
            <c:ext xmlns:c16="http://schemas.microsoft.com/office/drawing/2014/chart" uri="{C3380CC4-5D6E-409C-BE32-E72D297353CC}">
              <c16:uniqueId val="{00000000-D658-4318-8A94-2699F7248239}"/>
            </c:ext>
          </c:extLst>
        </c:ser>
        <c:dLbls>
          <c:showLegendKey val="0"/>
          <c:showVal val="0"/>
          <c:showCatName val="0"/>
          <c:showSerName val="0"/>
          <c:showPercent val="0"/>
          <c:showBubbleSize val="0"/>
        </c:dLbls>
        <c:gapWidth val="219"/>
        <c:overlap val="-27"/>
        <c:axId val="36996928"/>
        <c:axId val="36994632"/>
      </c:barChart>
      <c:catAx>
        <c:axId val="36996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94632"/>
        <c:crosses val="autoZero"/>
        <c:auto val="1"/>
        <c:lblAlgn val="ctr"/>
        <c:lblOffset val="100"/>
        <c:noMultiLvlLbl val="0"/>
      </c:catAx>
      <c:valAx>
        <c:axId val="36994632"/>
        <c:scaling>
          <c:orientation val="minMax"/>
        </c:scaling>
        <c:delete val="1"/>
        <c:axPos val="l"/>
        <c:numFmt formatCode="0.0" sourceLinked="1"/>
        <c:majorTickMark val="none"/>
        <c:minorTickMark val="none"/>
        <c:tickLblPos val="nextTo"/>
        <c:crossAx val="36996928"/>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'Chapitre 2'!$D$109</c:f>
              <c:strCache>
                <c:ptCount val="1"/>
                <c:pt idx="0">
                  <c:v>Moyenne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2'!$C$110:$C$123</c:f>
              <c:strCache>
                <c:ptCount val="14"/>
                <c:pt idx="0">
                  <c:v>KAFFRINE</c:v>
                </c:pt>
                <c:pt idx="1">
                  <c:v>SEDHIOU</c:v>
                </c:pt>
                <c:pt idx="2">
                  <c:v>DIOURBEL</c:v>
                </c:pt>
                <c:pt idx="3">
                  <c:v>KAOLACK</c:v>
                </c:pt>
                <c:pt idx="4">
                  <c:v>KOLDA</c:v>
                </c:pt>
                <c:pt idx="5">
                  <c:v>FATICK</c:v>
                </c:pt>
                <c:pt idx="6">
                  <c:v>TAMBACOUNDA</c:v>
                </c:pt>
                <c:pt idx="7">
                  <c:v>THIES</c:v>
                </c:pt>
                <c:pt idx="8">
                  <c:v>KEDOUGOU</c:v>
                </c:pt>
                <c:pt idx="9">
                  <c:v>LOUGA</c:v>
                </c:pt>
                <c:pt idx="10">
                  <c:v>ZIGUINCHOR</c:v>
                </c:pt>
                <c:pt idx="11">
                  <c:v>DAKAR</c:v>
                </c:pt>
                <c:pt idx="12">
                  <c:v>SAINT-LOUIS</c:v>
                </c:pt>
                <c:pt idx="13">
                  <c:v>MATAM</c:v>
                </c:pt>
              </c:strCache>
            </c:strRef>
          </c:cat>
          <c:val>
            <c:numRef>
              <c:f>'Chapitre 2'!$D$110:$D$123</c:f>
              <c:numCache>
                <c:formatCode>0.0</c:formatCode>
                <c:ptCount val="14"/>
                <c:pt idx="0">
                  <c:v>4.2564869999999999</c:v>
                </c:pt>
                <c:pt idx="1">
                  <c:v>3.5079500000000001</c:v>
                </c:pt>
                <c:pt idx="2">
                  <c:v>3.3250229999999998</c:v>
                </c:pt>
                <c:pt idx="3">
                  <c:v>3.0265430000000002</c:v>
                </c:pt>
                <c:pt idx="4">
                  <c:v>2.9441160000000002</c:v>
                </c:pt>
                <c:pt idx="5">
                  <c:v>2.562646</c:v>
                </c:pt>
                <c:pt idx="6">
                  <c:v>2.3625150000000001</c:v>
                </c:pt>
                <c:pt idx="7">
                  <c:v>2.2648060000000001</c:v>
                </c:pt>
                <c:pt idx="8">
                  <c:v>1.947066</c:v>
                </c:pt>
                <c:pt idx="9">
                  <c:v>1.896522</c:v>
                </c:pt>
                <c:pt idx="10">
                  <c:v>1.693098</c:v>
                </c:pt>
                <c:pt idx="11">
                  <c:v>1.28268</c:v>
                </c:pt>
                <c:pt idx="12">
                  <c:v>1.1367940000000001</c:v>
                </c:pt>
                <c:pt idx="13">
                  <c:v>1.129675</c:v>
                </c:pt>
              </c:numCache>
            </c:numRef>
          </c:val>
          <c:extLst>
            <c:ext xmlns:c16="http://schemas.microsoft.com/office/drawing/2014/chart" uri="{C3380CC4-5D6E-409C-BE32-E72D297353CC}">
              <c16:uniqueId val="{00000000-1688-45DF-A17D-C2976B66D1EF}"/>
            </c:ext>
          </c:extLst>
        </c:ser>
        <c:dLbls>
          <c:showLegendKey val="0"/>
          <c:showVal val="0"/>
          <c:showCatName val="0"/>
          <c:showSerName val="0"/>
          <c:showPercent val="0"/>
          <c:showBubbleSize val="0"/>
        </c:dLbls>
        <c:gapWidth val="219"/>
        <c:axId val="332723432"/>
        <c:axId val="607731784"/>
      </c:barChart>
      <c:lineChart>
        <c:grouping val="standard"/>
        <c:varyColors val="0"/>
        <c:ser>
          <c:idx val="1"/>
          <c:order val="1"/>
          <c:tx>
            <c:strRef>
              <c:f>'Chapitre 2'!$H$109</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1688-45DF-A17D-C2976B66D1E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2'!$C$110:$C$123</c:f>
              <c:strCache>
                <c:ptCount val="14"/>
                <c:pt idx="0">
                  <c:v>KAFFRINE</c:v>
                </c:pt>
                <c:pt idx="1">
                  <c:v>SEDHIOU</c:v>
                </c:pt>
                <c:pt idx="2">
                  <c:v>DIOURBEL</c:v>
                </c:pt>
                <c:pt idx="3">
                  <c:v>KAOLACK</c:v>
                </c:pt>
                <c:pt idx="4">
                  <c:v>KOLDA</c:v>
                </c:pt>
                <c:pt idx="5">
                  <c:v>FATICK</c:v>
                </c:pt>
                <c:pt idx="6">
                  <c:v>TAMBACOUNDA</c:v>
                </c:pt>
                <c:pt idx="7">
                  <c:v>THIES</c:v>
                </c:pt>
                <c:pt idx="8">
                  <c:v>KEDOUGOU</c:v>
                </c:pt>
                <c:pt idx="9">
                  <c:v>LOUGA</c:v>
                </c:pt>
                <c:pt idx="10">
                  <c:v>ZIGUINCHOR</c:v>
                </c:pt>
                <c:pt idx="11">
                  <c:v>DAKAR</c:v>
                </c:pt>
                <c:pt idx="12">
                  <c:v>SAINT-LOUIS</c:v>
                </c:pt>
                <c:pt idx="13">
                  <c:v>MATAM</c:v>
                </c:pt>
              </c:strCache>
            </c:strRef>
          </c:cat>
          <c:val>
            <c:numRef>
              <c:f>'Chapitre 2'!$H$110:$H$123</c:f>
              <c:numCache>
                <c:formatCode>0.0</c:formatCode>
                <c:ptCount val="14"/>
                <c:pt idx="0">
                  <c:v>2.6488269999999998</c:v>
                </c:pt>
                <c:pt idx="1">
                  <c:v>2.6488269999999998</c:v>
                </c:pt>
                <c:pt idx="2">
                  <c:v>2.6488269999999998</c:v>
                </c:pt>
                <c:pt idx="3">
                  <c:v>2.6488269999999998</c:v>
                </c:pt>
                <c:pt idx="4">
                  <c:v>2.6488269999999998</c:v>
                </c:pt>
                <c:pt idx="5">
                  <c:v>2.6488269999999998</c:v>
                </c:pt>
                <c:pt idx="6">
                  <c:v>2.6488269999999998</c:v>
                </c:pt>
                <c:pt idx="7">
                  <c:v>2.6488269999999998</c:v>
                </c:pt>
                <c:pt idx="8">
                  <c:v>2.6488269999999998</c:v>
                </c:pt>
                <c:pt idx="9">
                  <c:v>2.6488269999999998</c:v>
                </c:pt>
                <c:pt idx="10">
                  <c:v>2.6488269999999998</c:v>
                </c:pt>
                <c:pt idx="11">
                  <c:v>2.6488269999999998</c:v>
                </c:pt>
                <c:pt idx="12">
                  <c:v>2.6488269999999998</c:v>
                </c:pt>
                <c:pt idx="13">
                  <c:v>2.6488269999999998</c:v>
                </c:pt>
              </c:numCache>
            </c:numRef>
          </c:val>
          <c:smooth val="0"/>
          <c:extLst>
            <c:ext xmlns:c16="http://schemas.microsoft.com/office/drawing/2014/chart" uri="{C3380CC4-5D6E-409C-BE32-E72D297353CC}">
              <c16:uniqueId val="{00000002-1688-45DF-A17D-C2976B66D1EF}"/>
            </c:ext>
          </c:extLst>
        </c:ser>
        <c:dLbls>
          <c:showLegendKey val="0"/>
          <c:showVal val="0"/>
          <c:showCatName val="0"/>
          <c:showSerName val="0"/>
          <c:showPercent val="0"/>
          <c:showBubbleSize val="0"/>
        </c:dLbls>
        <c:marker val="1"/>
        <c:smooth val="0"/>
        <c:axId val="332723432"/>
        <c:axId val="607731784"/>
      </c:lineChart>
      <c:catAx>
        <c:axId val="33272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731784"/>
        <c:crosses val="autoZero"/>
        <c:auto val="1"/>
        <c:lblAlgn val="ctr"/>
        <c:lblOffset val="100"/>
        <c:noMultiLvlLbl val="0"/>
      </c:catAx>
      <c:valAx>
        <c:axId val="607731784"/>
        <c:scaling>
          <c:orientation val="minMax"/>
        </c:scaling>
        <c:delete val="1"/>
        <c:axPos val="l"/>
        <c:numFmt formatCode="0.0" sourceLinked="1"/>
        <c:majorTickMark val="none"/>
        <c:minorTickMark val="none"/>
        <c:tickLblPos val="nextTo"/>
        <c:crossAx val="332723432"/>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2'!$D$176</c:f>
              <c:strCache>
                <c:ptCount val="1"/>
                <c:pt idx="0">
                  <c:v>Moyenne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2'!$C$177:$C$190</c:f>
              <c:strCache>
                <c:ptCount val="14"/>
                <c:pt idx="0">
                  <c:v>KAFFRINE</c:v>
                </c:pt>
                <c:pt idx="1">
                  <c:v>KAOLACK</c:v>
                </c:pt>
                <c:pt idx="2">
                  <c:v>KOLDA</c:v>
                </c:pt>
                <c:pt idx="3">
                  <c:v>DIOURBEL</c:v>
                </c:pt>
                <c:pt idx="4">
                  <c:v>TAMBACOUNDA</c:v>
                </c:pt>
                <c:pt idx="5">
                  <c:v>LOUGA</c:v>
                </c:pt>
                <c:pt idx="6">
                  <c:v>FATICK</c:v>
                </c:pt>
                <c:pt idx="7">
                  <c:v>SEDHIOU</c:v>
                </c:pt>
                <c:pt idx="8">
                  <c:v>THIES</c:v>
                </c:pt>
                <c:pt idx="9">
                  <c:v>KEDOUGOU</c:v>
                </c:pt>
                <c:pt idx="10">
                  <c:v>SAINT-LOUIS</c:v>
                </c:pt>
                <c:pt idx="11">
                  <c:v>ZIGUINCHOR</c:v>
                </c:pt>
                <c:pt idx="12">
                  <c:v>MATAM</c:v>
                </c:pt>
                <c:pt idx="13">
                  <c:v>DAKAR</c:v>
                </c:pt>
              </c:strCache>
            </c:strRef>
          </c:cat>
          <c:val>
            <c:numRef>
              <c:f>'Chapitre 2'!$D$177:$D$190</c:f>
              <c:numCache>
                <c:formatCode>0.0</c:formatCode>
                <c:ptCount val="14"/>
                <c:pt idx="0">
                  <c:v>6.1591139999999998</c:v>
                </c:pt>
                <c:pt idx="1">
                  <c:v>3.7333620000000001</c:v>
                </c:pt>
                <c:pt idx="2">
                  <c:v>3.7257769999999999</c:v>
                </c:pt>
                <c:pt idx="3">
                  <c:v>3.3157709999999998</c:v>
                </c:pt>
                <c:pt idx="4">
                  <c:v>2.9185379999999999</c:v>
                </c:pt>
                <c:pt idx="5">
                  <c:v>2.7415310000000002</c:v>
                </c:pt>
                <c:pt idx="6">
                  <c:v>2.7089979999999998</c:v>
                </c:pt>
                <c:pt idx="7">
                  <c:v>2.6350319999999998</c:v>
                </c:pt>
                <c:pt idx="8">
                  <c:v>2.1580379999999999</c:v>
                </c:pt>
                <c:pt idx="9">
                  <c:v>1.1480710000000001</c:v>
                </c:pt>
                <c:pt idx="10">
                  <c:v>1.015326</c:v>
                </c:pt>
                <c:pt idx="11">
                  <c:v>0.94934370000000001</c:v>
                </c:pt>
                <c:pt idx="12">
                  <c:v>0.88215710000000003</c:v>
                </c:pt>
                <c:pt idx="13">
                  <c:v>0.5990008</c:v>
                </c:pt>
              </c:numCache>
            </c:numRef>
          </c:val>
          <c:extLst>
            <c:ext xmlns:c16="http://schemas.microsoft.com/office/drawing/2014/chart" uri="{C3380CC4-5D6E-409C-BE32-E72D297353CC}">
              <c16:uniqueId val="{00000000-6D14-491A-9D99-3966CEF1CF81}"/>
            </c:ext>
          </c:extLst>
        </c:ser>
        <c:dLbls>
          <c:showLegendKey val="0"/>
          <c:showVal val="0"/>
          <c:showCatName val="0"/>
          <c:showSerName val="0"/>
          <c:showPercent val="0"/>
          <c:showBubbleSize val="0"/>
        </c:dLbls>
        <c:gapWidth val="219"/>
        <c:axId val="516912792"/>
        <c:axId val="516914104"/>
      </c:barChart>
      <c:lineChart>
        <c:grouping val="standard"/>
        <c:varyColors val="0"/>
        <c:ser>
          <c:idx val="1"/>
          <c:order val="1"/>
          <c:tx>
            <c:strRef>
              <c:f>'Chapitre 2'!$H$176</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6D14-491A-9D99-3966CEF1CF8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2'!$C$177:$C$190</c:f>
              <c:strCache>
                <c:ptCount val="14"/>
                <c:pt idx="0">
                  <c:v>KAFFRINE</c:v>
                </c:pt>
                <c:pt idx="1">
                  <c:v>KAOLACK</c:v>
                </c:pt>
                <c:pt idx="2">
                  <c:v>KOLDA</c:v>
                </c:pt>
                <c:pt idx="3">
                  <c:v>DIOURBEL</c:v>
                </c:pt>
                <c:pt idx="4">
                  <c:v>TAMBACOUNDA</c:v>
                </c:pt>
                <c:pt idx="5">
                  <c:v>LOUGA</c:v>
                </c:pt>
                <c:pt idx="6">
                  <c:v>FATICK</c:v>
                </c:pt>
                <c:pt idx="7">
                  <c:v>SEDHIOU</c:v>
                </c:pt>
                <c:pt idx="8">
                  <c:v>THIES</c:v>
                </c:pt>
                <c:pt idx="9">
                  <c:v>KEDOUGOU</c:v>
                </c:pt>
                <c:pt idx="10">
                  <c:v>SAINT-LOUIS</c:v>
                </c:pt>
                <c:pt idx="11">
                  <c:v>ZIGUINCHOR</c:v>
                </c:pt>
                <c:pt idx="12">
                  <c:v>MATAM</c:v>
                </c:pt>
                <c:pt idx="13">
                  <c:v>DAKAR</c:v>
                </c:pt>
              </c:strCache>
            </c:strRef>
          </c:cat>
          <c:val>
            <c:numRef>
              <c:f>'Chapitre 2'!$H$177:$H$190</c:f>
              <c:numCache>
                <c:formatCode>0.0</c:formatCode>
                <c:ptCount val="14"/>
                <c:pt idx="0">
                  <c:v>3.0000119999999999</c:v>
                </c:pt>
                <c:pt idx="1">
                  <c:v>3.0000119999999999</c:v>
                </c:pt>
                <c:pt idx="2">
                  <c:v>3.0000119999999999</c:v>
                </c:pt>
                <c:pt idx="3">
                  <c:v>3.0000119999999999</c:v>
                </c:pt>
                <c:pt idx="4">
                  <c:v>3.0000119999999999</c:v>
                </c:pt>
                <c:pt idx="5">
                  <c:v>3.0000119999999999</c:v>
                </c:pt>
                <c:pt idx="6">
                  <c:v>3.0000119999999999</c:v>
                </c:pt>
                <c:pt idx="7">
                  <c:v>3.0000119999999999</c:v>
                </c:pt>
                <c:pt idx="8">
                  <c:v>3.0000119999999999</c:v>
                </c:pt>
                <c:pt idx="9">
                  <c:v>3.0000119999999999</c:v>
                </c:pt>
                <c:pt idx="10">
                  <c:v>3.0000119999999999</c:v>
                </c:pt>
                <c:pt idx="11">
                  <c:v>3.0000119999999999</c:v>
                </c:pt>
                <c:pt idx="12">
                  <c:v>3.0000119999999999</c:v>
                </c:pt>
                <c:pt idx="13">
                  <c:v>3.0000119999999999</c:v>
                </c:pt>
              </c:numCache>
            </c:numRef>
          </c:val>
          <c:smooth val="0"/>
          <c:extLst>
            <c:ext xmlns:c16="http://schemas.microsoft.com/office/drawing/2014/chart" uri="{C3380CC4-5D6E-409C-BE32-E72D297353CC}">
              <c16:uniqueId val="{00000002-6D14-491A-9D99-3966CEF1CF81}"/>
            </c:ext>
          </c:extLst>
        </c:ser>
        <c:dLbls>
          <c:showLegendKey val="0"/>
          <c:showVal val="0"/>
          <c:showCatName val="0"/>
          <c:showSerName val="0"/>
          <c:showPercent val="0"/>
          <c:showBubbleSize val="0"/>
        </c:dLbls>
        <c:marker val="1"/>
        <c:smooth val="0"/>
        <c:axId val="516912792"/>
        <c:axId val="516914104"/>
      </c:lineChart>
      <c:catAx>
        <c:axId val="516912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914104"/>
        <c:crosses val="autoZero"/>
        <c:auto val="1"/>
        <c:lblAlgn val="ctr"/>
        <c:lblOffset val="100"/>
        <c:noMultiLvlLbl val="0"/>
      </c:catAx>
      <c:valAx>
        <c:axId val="516914104"/>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516912792"/>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2'!$J$195</c:f>
              <c:strCache>
                <c:ptCount val="1"/>
                <c:pt idx="0">
                  <c:v>Moyenne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2'!$I$196:$I$208</c:f>
              <c:strCache>
                <c:ptCount val="13"/>
                <c:pt idx="0">
                  <c:v>Arachide</c:v>
                </c:pt>
                <c:pt idx="1">
                  <c:v>Mil</c:v>
                </c:pt>
                <c:pt idx="2">
                  <c:v>Riz irrigué</c:v>
                </c:pt>
                <c:pt idx="3">
                  <c:v>Pastèque</c:v>
                </c:pt>
                <c:pt idx="4">
                  <c:v>Manioc</c:v>
                </c:pt>
                <c:pt idx="5">
                  <c:v>Sorgho</c:v>
                </c:pt>
                <c:pt idx="6">
                  <c:v>Sésame</c:v>
                </c:pt>
                <c:pt idx="7">
                  <c:v>Coton</c:v>
                </c:pt>
                <c:pt idx="8">
                  <c:v>Mais</c:v>
                </c:pt>
                <c:pt idx="9">
                  <c:v>Niébé</c:v>
                </c:pt>
                <c:pt idx="10">
                  <c:v>Riz pluvial</c:v>
                </c:pt>
                <c:pt idx="11">
                  <c:v>Fonio</c:v>
                </c:pt>
                <c:pt idx="12">
                  <c:v>Cultures maraîchères</c:v>
                </c:pt>
              </c:strCache>
            </c:strRef>
          </c:cat>
          <c:val>
            <c:numRef>
              <c:f>'Chapitre 2'!$J$196:$J$208</c:f>
              <c:numCache>
                <c:formatCode>0.0</c:formatCode>
                <c:ptCount val="13"/>
                <c:pt idx="0">
                  <c:v>2.0747279999999999</c:v>
                </c:pt>
                <c:pt idx="1">
                  <c:v>1.6952830000000001</c:v>
                </c:pt>
                <c:pt idx="2">
                  <c:v>1.4056090000000001</c:v>
                </c:pt>
                <c:pt idx="3">
                  <c:v>1.255266</c:v>
                </c:pt>
                <c:pt idx="4">
                  <c:v>1.1778439999999999</c:v>
                </c:pt>
                <c:pt idx="5">
                  <c:v>1.0281560000000001</c:v>
                </c:pt>
                <c:pt idx="6">
                  <c:v>0.98901139999999998</c:v>
                </c:pt>
                <c:pt idx="7">
                  <c:v>0.83678719999999995</c:v>
                </c:pt>
                <c:pt idx="8">
                  <c:v>0.80409030000000004</c:v>
                </c:pt>
                <c:pt idx="9">
                  <c:v>0.76550929999999995</c:v>
                </c:pt>
                <c:pt idx="10">
                  <c:v>0.5586198</c:v>
                </c:pt>
                <c:pt idx="11">
                  <c:v>0.39074520000000001</c:v>
                </c:pt>
                <c:pt idx="12">
                  <c:v>0.23410943157894729</c:v>
                </c:pt>
              </c:numCache>
            </c:numRef>
          </c:val>
          <c:extLst>
            <c:ext xmlns:c16="http://schemas.microsoft.com/office/drawing/2014/chart" uri="{C3380CC4-5D6E-409C-BE32-E72D297353CC}">
              <c16:uniqueId val="{00000000-08EC-484B-871C-5E1C79A870D9}"/>
            </c:ext>
          </c:extLst>
        </c:ser>
        <c:dLbls>
          <c:showLegendKey val="0"/>
          <c:showVal val="0"/>
          <c:showCatName val="0"/>
          <c:showSerName val="0"/>
          <c:showPercent val="0"/>
          <c:showBubbleSize val="0"/>
        </c:dLbls>
        <c:gapWidth val="219"/>
        <c:overlap val="-27"/>
        <c:axId val="615431944"/>
        <c:axId val="615441456"/>
      </c:barChart>
      <c:catAx>
        <c:axId val="615431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441456"/>
        <c:crosses val="autoZero"/>
        <c:auto val="1"/>
        <c:lblAlgn val="ctr"/>
        <c:lblOffset val="100"/>
        <c:noMultiLvlLbl val="0"/>
      </c:catAx>
      <c:valAx>
        <c:axId val="615441456"/>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615431944"/>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Feuil1!$B$8:$B$21</c:f>
              <c:strCache>
                <c:ptCount val="14"/>
                <c:pt idx="0">
                  <c:v>KAFFRINE</c:v>
                </c:pt>
                <c:pt idx="1">
                  <c:v>KOLDA</c:v>
                </c:pt>
                <c:pt idx="2">
                  <c:v>KAOLACK</c:v>
                </c:pt>
                <c:pt idx="3">
                  <c:v>LOUGA</c:v>
                </c:pt>
                <c:pt idx="4">
                  <c:v>FATICK</c:v>
                </c:pt>
                <c:pt idx="5">
                  <c:v>DIOURBEL</c:v>
                </c:pt>
                <c:pt idx="6">
                  <c:v>TAMBACOUNDA</c:v>
                </c:pt>
                <c:pt idx="7">
                  <c:v>THIES</c:v>
                </c:pt>
                <c:pt idx="8">
                  <c:v>SEDHIOU</c:v>
                </c:pt>
                <c:pt idx="9">
                  <c:v>ZIGUINCHOR</c:v>
                </c:pt>
                <c:pt idx="10">
                  <c:v>KEDOUGOU</c:v>
                </c:pt>
                <c:pt idx="11">
                  <c:v>SAINT-LOUIS</c:v>
                </c:pt>
                <c:pt idx="12">
                  <c:v>DAKAR</c:v>
                </c:pt>
                <c:pt idx="13">
                  <c:v>MATAM</c:v>
                </c:pt>
              </c:strCache>
            </c:strRef>
          </c:cat>
          <c:val>
            <c:numRef>
              <c:f>Feuil1!$C$8:$C$21</c:f>
              <c:numCache>
                <c:formatCode>0.0%</c:formatCode>
                <c:ptCount val="14"/>
                <c:pt idx="0">
                  <c:v>0.24762948586751687</c:v>
                </c:pt>
                <c:pt idx="1">
                  <c:v>0.12976850288578354</c:v>
                </c:pt>
                <c:pt idx="2">
                  <c:v>0.12374646183509906</c:v>
                </c:pt>
                <c:pt idx="3">
                  <c:v>0.10368695942068602</c:v>
                </c:pt>
                <c:pt idx="4">
                  <c:v>0.1018021701954214</c:v>
                </c:pt>
                <c:pt idx="5">
                  <c:v>8.5755111433983344E-2</c:v>
                </c:pt>
                <c:pt idx="6">
                  <c:v>7.3970090679718006E-2</c:v>
                </c:pt>
                <c:pt idx="7">
                  <c:v>5.2430603698372595E-2</c:v>
                </c:pt>
                <c:pt idx="8">
                  <c:v>4.8527816631054578E-2</c:v>
                </c:pt>
                <c:pt idx="9">
                  <c:v>2.1365034821711017E-2</c:v>
                </c:pt>
                <c:pt idx="10">
                  <c:v>6.8069295309374405E-3</c:v>
                </c:pt>
                <c:pt idx="11">
                  <c:v>2.5081362811562751E-3</c:v>
                </c:pt>
                <c:pt idx="12">
                  <c:v>1.4942587251094231E-3</c:v>
                </c:pt>
                <c:pt idx="13">
                  <c:v>5.0848846208865171E-4</c:v>
                </c:pt>
              </c:numCache>
            </c:numRef>
          </c:val>
          <c:extLst>
            <c:ext xmlns:c16="http://schemas.microsoft.com/office/drawing/2014/chart" uri="{C3380CC4-5D6E-409C-BE32-E72D297353CC}">
              <c16:uniqueId val="{00000000-7C32-418D-BEA2-2A76C289E71E}"/>
            </c:ext>
          </c:extLst>
        </c:ser>
        <c:dLbls>
          <c:showLegendKey val="0"/>
          <c:showVal val="0"/>
          <c:showCatName val="0"/>
          <c:showSerName val="0"/>
          <c:showPercent val="0"/>
          <c:showBubbleSize val="0"/>
        </c:dLbls>
        <c:gapWidth val="219"/>
        <c:overlap val="-27"/>
        <c:axId val="621454416"/>
        <c:axId val="621455248"/>
      </c:barChart>
      <c:catAx>
        <c:axId val="621454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1455248"/>
        <c:crosses val="autoZero"/>
        <c:auto val="1"/>
        <c:lblAlgn val="ctr"/>
        <c:lblOffset val="100"/>
        <c:noMultiLvlLbl val="0"/>
      </c:catAx>
      <c:valAx>
        <c:axId val="621455248"/>
        <c:scaling>
          <c:orientation val="minMax"/>
        </c:scaling>
        <c:delete val="1"/>
        <c:axPos val="l"/>
        <c:numFmt formatCode="0.0%" sourceLinked="1"/>
        <c:majorTickMark val="none"/>
        <c:minorTickMark val="none"/>
        <c:tickLblPos val="nextTo"/>
        <c:crossAx val="621454416"/>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Feuil2!$B$5:$B$17</c:f>
              <c:strCache>
                <c:ptCount val="13"/>
                <c:pt idx="0">
                  <c:v>KAFFRINE</c:v>
                </c:pt>
                <c:pt idx="1">
                  <c:v>DIOURBEL</c:v>
                </c:pt>
                <c:pt idx="2">
                  <c:v>KAOLACK</c:v>
                </c:pt>
                <c:pt idx="3">
                  <c:v>KOLDA</c:v>
                </c:pt>
                <c:pt idx="4">
                  <c:v>FATICK</c:v>
                </c:pt>
                <c:pt idx="5">
                  <c:v>TAMBACOUNDA</c:v>
                </c:pt>
                <c:pt idx="6">
                  <c:v>SEDHIOU</c:v>
                </c:pt>
                <c:pt idx="7">
                  <c:v>THIES</c:v>
                </c:pt>
                <c:pt idx="8">
                  <c:v>LOUGA</c:v>
                </c:pt>
                <c:pt idx="9">
                  <c:v>MATAM</c:v>
                </c:pt>
                <c:pt idx="10">
                  <c:v>SAINT-LOUIS</c:v>
                </c:pt>
                <c:pt idx="11">
                  <c:v>KEDOUGOU</c:v>
                </c:pt>
                <c:pt idx="12">
                  <c:v>ZIGUINCHOR</c:v>
                </c:pt>
              </c:strCache>
            </c:strRef>
          </c:cat>
          <c:val>
            <c:numRef>
              <c:f>Feuil2!$C$5:$C$17</c:f>
              <c:numCache>
                <c:formatCode>0.0%</c:formatCode>
                <c:ptCount val="13"/>
                <c:pt idx="0">
                  <c:v>0.19074352504113568</c:v>
                </c:pt>
                <c:pt idx="1">
                  <c:v>0.13016875639494627</c:v>
                </c:pt>
                <c:pt idx="2">
                  <c:v>0.12928874543054053</c:v>
                </c:pt>
                <c:pt idx="3">
                  <c:v>0.12330381587352955</c:v>
                </c:pt>
                <c:pt idx="4">
                  <c:v>0.11201702443485202</c:v>
                </c:pt>
                <c:pt idx="5">
                  <c:v>8.2237037384897349E-2</c:v>
                </c:pt>
                <c:pt idx="6">
                  <c:v>5.3459121984884124E-2</c:v>
                </c:pt>
                <c:pt idx="7">
                  <c:v>5.1112979064263514E-2</c:v>
                </c:pt>
                <c:pt idx="8">
                  <c:v>3.8663133691480098E-2</c:v>
                </c:pt>
                <c:pt idx="9">
                  <c:v>3.2316348117840822E-2</c:v>
                </c:pt>
                <c:pt idx="10">
                  <c:v>2.8500755334236998E-2</c:v>
                </c:pt>
                <c:pt idx="11">
                  <c:v>1.567089478585847E-2</c:v>
                </c:pt>
                <c:pt idx="12">
                  <c:v>1.2434529404693511E-2</c:v>
                </c:pt>
              </c:numCache>
            </c:numRef>
          </c:val>
          <c:extLst>
            <c:ext xmlns:c16="http://schemas.microsoft.com/office/drawing/2014/chart" uri="{C3380CC4-5D6E-409C-BE32-E72D297353CC}">
              <c16:uniqueId val="{00000000-36A3-4EA2-83BC-FCF00206A51B}"/>
            </c:ext>
          </c:extLst>
        </c:ser>
        <c:dLbls>
          <c:showLegendKey val="0"/>
          <c:showVal val="0"/>
          <c:showCatName val="0"/>
          <c:showSerName val="0"/>
          <c:showPercent val="0"/>
          <c:showBubbleSize val="0"/>
        </c:dLbls>
        <c:gapWidth val="219"/>
        <c:overlap val="-27"/>
        <c:axId val="1979155520"/>
        <c:axId val="1979156352"/>
      </c:barChart>
      <c:catAx>
        <c:axId val="1979155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9156352"/>
        <c:crosses val="autoZero"/>
        <c:auto val="1"/>
        <c:lblAlgn val="ctr"/>
        <c:lblOffset val="100"/>
        <c:noMultiLvlLbl val="0"/>
      </c:catAx>
      <c:valAx>
        <c:axId val="1979156352"/>
        <c:scaling>
          <c:orientation val="minMax"/>
        </c:scaling>
        <c:delete val="1"/>
        <c:axPos val="l"/>
        <c:numFmt formatCode="0.0%" sourceLinked="1"/>
        <c:majorTickMark val="none"/>
        <c:minorTickMark val="none"/>
        <c:tickLblPos val="nextTo"/>
        <c:crossAx val="1979155520"/>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Feuil3!$C$6:$C$18</c:f>
              <c:strCache>
                <c:ptCount val="13"/>
                <c:pt idx="0">
                  <c:v>LOUGA</c:v>
                </c:pt>
                <c:pt idx="1">
                  <c:v>THIES</c:v>
                </c:pt>
                <c:pt idx="2">
                  <c:v>DIOURBEL</c:v>
                </c:pt>
                <c:pt idx="3">
                  <c:v>SAINT-LOUIS</c:v>
                </c:pt>
                <c:pt idx="4">
                  <c:v>KAFFRINE</c:v>
                </c:pt>
                <c:pt idx="5">
                  <c:v>KAOLACK</c:v>
                </c:pt>
                <c:pt idx="6">
                  <c:v>FATICK</c:v>
                </c:pt>
                <c:pt idx="7">
                  <c:v>SEDHIOU</c:v>
                </c:pt>
                <c:pt idx="8">
                  <c:v>KOLDA</c:v>
                </c:pt>
                <c:pt idx="9">
                  <c:v>ZIGUINCHOR</c:v>
                </c:pt>
                <c:pt idx="10">
                  <c:v>TAMBACOUNDA</c:v>
                </c:pt>
                <c:pt idx="11">
                  <c:v>MATAM</c:v>
                </c:pt>
                <c:pt idx="12">
                  <c:v>KEDOUGOU</c:v>
                </c:pt>
              </c:strCache>
            </c:strRef>
          </c:cat>
          <c:val>
            <c:numRef>
              <c:f>Feuil3!$D$6:$D$18</c:f>
              <c:numCache>
                <c:formatCode>0%</c:formatCode>
                <c:ptCount val="13"/>
                <c:pt idx="0">
                  <c:v>0.36</c:v>
                </c:pt>
                <c:pt idx="1">
                  <c:v>0.21</c:v>
                </c:pt>
                <c:pt idx="2">
                  <c:v>0.12</c:v>
                </c:pt>
                <c:pt idx="3">
                  <c:v>0.08</c:v>
                </c:pt>
                <c:pt idx="4">
                  <c:v>0.06</c:v>
                </c:pt>
                <c:pt idx="5">
                  <c:v>0.04</c:v>
                </c:pt>
                <c:pt idx="6">
                  <c:v>0.04</c:v>
                </c:pt>
                <c:pt idx="7">
                  <c:v>0.03</c:v>
                </c:pt>
                <c:pt idx="8">
                  <c:v>0.02</c:v>
                </c:pt>
                <c:pt idx="9">
                  <c:v>0.01</c:v>
                </c:pt>
                <c:pt idx="10">
                  <c:v>0.01</c:v>
                </c:pt>
                <c:pt idx="11">
                  <c:v>0.01</c:v>
                </c:pt>
                <c:pt idx="12">
                  <c:v>0.01</c:v>
                </c:pt>
              </c:numCache>
            </c:numRef>
          </c:val>
          <c:extLst>
            <c:ext xmlns:c16="http://schemas.microsoft.com/office/drawing/2014/chart" uri="{C3380CC4-5D6E-409C-BE32-E72D297353CC}">
              <c16:uniqueId val="{00000000-212C-4C99-95AB-811226CFC32E}"/>
            </c:ext>
          </c:extLst>
        </c:ser>
        <c:dLbls>
          <c:showLegendKey val="0"/>
          <c:showVal val="0"/>
          <c:showCatName val="0"/>
          <c:showSerName val="0"/>
          <c:showPercent val="0"/>
          <c:showBubbleSize val="0"/>
        </c:dLbls>
        <c:gapWidth val="219"/>
        <c:overlap val="-27"/>
        <c:axId val="1717487680"/>
        <c:axId val="1717488928"/>
      </c:barChart>
      <c:catAx>
        <c:axId val="1717487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488928"/>
        <c:crosses val="autoZero"/>
        <c:auto val="1"/>
        <c:lblAlgn val="ctr"/>
        <c:lblOffset val="100"/>
        <c:noMultiLvlLbl val="0"/>
      </c:catAx>
      <c:valAx>
        <c:axId val="1717488928"/>
        <c:scaling>
          <c:orientation val="minMax"/>
        </c:scaling>
        <c:delete val="1"/>
        <c:axPos val="l"/>
        <c:numFmt formatCode="0%" sourceLinked="1"/>
        <c:majorTickMark val="none"/>
        <c:minorTickMark val="none"/>
        <c:tickLblPos val="nextTo"/>
        <c:crossAx val="1717487680"/>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r>
              <a:rPr lang="fr-CH" sz="900"/>
              <a:t>Répartition</a:t>
            </a:r>
            <a:r>
              <a:rPr lang="fr-CH" sz="900" baseline="0"/>
              <a:t> des parcelles selon le type de </a:t>
            </a:r>
            <a:r>
              <a:rPr lang="fr-CH" sz="800" baseline="0"/>
              <a:t>semence</a:t>
            </a:r>
            <a:r>
              <a:rPr lang="fr-CH" sz="900" baseline="0"/>
              <a:t> utilisé, par type de culture</a:t>
            </a:r>
            <a:endParaRPr lang="fr-CH" sz="900"/>
          </a:p>
        </c:rich>
      </c:tx>
      <c:layout>
        <c:manualLayout>
          <c:xMode val="edge"/>
          <c:yMode val="edge"/>
          <c:x val="0.18982633420822398"/>
          <c:y val="3.7037037037037035E-2"/>
        </c:manualLayout>
      </c:layout>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Feuil1!$C$3</c:f>
              <c:strCache>
                <c:ptCount val="1"/>
                <c:pt idx="0">
                  <c:v>Sélectionnées certifiées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Feuil1!$B$4:$B$10</c:f>
              <c:strCache>
                <c:ptCount val="7"/>
                <c:pt idx="0">
                  <c:v>Arachide</c:v>
                </c:pt>
                <c:pt idx="1">
                  <c:v>Coton</c:v>
                </c:pt>
                <c:pt idx="2">
                  <c:v>Mais</c:v>
                </c:pt>
                <c:pt idx="3">
                  <c:v>Niébé</c:v>
                </c:pt>
                <c:pt idx="4">
                  <c:v>Riz irrigué</c:v>
                </c:pt>
                <c:pt idx="5">
                  <c:v>Riz pluvial</c:v>
                </c:pt>
                <c:pt idx="6">
                  <c:v>Total</c:v>
                </c:pt>
              </c:strCache>
            </c:strRef>
          </c:cat>
          <c:val>
            <c:numRef>
              <c:f>Feuil1!$C$4:$C$10</c:f>
              <c:numCache>
                <c:formatCode>0%</c:formatCode>
                <c:ptCount val="7"/>
                <c:pt idx="0">
                  <c:v>0.1</c:v>
                </c:pt>
                <c:pt idx="1">
                  <c:v>0.53</c:v>
                </c:pt>
                <c:pt idx="2">
                  <c:v>0.09</c:v>
                </c:pt>
                <c:pt idx="3">
                  <c:v>0.09</c:v>
                </c:pt>
                <c:pt idx="4">
                  <c:v>0.59</c:v>
                </c:pt>
                <c:pt idx="5">
                  <c:v>0.08</c:v>
                </c:pt>
                <c:pt idx="6">
                  <c:v>0.11</c:v>
                </c:pt>
              </c:numCache>
            </c:numRef>
          </c:val>
          <c:extLst>
            <c:ext xmlns:c16="http://schemas.microsoft.com/office/drawing/2014/chart" uri="{C3380CC4-5D6E-409C-BE32-E72D297353CC}">
              <c16:uniqueId val="{00000000-A5E1-4CF7-AB18-B31DAE32E57C}"/>
            </c:ext>
          </c:extLst>
        </c:ser>
        <c:ser>
          <c:idx val="1"/>
          <c:order val="1"/>
          <c:tx>
            <c:strRef>
              <c:f>Feuil1!$D$3</c:f>
              <c:strCache>
                <c:ptCount val="1"/>
                <c:pt idx="0">
                  <c:v>Sélectionnées non certifiées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Feuil1!$B$4:$B$10</c:f>
              <c:strCache>
                <c:ptCount val="7"/>
                <c:pt idx="0">
                  <c:v>Arachide</c:v>
                </c:pt>
                <c:pt idx="1">
                  <c:v>Coton</c:v>
                </c:pt>
                <c:pt idx="2">
                  <c:v>Mais</c:v>
                </c:pt>
                <c:pt idx="3">
                  <c:v>Niébé</c:v>
                </c:pt>
                <c:pt idx="4">
                  <c:v>Riz irrigué</c:v>
                </c:pt>
                <c:pt idx="5">
                  <c:v>Riz pluvial</c:v>
                </c:pt>
                <c:pt idx="6">
                  <c:v>Total</c:v>
                </c:pt>
              </c:strCache>
            </c:strRef>
          </c:cat>
          <c:val>
            <c:numRef>
              <c:f>Feuil1!$D$4:$D$10</c:f>
              <c:numCache>
                <c:formatCode>0%</c:formatCode>
                <c:ptCount val="7"/>
                <c:pt idx="0">
                  <c:v>0.44</c:v>
                </c:pt>
                <c:pt idx="1">
                  <c:v>0.17</c:v>
                </c:pt>
                <c:pt idx="2">
                  <c:v>0.44</c:v>
                </c:pt>
                <c:pt idx="3">
                  <c:v>0.3</c:v>
                </c:pt>
                <c:pt idx="4">
                  <c:v>0.34</c:v>
                </c:pt>
                <c:pt idx="5">
                  <c:v>0.42</c:v>
                </c:pt>
                <c:pt idx="6">
                  <c:v>0.41</c:v>
                </c:pt>
              </c:numCache>
            </c:numRef>
          </c:val>
          <c:extLst>
            <c:ext xmlns:c16="http://schemas.microsoft.com/office/drawing/2014/chart" uri="{C3380CC4-5D6E-409C-BE32-E72D297353CC}">
              <c16:uniqueId val="{00000001-A5E1-4CF7-AB18-B31DAE32E57C}"/>
            </c:ext>
          </c:extLst>
        </c:ser>
        <c:ser>
          <c:idx val="2"/>
          <c:order val="2"/>
          <c:tx>
            <c:strRef>
              <c:f>Feuil1!$E$3</c:f>
              <c:strCache>
                <c:ptCount val="1"/>
                <c:pt idx="0">
                  <c:v>Tout venant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Feuil1!$B$4:$B$10</c:f>
              <c:strCache>
                <c:ptCount val="7"/>
                <c:pt idx="0">
                  <c:v>Arachide</c:v>
                </c:pt>
                <c:pt idx="1">
                  <c:v>Coton</c:v>
                </c:pt>
                <c:pt idx="2">
                  <c:v>Mais</c:v>
                </c:pt>
                <c:pt idx="3">
                  <c:v>Niébé</c:v>
                </c:pt>
                <c:pt idx="4">
                  <c:v>Riz irrigué</c:v>
                </c:pt>
                <c:pt idx="5">
                  <c:v>Riz pluvial</c:v>
                </c:pt>
                <c:pt idx="6">
                  <c:v>Total</c:v>
                </c:pt>
              </c:strCache>
            </c:strRef>
          </c:cat>
          <c:val>
            <c:numRef>
              <c:f>Feuil1!$E$4:$E$10</c:f>
              <c:numCache>
                <c:formatCode>0%</c:formatCode>
                <c:ptCount val="7"/>
                <c:pt idx="0">
                  <c:v>0.48</c:v>
                </c:pt>
                <c:pt idx="1">
                  <c:v>0.3</c:v>
                </c:pt>
                <c:pt idx="2">
                  <c:v>0.48</c:v>
                </c:pt>
                <c:pt idx="3">
                  <c:v>0.63</c:v>
                </c:pt>
                <c:pt idx="4">
                  <c:v>0.08</c:v>
                </c:pt>
                <c:pt idx="5">
                  <c:v>0.51</c:v>
                </c:pt>
                <c:pt idx="6">
                  <c:v>0.49</c:v>
                </c:pt>
              </c:numCache>
            </c:numRef>
          </c:val>
          <c:extLst>
            <c:ext xmlns:c16="http://schemas.microsoft.com/office/drawing/2014/chart" uri="{C3380CC4-5D6E-409C-BE32-E72D297353CC}">
              <c16:uniqueId val="{00000002-A5E1-4CF7-AB18-B31DAE32E57C}"/>
            </c:ext>
          </c:extLst>
        </c:ser>
        <c:dLbls>
          <c:showLegendKey val="0"/>
          <c:showVal val="0"/>
          <c:showCatName val="0"/>
          <c:showSerName val="0"/>
          <c:showPercent val="0"/>
          <c:showBubbleSize val="0"/>
        </c:dLbls>
        <c:gapWidth val="219"/>
        <c:overlap val="-27"/>
        <c:axId val="1085591311"/>
        <c:axId val="1085590479"/>
      </c:barChart>
      <c:catAx>
        <c:axId val="10855913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5590479"/>
        <c:crosses val="autoZero"/>
        <c:auto val="1"/>
        <c:lblAlgn val="ctr"/>
        <c:lblOffset val="100"/>
        <c:noMultiLvlLbl val="0"/>
      </c:catAx>
      <c:valAx>
        <c:axId val="1085590479"/>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085591311"/>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3'!$M$17</c:f>
              <c:strCache>
                <c:ptCount val="1"/>
                <c:pt idx="0">
                  <c:v>Réserve personnelle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3'!$L$18:$L$20</c:f>
              <c:strCache>
                <c:ptCount val="3"/>
                <c:pt idx="0">
                  <c:v> Céréales</c:v>
                </c:pt>
                <c:pt idx="1">
                  <c:v>Arachide</c:v>
                </c:pt>
                <c:pt idx="2">
                  <c:v>Autres cultures</c:v>
                </c:pt>
              </c:strCache>
            </c:strRef>
          </c:cat>
          <c:val>
            <c:numRef>
              <c:f>'Chapitre 3'!$M$18:$M$20</c:f>
              <c:numCache>
                <c:formatCode>0%</c:formatCode>
                <c:ptCount val="3"/>
                <c:pt idx="0">
                  <c:v>0.82590225000000006</c:v>
                </c:pt>
                <c:pt idx="1">
                  <c:v>0.61130150000000005</c:v>
                </c:pt>
                <c:pt idx="2">
                  <c:v>0.48731613749999997</c:v>
                </c:pt>
              </c:numCache>
            </c:numRef>
          </c:val>
          <c:extLst>
            <c:ext xmlns:c16="http://schemas.microsoft.com/office/drawing/2014/chart" uri="{C3380CC4-5D6E-409C-BE32-E72D297353CC}">
              <c16:uniqueId val="{00000000-B631-4EEF-A26E-B945BD74CBF1}"/>
            </c:ext>
          </c:extLst>
        </c:ser>
        <c:ser>
          <c:idx val="1"/>
          <c:order val="1"/>
          <c:tx>
            <c:strRef>
              <c:f>'Chapitre 3'!$N$17</c:f>
              <c:strCache>
                <c:ptCount val="1"/>
                <c:pt idx="0">
                  <c:v>Achat sur le marché local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3'!$L$18:$L$20</c:f>
              <c:strCache>
                <c:ptCount val="3"/>
                <c:pt idx="0">
                  <c:v> Céréales</c:v>
                </c:pt>
                <c:pt idx="1">
                  <c:v>Arachide</c:v>
                </c:pt>
                <c:pt idx="2">
                  <c:v>Autres cultures</c:v>
                </c:pt>
              </c:strCache>
            </c:strRef>
          </c:cat>
          <c:val>
            <c:numRef>
              <c:f>'Chapitre 3'!$N$18:$N$20</c:f>
              <c:numCache>
                <c:formatCode>0%</c:formatCode>
                <c:ptCount val="3"/>
                <c:pt idx="0">
                  <c:v>7.5561566666666663E-2</c:v>
                </c:pt>
                <c:pt idx="1">
                  <c:v>0.3664422</c:v>
                </c:pt>
                <c:pt idx="2">
                  <c:v>0.37232724999999994</c:v>
                </c:pt>
              </c:numCache>
            </c:numRef>
          </c:val>
          <c:extLst>
            <c:ext xmlns:c16="http://schemas.microsoft.com/office/drawing/2014/chart" uri="{C3380CC4-5D6E-409C-BE32-E72D297353CC}">
              <c16:uniqueId val="{00000001-B631-4EEF-A26E-B945BD74CBF1}"/>
            </c:ext>
          </c:extLst>
        </c:ser>
        <c:ser>
          <c:idx val="2"/>
          <c:order val="2"/>
          <c:tx>
            <c:strRef>
              <c:f>'Chapitre 3'!$O$17</c:f>
              <c:strCache>
                <c:ptCount val="1"/>
                <c:pt idx="0">
                  <c:v>Achat avec subvention Etat</c:v>
                </c:pt>
              </c:strCache>
            </c:strRef>
          </c:tx>
          <c:spPr>
            <a:solidFill>
              <a:schemeClr val="accent3"/>
            </a:solidFill>
            <a:ln>
              <a:noFill/>
            </a:ln>
            <a:effectLst/>
          </c:spPr>
          <c:invertIfNegative val="0"/>
          <c:cat>
            <c:strRef>
              <c:f>'Chapitre 3'!$L$18:$L$20</c:f>
              <c:strCache>
                <c:ptCount val="3"/>
                <c:pt idx="0">
                  <c:v> Céréales</c:v>
                </c:pt>
                <c:pt idx="1">
                  <c:v>Arachide</c:v>
                </c:pt>
                <c:pt idx="2">
                  <c:v>Autres cultures</c:v>
                </c:pt>
              </c:strCache>
            </c:strRef>
          </c:cat>
          <c:val>
            <c:numRef>
              <c:f>'Chapitre 3'!$O$18:$O$20</c:f>
              <c:numCache>
                <c:formatCode>0%</c:formatCode>
                <c:ptCount val="3"/>
                <c:pt idx="0">
                  <c:v>3.7911133333333333E-2</c:v>
                </c:pt>
                <c:pt idx="1">
                  <c:v>8.4121199999999993E-2</c:v>
                </c:pt>
                <c:pt idx="2">
                  <c:v>1.7756325E-2</c:v>
                </c:pt>
              </c:numCache>
            </c:numRef>
          </c:val>
          <c:extLst>
            <c:ext xmlns:c16="http://schemas.microsoft.com/office/drawing/2014/chart" uri="{C3380CC4-5D6E-409C-BE32-E72D297353CC}">
              <c16:uniqueId val="{00000002-B631-4EEF-A26E-B945BD74CBF1}"/>
            </c:ext>
          </c:extLst>
        </c:ser>
        <c:ser>
          <c:idx val="3"/>
          <c:order val="3"/>
          <c:tx>
            <c:strRef>
              <c:f>'Chapitre 3'!$P$17</c:f>
              <c:strCache>
                <c:ptCount val="1"/>
                <c:pt idx="0">
                  <c:v>Achat avec subvention partenanires</c:v>
                </c:pt>
              </c:strCache>
            </c:strRef>
          </c:tx>
          <c:spPr>
            <a:solidFill>
              <a:schemeClr val="accent4"/>
            </a:solidFill>
            <a:ln>
              <a:noFill/>
            </a:ln>
            <a:effectLst/>
          </c:spPr>
          <c:invertIfNegative val="0"/>
          <c:cat>
            <c:strRef>
              <c:f>'Chapitre 3'!$L$18:$L$20</c:f>
              <c:strCache>
                <c:ptCount val="3"/>
                <c:pt idx="0">
                  <c:v> Céréales</c:v>
                </c:pt>
                <c:pt idx="1">
                  <c:v>Arachide</c:v>
                </c:pt>
                <c:pt idx="2">
                  <c:v>Autres cultures</c:v>
                </c:pt>
              </c:strCache>
            </c:strRef>
          </c:cat>
          <c:val>
            <c:numRef>
              <c:f>'Chapitre 3'!$P$18:$P$20</c:f>
              <c:numCache>
                <c:formatCode>0%</c:formatCode>
                <c:ptCount val="3"/>
                <c:pt idx="0">
                  <c:v>2.0068316666666666E-2</c:v>
                </c:pt>
                <c:pt idx="1">
                  <c:v>6.3341999999999999E-3</c:v>
                </c:pt>
                <c:pt idx="2">
                  <c:v>3.8964620833333331E-2</c:v>
                </c:pt>
              </c:numCache>
            </c:numRef>
          </c:val>
          <c:extLst>
            <c:ext xmlns:c16="http://schemas.microsoft.com/office/drawing/2014/chart" uri="{C3380CC4-5D6E-409C-BE32-E72D297353CC}">
              <c16:uniqueId val="{00000003-B631-4EEF-A26E-B945BD74CBF1}"/>
            </c:ext>
          </c:extLst>
        </c:ser>
        <c:ser>
          <c:idx val="4"/>
          <c:order val="4"/>
          <c:tx>
            <c:strRef>
              <c:f>'Chapitre 3'!$Q$17</c:f>
              <c:strCache>
                <c:ptCount val="1"/>
                <c:pt idx="0">
                  <c:v>Achat auprès d'une firme spécialisée</c:v>
                </c:pt>
              </c:strCache>
            </c:strRef>
          </c:tx>
          <c:spPr>
            <a:solidFill>
              <a:schemeClr val="accent5"/>
            </a:solidFill>
            <a:ln>
              <a:noFill/>
            </a:ln>
            <a:effectLst/>
          </c:spPr>
          <c:invertIfNegative val="0"/>
          <c:cat>
            <c:strRef>
              <c:f>'Chapitre 3'!$L$18:$L$20</c:f>
              <c:strCache>
                <c:ptCount val="3"/>
                <c:pt idx="0">
                  <c:v> Céréales</c:v>
                </c:pt>
                <c:pt idx="1">
                  <c:v>Arachide</c:v>
                </c:pt>
                <c:pt idx="2">
                  <c:v>Autres cultures</c:v>
                </c:pt>
              </c:strCache>
            </c:strRef>
          </c:cat>
          <c:val>
            <c:numRef>
              <c:f>'Chapitre 3'!$Q$18:$Q$20</c:f>
              <c:numCache>
                <c:formatCode>0%</c:formatCode>
                <c:ptCount val="3"/>
                <c:pt idx="0">
                  <c:v>2.4838349999999999E-2</c:v>
                </c:pt>
                <c:pt idx="1">
                  <c:v>4.5205999999999996E-3</c:v>
                </c:pt>
                <c:pt idx="2">
                  <c:v>5.0965154166666672E-2</c:v>
                </c:pt>
              </c:numCache>
            </c:numRef>
          </c:val>
          <c:extLst>
            <c:ext xmlns:c16="http://schemas.microsoft.com/office/drawing/2014/chart" uri="{C3380CC4-5D6E-409C-BE32-E72D297353CC}">
              <c16:uniqueId val="{00000004-B631-4EEF-A26E-B945BD74CBF1}"/>
            </c:ext>
          </c:extLst>
        </c:ser>
        <c:ser>
          <c:idx val="5"/>
          <c:order val="5"/>
          <c:tx>
            <c:strRef>
              <c:f>'Chapitre 3'!$R$17</c:f>
              <c:strCache>
                <c:ptCount val="1"/>
                <c:pt idx="0">
                  <c:v>Dons</c:v>
                </c:pt>
              </c:strCache>
            </c:strRef>
          </c:tx>
          <c:spPr>
            <a:solidFill>
              <a:schemeClr val="accent6"/>
            </a:solidFill>
            <a:ln>
              <a:noFill/>
            </a:ln>
            <a:effectLst/>
          </c:spPr>
          <c:invertIfNegative val="0"/>
          <c:cat>
            <c:strRef>
              <c:f>'Chapitre 3'!$L$18:$L$20</c:f>
              <c:strCache>
                <c:ptCount val="3"/>
                <c:pt idx="0">
                  <c:v> Céréales</c:v>
                </c:pt>
                <c:pt idx="1">
                  <c:v>Arachide</c:v>
                </c:pt>
                <c:pt idx="2">
                  <c:v>Autres cultures</c:v>
                </c:pt>
              </c:strCache>
            </c:strRef>
          </c:cat>
          <c:val>
            <c:numRef>
              <c:f>'Chapitre 3'!$R$18:$R$20</c:f>
              <c:numCache>
                <c:formatCode>0%</c:formatCode>
                <c:ptCount val="3"/>
                <c:pt idx="0">
                  <c:v>2.0324683333333333E-2</c:v>
                </c:pt>
                <c:pt idx="1">
                  <c:v>5.6940999999999997E-3</c:v>
                </c:pt>
                <c:pt idx="2">
                  <c:v>3.7891429166666664E-2</c:v>
                </c:pt>
              </c:numCache>
            </c:numRef>
          </c:val>
          <c:extLst>
            <c:ext xmlns:c16="http://schemas.microsoft.com/office/drawing/2014/chart" uri="{C3380CC4-5D6E-409C-BE32-E72D297353CC}">
              <c16:uniqueId val="{00000005-B631-4EEF-A26E-B945BD74CBF1}"/>
            </c:ext>
          </c:extLst>
        </c:ser>
        <c:dLbls>
          <c:showLegendKey val="0"/>
          <c:showVal val="0"/>
          <c:showCatName val="0"/>
          <c:showSerName val="0"/>
          <c:showPercent val="0"/>
          <c:showBubbleSize val="0"/>
        </c:dLbls>
        <c:gapWidth val="219"/>
        <c:overlap val="-27"/>
        <c:axId val="488557872"/>
        <c:axId val="488558200"/>
      </c:barChart>
      <c:catAx>
        <c:axId val="488557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558200"/>
        <c:crosses val="autoZero"/>
        <c:auto val="1"/>
        <c:lblAlgn val="ctr"/>
        <c:lblOffset val="100"/>
        <c:noMultiLvlLbl val="0"/>
      </c:catAx>
      <c:valAx>
        <c:axId val="488558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55787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3'!$K$54</c:f>
              <c:strCache>
                <c:ptCount val="1"/>
                <c:pt idx="0">
                  <c:v>Quantité moyenne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3'!$J$55:$J$61</c:f>
              <c:strCache>
                <c:ptCount val="7"/>
                <c:pt idx="0">
                  <c:v>Riz irrigué</c:v>
                </c:pt>
                <c:pt idx="1">
                  <c:v>Riz pluvial</c:v>
                </c:pt>
                <c:pt idx="2">
                  <c:v>Arachide</c:v>
                </c:pt>
                <c:pt idx="3">
                  <c:v>Mais</c:v>
                </c:pt>
                <c:pt idx="4">
                  <c:v>Niébé</c:v>
                </c:pt>
                <c:pt idx="5">
                  <c:v>Sorgho</c:v>
                </c:pt>
                <c:pt idx="6">
                  <c:v>Mil</c:v>
                </c:pt>
              </c:strCache>
            </c:strRef>
          </c:cat>
          <c:val>
            <c:numRef>
              <c:f>'Chapitre 3'!$K$55:$K$61</c:f>
              <c:numCache>
                <c:formatCode>0.0</c:formatCode>
                <c:ptCount val="7"/>
                <c:pt idx="0">
                  <c:v>87.139780000000002</c:v>
                </c:pt>
                <c:pt idx="1">
                  <c:v>80.345489999999998</c:v>
                </c:pt>
                <c:pt idx="2">
                  <c:v>67.840450000000004</c:v>
                </c:pt>
                <c:pt idx="3">
                  <c:v>17.571290000000001</c:v>
                </c:pt>
                <c:pt idx="4">
                  <c:v>13.77894</c:v>
                </c:pt>
                <c:pt idx="5">
                  <c:v>8.7640550000000008</c:v>
                </c:pt>
                <c:pt idx="6">
                  <c:v>4.7912869999999996</c:v>
                </c:pt>
              </c:numCache>
            </c:numRef>
          </c:val>
          <c:extLst>
            <c:ext xmlns:c16="http://schemas.microsoft.com/office/drawing/2014/chart" uri="{C3380CC4-5D6E-409C-BE32-E72D297353CC}">
              <c16:uniqueId val="{00000000-1696-462C-8FB1-52459A1BDAE8}"/>
            </c:ext>
          </c:extLst>
        </c:ser>
        <c:ser>
          <c:idx val="1"/>
          <c:order val="1"/>
          <c:tx>
            <c:strRef>
              <c:f>'Chapitre 3'!$M$54</c:f>
              <c:strCache>
                <c:ptCount val="1"/>
                <c:pt idx="0">
                  <c:v>Dose recommandée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3'!$J$55:$J$61</c:f>
              <c:strCache>
                <c:ptCount val="7"/>
                <c:pt idx="0">
                  <c:v>Riz irrigué</c:v>
                </c:pt>
                <c:pt idx="1">
                  <c:v>Riz pluvial</c:v>
                </c:pt>
                <c:pt idx="2">
                  <c:v>Arachide</c:v>
                </c:pt>
                <c:pt idx="3">
                  <c:v>Mais</c:v>
                </c:pt>
                <c:pt idx="4">
                  <c:v>Niébé</c:v>
                </c:pt>
                <c:pt idx="5">
                  <c:v>Sorgho</c:v>
                </c:pt>
                <c:pt idx="6">
                  <c:v>Mil</c:v>
                </c:pt>
              </c:strCache>
            </c:strRef>
          </c:cat>
          <c:val>
            <c:numRef>
              <c:f>'Chapitre 3'!$M$55:$M$61</c:f>
              <c:numCache>
                <c:formatCode>0.0</c:formatCode>
                <c:ptCount val="7"/>
                <c:pt idx="0">
                  <c:v>80</c:v>
                </c:pt>
                <c:pt idx="1">
                  <c:v>80</c:v>
                </c:pt>
                <c:pt idx="2">
                  <c:v>60</c:v>
                </c:pt>
                <c:pt idx="3">
                  <c:v>16</c:v>
                </c:pt>
                <c:pt idx="4">
                  <c:v>16</c:v>
                </c:pt>
                <c:pt idx="5">
                  <c:v>8</c:v>
                </c:pt>
                <c:pt idx="6">
                  <c:v>4</c:v>
                </c:pt>
              </c:numCache>
            </c:numRef>
          </c:val>
          <c:extLst>
            <c:ext xmlns:c16="http://schemas.microsoft.com/office/drawing/2014/chart" uri="{C3380CC4-5D6E-409C-BE32-E72D297353CC}">
              <c16:uniqueId val="{00000001-1696-462C-8FB1-52459A1BDAE8}"/>
            </c:ext>
          </c:extLst>
        </c:ser>
        <c:dLbls>
          <c:showLegendKey val="0"/>
          <c:showVal val="0"/>
          <c:showCatName val="0"/>
          <c:showSerName val="0"/>
          <c:showPercent val="0"/>
          <c:showBubbleSize val="0"/>
        </c:dLbls>
        <c:gapWidth val="219"/>
        <c:overlap val="-27"/>
        <c:axId val="568136896"/>
        <c:axId val="568132960"/>
      </c:barChart>
      <c:catAx>
        <c:axId val="568136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132960"/>
        <c:crosses val="autoZero"/>
        <c:auto val="1"/>
        <c:lblAlgn val="ctr"/>
        <c:lblOffset val="100"/>
        <c:noMultiLvlLbl val="0"/>
      </c:catAx>
      <c:valAx>
        <c:axId val="568132960"/>
        <c:scaling>
          <c:orientation val="minMax"/>
        </c:scaling>
        <c:delete val="1"/>
        <c:axPos val="l"/>
        <c:numFmt formatCode="0.0" sourceLinked="1"/>
        <c:majorTickMark val="none"/>
        <c:minorTickMark val="none"/>
        <c:tickLblPos val="nextTo"/>
        <c:crossAx val="5681368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3'!$M$73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3'!$L$74:$L$77</c:f>
              <c:strCache>
                <c:ptCount val="4"/>
                <c:pt idx="0">
                  <c:v>Fumier</c:v>
                </c:pt>
                <c:pt idx="1">
                  <c:v>Compost</c:v>
                </c:pt>
                <c:pt idx="2">
                  <c:v>Paillis</c:v>
                </c:pt>
                <c:pt idx="3">
                  <c:v>Fertilisant bio</c:v>
                </c:pt>
              </c:strCache>
            </c:strRef>
          </c:cat>
          <c:val>
            <c:numRef>
              <c:f>'Chapitre 3'!$M$74:$M$77</c:f>
              <c:numCache>
                <c:formatCode>0.0%</c:formatCode>
                <c:ptCount val="4"/>
                <c:pt idx="0">
                  <c:v>0.97</c:v>
                </c:pt>
                <c:pt idx="1">
                  <c:v>0.12</c:v>
                </c:pt>
                <c:pt idx="2">
                  <c:v>0.04</c:v>
                </c:pt>
                <c:pt idx="3">
                  <c:v>0.01</c:v>
                </c:pt>
              </c:numCache>
            </c:numRef>
          </c:val>
          <c:extLst>
            <c:ext xmlns:c16="http://schemas.microsoft.com/office/drawing/2014/chart" uri="{C3380CC4-5D6E-409C-BE32-E72D297353CC}">
              <c16:uniqueId val="{00000000-2EB7-44BE-A907-7EAC2CC505D0}"/>
            </c:ext>
          </c:extLst>
        </c:ser>
        <c:dLbls>
          <c:showLegendKey val="0"/>
          <c:showVal val="0"/>
          <c:showCatName val="0"/>
          <c:showSerName val="0"/>
          <c:showPercent val="0"/>
          <c:showBubbleSize val="0"/>
        </c:dLbls>
        <c:gapWidth val="219"/>
        <c:overlap val="-27"/>
        <c:axId val="568137880"/>
        <c:axId val="568139192"/>
      </c:barChart>
      <c:catAx>
        <c:axId val="568137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139192"/>
        <c:crosses val="autoZero"/>
        <c:auto val="1"/>
        <c:lblAlgn val="ctr"/>
        <c:lblOffset val="100"/>
        <c:noMultiLvlLbl val="0"/>
      </c:catAx>
      <c:valAx>
        <c:axId val="568139192"/>
        <c:scaling>
          <c:orientation val="minMax"/>
        </c:scaling>
        <c:delete val="1"/>
        <c:axPos val="l"/>
        <c:numFmt formatCode="0.0%" sourceLinked="1"/>
        <c:majorTickMark val="none"/>
        <c:minorTickMark val="none"/>
        <c:tickLblPos val="nextTo"/>
        <c:crossAx val="568137880"/>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3'!$J$92</c:f>
              <c:strCache>
                <c:ptCount val="1"/>
                <c:pt idx="0">
                  <c:v>Ensemble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3'!$E$93:$E$106</c:f>
              <c:strCache>
                <c:ptCount val="14"/>
                <c:pt idx="0">
                  <c:v>THIES</c:v>
                </c:pt>
                <c:pt idx="1">
                  <c:v>DAKAR</c:v>
                </c:pt>
                <c:pt idx="2">
                  <c:v>KAOLACK</c:v>
                </c:pt>
                <c:pt idx="3">
                  <c:v>FATICK</c:v>
                </c:pt>
                <c:pt idx="4">
                  <c:v>DIOURBEL</c:v>
                </c:pt>
                <c:pt idx="5">
                  <c:v>LOUGA</c:v>
                </c:pt>
                <c:pt idx="6">
                  <c:v>TAMBACOUNDA</c:v>
                </c:pt>
                <c:pt idx="7">
                  <c:v>KAFFRINE</c:v>
                </c:pt>
                <c:pt idx="8">
                  <c:v>MATAM</c:v>
                </c:pt>
                <c:pt idx="9">
                  <c:v>KOLDA</c:v>
                </c:pt>
                <c:pt idx="10">
                  <c:v>ZIGUINCHOR</c:v>
                </c:pt>
                <c:pt idx="11">
                  <c:v>SEDHIOU</c:v>
                </c:pt>
                <c:pt idx="12">
                  <c:v>SAINT-LOUIS</c:v>
                </c:pt>
                <c:pt idx="13">
                  <c:v>KEDOUGOU</c:v>
                </c:pt>
              </c:strCache>
            </c:strRef>
          </c:cat>
          <c:val>
            <c:numRef>
              <c:f>'Chapitre 3'!$J$93:$J$106</c:f>
              <c:numCache>
                <c:formatCode>0.0%</c:formatCode>
                <c:ptCount val="14"/>
                <c:pt idx="0">
                  <c:v>0.65720020000000001</c:v>
                </c:pt>
                <c:pt idx="1">
                  <c:v>0.61845269999999997</c:v>
                </c:pt>
                <c:pt idx="2">
                  <c:v>0.6115429</c:v>
                </c:pt>
                <c:pt idx="3">
                  <c:v>0.59626299999999999</c:v>
                </c:pt>
                <c:pt idx="4">
                  <c:v>0.51833649999999998</c:v>
                </c:pt>
                <c:pt idx="5">
                  <c:v>0.48095919999999998</c:v>
                </c:pt>
                <c:pt idx="6">
                  <c:v>0.38990770000000002</c:v>
                </c:pt>
                <c:pt idx="7">
                  <c:v>0.36215760000000002</c:v>
                </c:pt>
                <c:pt idx="8">
                  <c:v>0.33238450000000003</c:v>
                </c:pt>
                <c:pt idx="9">
                  <c:v>0.30041309999999999</c:v>
                </c:pt>
                <c:pt idx="10">
                  <c:v>0.25492619999999999</c:v>
                </c:pt>
                <c:pt idx="11">
                  <c:v>0.17152880000000001</c:v>
                </c:pt>
                <c:pt idx="12">
                  <c:v>0.15098549999999999</c:v>
                </c:pt>
                <c:pt idx="13">
                  <c:v>0.11520900000000001</c:v>
                </c:pt>
              </c:numCache>
            </c:numRef>
          </c:val>
          <c:extLst>
            <c:ext xmlns:c16="http://schemas.microsoft.com/office/drawing/2014/chart" uri="{C3380CC4-5D6E-409C-BE32-E72D297353CC}">
              <c16:uniqueId val="{00000000-B84E-4E24-9635-D22A0D5FD13A}"/>
            </c:ext>
          </c:extLst>
        </c:ser>
        <c:dLbls>
          <c:showLegendKey val="0"/>
          <c:showVal val="0"/>
          <c:showCatName val="0"/>
          <c:showSerName val="0"/>
          <c:showPercent val="0"/>
          <c:showBubbleSize val="0"/>
        </c:dLbls>
        <c:gapWidth val="219"/>
        <c:axId val="515089616"/>
        <c:axId val="515091912"/>
      </c:barChart>
      <c:lineChart>
        <c:grouping val="standard"/>
        <c:varyColors val="0"/>
        <c:ser>
          <c:idx val="1"/>
          <c:order val="1"/>
          <c:tx>
            <c:strRef>
              <c:f>'Chapitre 3'!$K$92</c:f>
              <c:strCache>
                <c:ptCount val="1"/>
                <c:pt idx="0">
                  <c:v>mpyenne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B84E-4E24-9635-D22A0D5FD13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3'!$E$93:$E$106</c:f>
              <c:strCache>
                <c:ptCount val="14"/>
                <c:pt idx="0">
                  <c:v>THIES</c:v>
                </c:pt>
                <c:pt idx="1">
                  <c:v>DAKAR</c:v>
                </c:pt>
                <c:pt idx="2">
                  <c:v>KAOLACK</c:v>
                </c:pt>
                <c:pt idx="3">
                  <c:v>FATICK</c:v>
                </c:pt>
                <c:pt idx="4">
                  <c:v>DIOURBEL</c:v>
                </c:pt>
                <c:pt idx="5">
                  <c:v>LOUGA</c:v>
                </c:pt>
                <c:pt idx="6">
                  <c:v>TAMBACOUNDA</c:v>
                </c:pt>
                <c:pt idx="7">
                  <c:v>KAFFRINE</c:v>
                </c:pt>
                <c:pt idx="8">
                  <c:v>MATAM</c:v>
                </c:pt>
                <c:pt idx="9">
                  <c:v>KOLDA</c:v>
                </c:pt>
                <c:pt idx="10">
                  <c:v>ZIGUINCHOR</c:v>
                </c:pt>
                <c:pt idx="11">
                  <c:v>SEDHIOU</c:v>
                </c:pt>
                <c:pt idx="12">
                  <c:v>SAINT-LOUIS</c:v>
                </c:pt>
                <c:pt idx="13">
                  <c:v>KEDOUGOU</c:v>
                </c:pt>
              </c:strCache>
            </c:strRef>
          </c:cat>
          <c:val>
            <c:numRef>
              <c:f>'Chapitre 3'!$K$93:$K$106</c:f>
              <c:numCache>
                <c:formatCode>0.0%</c:formatCode>
                <c:ptCount val="14"/>
                <c:pt idx="0">
                  <c:v>0.43302499999999999</c:v>
                </c:pt>
                <c:pt idx="1">
                  <c:v>0.43302499999999999</c:v>
                </c:pt>
                <c:pt idx="2">
                  <c:v>0.43302499999999999</c:v>
                </c:pt>
                <c:pt idx="3">
                  <c:v>0.43302499999999999</c:v>
                </c:pt>
                <c:pt idx="4">
                  <c:v>0.43302499999999999</c:v>
                </c:pt>
                <c:pt idx="5">
                  <c:v>0.43302499999999999</c:v>
                </c:pt>
                <c:pt idx="6">
                  <c:v>0.43302499999999999</c:v>
                </c:pt>
                <c:pt idx="7">
                  <c:v>0.43302499999999999</c:v>
                </c:pt>
                <c:pt idx="8">
                  <c:v>0.43302499999999999</c:v>
                </c:pt>
                <c:pt idx="9">
                  <c:v>0.43302499999999999</c:v>
                </c:pt>
                <c:pt idx="10">
                  <c:v>0.43302499999999999</c:v>
                </c:pt>
                <c:pt idx="11">
                  <c:v>0.43302499999999999</c:v>
                </c:pt>
                <c:pt idx="12">
                  <c:v>0.43302499999999999</c:v>
                </c:pt>
                <c:pt idx="13">
                  <c:v>0.43302499999999999</c:v>
                </c:pt>
              </c:numCache>
            </c:numRef>
          </c:val>
          <c:smooth val="0"/>
          <c:extLst>
            <c:ext xmlns:c16="http://schemas.microsoft.com/office/drawing/2014/chart" uri="{C3380CC4-5D6E-409C-BE32-E72D297353CC}">
              <c16:uniqueId val="{00000002-B84E-4E24-9635-D22A0D5FD13A}"/>
            </c:ext>
          </c:extLst>
        </c:ser>
        <c:dLbls>
          <c:showLegendKey val="0"/>
          <c:showVal val="0"/>
          <c:showCatName val="0"/>
          <c:showSerName val="0"/>
          <c:showPercent val="0"/>
          <c:showBubbleSize val="0"/>
        </c:dLbls>
        <c:marker val="1"/>
        <c:smooth val="0"/>
        <c:axId val="515089616"/>
        <c:axId val="515091912"/>
      </c:lineChart>
      <c:catAx>
        <c:axId val="515089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091912"/>
        <c:crosses val="autoZero"/>
        <c:auto val="1"/>
        <c:lblAlgn val="ctr"/>
        <c:lblOffset val="100"/>
        <c:noMultiLvlLbl val="0"/>
      </c:catAx>
      <c:valAx>
        <c:axId val="515091912"/>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515089616"/>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3'!$S$117</c:f>
              <c:strCache>
                <c:ptCount val="1"/>
                <c:pt idx="0">
                  <c:v>Ensemble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3'!$R$118:$R$120</c:f>
              <c:strCache>
                <c:ptCount val="3"/>
                <c:pt idx="0">
                  <c:v>Autres cultures</c:v>
                </c:pt>
                <c:pt idx="1">
                  <c:v>Arachide</c:v>
                </c:pt>
                <c:pt idx="2">
                  <c:v>Céréales </c:v>
                </c:pt>
              </c:strCache>
            </c:strRef>
          </c:cat>
          <c:val>
            <c:numRef>
              <c:f>'Chapitre 3'!$S$118:$S$120</c:f>
              <c:numCache>
                <c:formatCode>0.0%</c:formatCode>
                <c:ptCount val="3"/>
                <c:pt idx="0">
                  <c:v>0.57450769230769227</c:v>
                </c:pt>
                <c:pt idx="1">
                  <c:v>0.37959999999999999</c:v>
                </c:pt>
                <c:pt idx="2">
                  <c:v>0.27859999999999996</c:v>
                </c:pt>
              </c:numCache>
            </c:numRef>
          </c:val>
          <c:extLst>
            <c:ext xmlns:c16="http://schemas.microsoft.com/office/drawing/2014/chart" uri="{C3380CC4-5D6E-409C-BE32-E72D297353CC}">
              <c16:uniqueId val="{00000000-1B34-4E55-BE0A-5B3593D5CD99}"/>
            </c:ext>
          </c:extLst>
        </c:ser>
        <c:dLbls>
          <c:showLegendKey val="0"/>
          <c:showVal val="0"/>
          <c:showCatName val="0"/>
          <c:showSerName val="0"/>
          <c:showPercent val="0"/>
          <c:showBubbleSize val="0"/>
        </c:dLbls>
        <c:gapWidth val="219"/>
        <c:overlap val="-27"/>
        <c:axId val="585667824"/>
        <c:axId val="585671104"/>
      </c:barChart>
      <c:catAx>
        <c:axId val="585667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671104"/>
        <c:crosses val="autoZero"/>
        <c:auto val="1"/>
        <c:lblAlgn val="ctr"/>
        <c:lblOffset val="100"/>
        <c:noMultiLvlLbl val="0"/>
      </c:catAx>
      <c:valAx>
        <c:axId val="585671104"/>
        <c:scaling>
          <c:orientation val="minMax"/>
        </c:scaling>
        <c:delete val="1"/>
        <c:axPos val="l"/>
        <c:numFmt formatCode="0.0%" sourceLinked="1"/>
        <c:majorTickMark val="none"/>
        <c:minorTickMark val="none"/>
        <c:tickLblPos val="nextTo"/>
        <c:crossAx val="585667824"/>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3'!$K$195</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3'!$J$196:$J$198</c:f>
              <c:strCache>
                <c:ptCount val="3"/>
                <c:pt idx="0">
                  <c:v>NPK</c:v>
                </c:pt>
                <c:pt idx="1">
                  <c:v>Urée</c:v>
                </c:pt>
                <c:pt idx="2">
                  <c:v>Phosphates</c:v>
                </c:pt>
              </c:strCache>
            </c:strRef>
          </c:cat>
          <c:val>
            <c:numRef>
              <c:f>'Chapitre 3'!$K$196:$K$198</c:f>
              <c:numCache>
                <c:formatCode>0.0%</c:formatCode>
                <c:ptCount val="3"/>
                <c:pt idx="0">
                  <c:v>0.31402540000000001</c:v>
                </c:pt>
                <c:pt idx="1">
                  <c:v>0.1307152</c:v>
                </c:pt>
                <c:pt idx="2">
                  <c:v>1.1630700000000001E-2</c:v>
                </c:pt>
              </c:numCache>
            </c:numRef>
          </c:val>
          <c:extLst>
            <c:ext xmlns:c16="http://schemas.microsoft.com/office/drawing/2014/chart" uri="{C3380CC4-5D6E-409C-BE32-E72D297353CC}">
              <c16:uniqueId val="{00000000-AF89-437D-BA69-A441629DF5ED}"/>
            </c:ext>
          </c:extLst>
        </c:ser>
        <c:dLbls>
          <c:showLegendKey val="0"/>
          <c:showVal val="0"/>
          <c:showCatName val="0"/>
          <c:showSerName val="0"/>
          <c:showPercent val="0"/>
          <c:showBubbleSize val="0"/>
        </c:dLbls>
        <c:gapWidth val="219"/>
        <c:overlap val="-27"/>
        <c:axId val="615438176"/>
        <c:axId val="615437848"/>
      </c:barChart>
      <c:catAx>
        <c:axId val="615438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437848"/>
        <c:crosses val="autoZero"/>
        <c:auto val="1"/>
        <c:lblAlgn val="ctr"/>
        <c:lblOffset val="100"/>
        <c:noMultiLvlLbl val="0"/>
      </c:catAx>
      <c:valAx>
        <c:axId val="61543784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615438176"/>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3'!$H$195</c:f>
              <c:strCache>
                <c:ptCount val="1"/>
                <c:pt idx="0">
                  <c:v>Ensemble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3'!$D$196:$D$209</c:f>
              <c:strCache>
                <c:ptCount val="14"/>
                <c:pt idx="0">
                  <c:v>KAOLACK</c:v>
                </c:pt>
                <c:pt idx="1">
                  <c:v>KAFFRINE</c:v>
                </c:pt>
                <c:pt idx="2">
                  <c:v>SAINT-LOUIS</c:v>
                </c:pt>
                <c:pt idx="3">
                  <c:v>KOLDA</c:v>
                </c:pt>
                <c:pt idx="4">
                  <c:v>SEDHIOU</c:v>
                </c:pt>
                <c:pt idx="5">
                  <c:v>FATICK</c:v>
                </c:pt>
                <c:pt idx="6">
                  <c:v>KEDOUGOU</c:v>
                </c:pt>
                <c:pt idx="7">
                  <c:v>TAMBACOUNDA</c:v>
                </c:pt>
                <c:pt idx="8">
                  <c:v>DAKAR</c:v>
                </c:pt>
                <c:pt idx="9">
                  <c:v>THIES</c:v>
                </c:pt>
                <c:pt idx="10">
                  <c:v>MATAM</c:v>
                </c:pt>
                <c:pt idx="11">
                  <c:v>ZIGUINCHOR</c:v>
                </c:pt>
                <c:pt idx="12">
                  <c:v>DIOURBEL</c:v>
                </c:pt>
                <c:pt idx="13">
                  <c:v>LOUGA</c:v>
                </c:pt>
              </c:strCache>
            </c:strRef>
          </c:cat>
          <c:val>
            <c:numRef>
              <c:f>'Chapitre 3'!$H$196:$H$209</c:f>
              <c:numCache>
                <c:formatCode>0%</c:formatCode>
                <c:ptCount val="14"/>
                <c:pt idx="0">
                  <c:v>0.71586720000000004</c:v>
                </c:pt>
                <c:pt idx="1">
                  <c:v>0.52101640000000005</c:v>
                </c:pt>
                <c:pt idx="2">
                  <c:v>0.49591150000000001</c:v>
                </c:pt>
                <c:pt idx="3">
                  <c:v>0.44627129999999998</c:v>
                </c:pt>
                <c:pt idx="4">
                  <c:v>0.37323190000000001</c:v>
                </c:pt>
                <c:pt idx="5">
                  <c:v>0.35576239999999998</c:v>
                </c:pt>
                <c:pt idx="6">
                  <c:v>0.34612080000000001</c:v>
                </c:pt>
                <c:pt idx="7">
                  <c:v>0.29208070000000003</c:v>
                </c:pt>
                <c:pt idx="8">
                  <c:v>0.25201669999999998</c:v>
                </c:pt>
                <c:pt idx="9">
                  <c:v>0.21292030000000001</c:v>
                </c:pt>
                <c:pt idx="10">
                  <c:v>0.16574040000000001</c:v>
                </c:pt>
                <c:pt idx="11">
                  <c:v>0.15720200000000001</c:v>
                </c:pt>
                <c:pt idx="12">
                  <c:v>0.13666420000000001</c:v>
                </c:pt>
                <c:pt idx="13">
                  <c:v>0.12794730000000001</c:v>
                </c:pt>
              </c:numCache>
            </c:numRef>
          </c:val>
          <c:extLst>
            <c:ext xmlns:c16="http://schemas.microsoft.com/office/drawing/2014/chart" uri="{C3380CC4-5D6E-409C-BE32-E72D297353CC}">
              <c16:uniqueId val="{00000000-4F31-48AA-B534-0AD783BEE595}"/>
            </c:ext>
          </c:extLst>
        </c:ser>
        <c:dLbls>
          <c:showLegendKey val="0"/>
          <c:showVal val="0"/>
          <c:showCatName val="0"/>
          <c:showSerName val="0"/>
          <c:showPercent val="0"/>
          <c:showBubbleSize val="0"/>
        </c:dLbls>
        <c:gapWidth val="219"/>
        <c:axId val="613638648"/>
        <c:axId val="613635696"/>
      </c:barChart>
      <c:lineChart>
        <c:grouping val="standard"/>
        <c:varyColors val="0"/>
        <c:ser>
          <c:idx val="1"/>
          <c:order val="1"/>
          <c:tx>
            <c:strRef>
              <c:f>'Chapitre 3'!$I$195</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4F31-48AA-B534-0AD783BEE59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3'!$D$196:$D$209</c:f>
              <c:strCache>
                <c:ptCount val="14"/>
                <c:pt idx="0">
                  <c:v>KAOLACK</c:v>
                </c:pt>
                <c:pt idx="1">
                  <c:v>KAFFRINE</c:v>
                </c:pt>
                <c:pt idx="2">
                  <c:v>SAINT-LOUIS</c:v>
                </c:pt>
                <c:pt idx="3">
                  <c:v>KOLDA</c:v>
                </c:pt>
                <c:pt idx="4">
                  <c:v>SEDHIOU</c:v>
                </c:pt>
                <c:pt idx="5">
                  <c:v>FATICK</c:v>
                </c:pt>
                <c:pt idx="6">
                  <c:v>KEDOUGOU</c:v>
                </c:pt>
                <c:pt idx="7">
                  <c:v>TAMBACOUNDA</c:v>
                </c:pt>
                <c:pt idx="8">
                  <c:v>DAKAR</c:v>
                </c:pt>
                <c:pt idx="9">
                  <c:v>THIES</c:v>
                </c:pt>
                <c:pt idx="10">
                  <c:v>MATAM</c:v>
                </c:pt>
                <c:pt idx="11">
                  <c:v>ZIGUINCHOR</c:v>
                </c:pt>
                <c:pt idx="12">
                  <c:v>DIOURBEL</c:v>
                </c:pt>
                <c:pt idx="13">
                  <c:v>LOUGA</c:v>
                </c:pt>
              </c:strCache>
            </c:strRef>
          </c:cat>
          <c:val>
            <c:numRef>
              <c:f>'Chapitre 3'!$I$196:$I$209</c:f>
              <c:numCache>
                <c:formatCode>0%</c:formatCode>
                <c:ptCount val="14"/>
                <c:pt idx="0">
                  <c:v>0.34707860000000001</c:v>
                </c:pt>
                <c:pt idx="1">
                  <c:v>0.34707860000000001</c:v>
                </c:pt>
                <c:pt idx="2">
                  <c:v>0.34707860000000001</c:v>
                </c:pt>
                <c:pt idx="3">
                  <c:v>0.34707860000000001</c:v>
                </c:pt>
                <c:pt idx="4">
                  <c:v>0.34707860000000001</c:v>
                </c:pt>
                <c:pt idx="5">
                  <c:v>0.34707860000000001</c:v>
                </c:pt>
                <c:pt idx="6">
                  <c:v>0.34707860000000001</c:v>
                </c:pt>
                <c:pt idx="7">
                  <c:v>0.34707860000000001</c:v>
                </c:pt>
                <c:pt idx="8">
                  <c:v>0.34707860000000001</c:v>
                </c:pt>
                <c:pt idx="9">
                  <c:v>0.34707860000000001</c:v>
                </c:pt>
                <c:pt idx="10">
                  <c:v>0.34707860000000001</c:v>
                </c:pt>
                <c:pt idx="11">
                  <c:v>0.34707860000000001</c:v>
                </c:pt>
                <c:pt idx="12">
                  <c:v>0.34707860000000001</c:v>
                </c:pt>
                <c:pt idx="13">
                  <c:v>0.34707860000000001</c:v>
                </c:pt>
              </c:numCache>
            </c:numRef>
          </c:val>
          <c:smooth val="0"/>
          <c:extLst>
            <c:ext xmlns:c16="http://schemas.microsoft.com/office/drawing/2014/chart" uri="{C3380CC4-5D6E-409C-BE32-E72D297353CC}">
              <c16:uniqueId val="{00000002-4F31-48AA-B534-0AD783BEE595}"/>
            </c:ext>
          </c:extLst>
        </c:ser>
        <c:dLbls>
          <c:showLegendKey val="0"/>
          <c:showVal val="0"/>
          <c:showCatName val="0"/>
          <c:showSerName val="0"/>
          <c:showPercent val="0"/>
          <c:showBubbleSize val="0"/>
        </c:dLbls>
        <c:marker val="1"/>
        <c:smooth val="0"/>
        <c:axId val="613638648"/>
        <c:axId val="613635696"/>
      </c:lineChart>
      <c:catAx>
        <c:axId val="613638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635696"/>
        <c:crosses val="autoZero"/>
        <c:auto val="1"/>
        <c:lblAlgn val="ctr"/>
        <c:lblOffset val="100"/>
        <c:noMultiLvlLbl val="0"/>
      </c:catAx>
      <c:valAx>
        <c:axId val="613635696"/>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613638648"/>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r>
              <a:rPr lang="fr-CH" sz="900" b="1">
                <a:effectLst/>
              </a:rPr>
              <a:t>NPK</a:t>
            </a:r>
          </a:p>
        </c:rich>
      </c:tx>
      <c:layout/>
      <c:overlay val="0"/>
      <c:spPr>
        <a:noFill/>
        <a:ln>
          <a:noFill/>
        </a:ln>
        <a:effectLst/>
      </c:spPr>
      <c:txPr>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Feuil11!$D$3</c:f>
              <c:strCache>
                <c:ptCount val="1"/>
                <c:pt idx="0">
                  <c:v>NPK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Feuil11!$C$4:$C$14</c:f>
              <c:strCache>
                <c:ptCount val="11"/>
                <c:pt idx="0">
                  <c:v>Coton</c:v>
                </c:pt>
                <c:pt idx="1">
                  <c:v>Riz irrigué</c:v>
                </c:pt>
                <c:pt idx="2">
                  <c:v>Pastèque</c:v>
                </c:pt>
                <c:pt idx="3">
                  <c:v>Mais</c:v>
                </c:pt>
                <c:pt idx="4">
                  <c:v>Arachide</c:v>
                </c:pt>
                <c:pt idx="5">
                  <c:v>Mil</c:v>
                </c:pt>
                <c:pt idx="6">
                  <c:v>Manioc</c:v>
                </c:pt>
                <c:pt idx="7">
                  <c:v>Riz pluvial</c:v>
                </c:pt>
                <c:pt idx="8">
                  <c:v>Sorgho</c:v>
                </c:pt>
                <c:pt idx="9">
                  <c:v>Niébé</c:v>
                </c:pt>
                <c:pt idx="10">
                  <c:v>Sésame</c:v>
                </c:pt>
              </c:strCache>
            </c:strRef>
          </c:cat>
          <c:val>
            <c:numRef>
              <c:f>Feuil11!$D$4:$D$14</c:f>
              <c:numCache>
                <c:formatCode>0%</c:formatCode>
                <c:ptCount val="11"/>
                <c:pt idx="0">
                  <c:v>0.95</c:v>
                </c:pt>
                <c:pt idx="1">
                  <c:v>0.69</c:v>
                </c:pt>
                <c:pt idx="2">
                  <c:v>0.36</c:v>
                </c:pt>
                <c:pt idx="3">
                  <c:v>0.35</c:v>
                </c:pt>
                <c:pt idx="4">
                  <c:v>0.2</c:v>
                </c:pt>
                <c:pt idx="5">
                  <c:v>0.2</c:v>
                </c:pt>
                <c:pt idx="6">
                  <c:v>0.1</c:v>
                </c:pt>
                <c:pt idx="7">
                  <c:v>0.1</c:v>
                </c:pt>
                <c:pt idx="8">
                  <c:v>0.05</c:v>
                </c:pt>
                <c:pt idx="9">
                  <c:v>0.04</c:v>
                </c:pt>
                <c:pt idx="10">
                  <c:v>0.02</c:v>
                </c:pt>
              </c:numCache>
            </c:numRef>
          </c:val>
          <c:extLst>
            <c:ext xmlns:c16="http://schemas.microsoft.com/office/drawing/2014/chart" uri="{C3380CC4-5D6E-409C-BE32-E72D297353CC}">
              <c16:uniqueId val="{00000000-B4F5-4482-BD90-9E7801D26053}"/>
            </c:ext>
          </c:extLst>
        </c:ser>
        <c:dLbls>
          <c:showLegendKey val="0"/>
          <c:showVal val="0"/>
          <c:showCatName val="0"/>
          <c:showSerName val="0"/>
          <c:showPercent val="0"/>
          <c:showBubbleSize val="0"/>
        </c:dLbls>
        <c:gapWidth val="219"/>
        <c:overlap val="-27"/>
        <c:axId val="351442991"/>
        <c:axId val="351439247"/>
      </c:barChart>
      <c:catAx>
        <c:axId val="3514429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1439247"/>
        <c:crosses val="autoZero"/>
        <c:auto val="1"/>
        <c:lblAlgn val="ctr"/>
        <c:lblOffset val="100"/>
        <c:noMultiLvlLbl val="0"/>
      </c:catAx>
      <c:valAx>
        <c:axId val="351439247"/>
        <c:scaling>
          <c:orientation val="minMax"/>
        </c:scaling>
        <c:delete val="1"/>
        <c:axPos val="l"/>
        <c:numFmt formatCode="0%" sourceLinked="1"/>
        <c:majorTickMark val="none"/>
        <c:minorTickMark val="none"/>
        <c:tickLblPos val="nextTo"/>
        <c:crossAx val="351442991"/>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fr-CH" sz="1000" b="1" i="0" baseline="0">
                <a:effectLst/>
              </a:rPr>
              <a:t>Urée</a:t>
            </a:r>
            <a:endParaRPr lang="fr-CH" sz="1000" b="1">
              <a:effectLst/>
            </a:endParaRPr>
          </a:p>
        </c:rich>
      </c:tx>
      <c:layout/>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Feuil12!$E$3</c:f>
              <c:strCache>
                <c:ptCount val="1"/>
                <c:pt idx="0">
                  <c:v>Urée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Feuil12!$D$4:$D$14</c:f>
              <c:strCache>
                <c:ptCount val="11"/>
                <c:pt idx="0">
                  <c:v>Riz irrigué</c:v>
                </c:pt>
                <c:pt idx="1">
                  <c:v>Coton</c:v>
                </c:pt>
                <c:pt idx="2">
                  <c:v>Mais</c:v>
                </c:pt>
                <c:pt idx="3">
                  <c:v>Riz pluvial</c:v>
                </c:pt>
                <c:pt idx="4">
                  <c:v>Manioc</c:v>
                </c:pt>
                <c:pt idx="5">
                  <c:v>Pastèque</c:v>
                </c:pt>
                <c:pt idx="6">
                  <c:v>Mil</c:v>
                </c:pt>
                <c:pt idx="7">
                  <c:v>Arachide</c:v>
                </c:pt>
                <c:pt idx="8">
                  <c:v>Niébé</c:v>
                </c:pt>
                <c:pt idx="9">
                  <c:v>Sorgho</c:v>
                </c:pt>
                <c:pt idx="10">
                  <c:v>Sésame</c:v>
                </c:pt>
              </c:strCache>
            </c:strRef>
          </c:cat>
          <c:val>
            <c:numRef>
              <c:f>Feuil12!$E$4:$E$14</c:f>
              <c:numCache>
                <c:formatCode>0%</c:formatCode>
                <c:ptCount val="11"/>
                <c:pt idx="0">
                  <c:v>0.82</c:v>
                </c:pt>
                <c:pt idx="1">
                  <c:v>0.67</c:v>
                </c:pt>
                <c:pt idx="2">
                  <c:v>0.22</c:v>
                </c:pt>
                <c:pt idx="3">
                  <c:v>0.15</c:v>
                </c:pt>
                <c:pt idx="4">
                  <c:v>0.09</c:v>
                </c:pt>
                <c:pt idx="5">
                  <c:v>0.08</c:v>
                </c:pt>
                <c:pt idx="6">
                  <c:v>0.03</c:v>
                </c:pt>
                <c:pt idx="7">
                  <c:v>0.01</c:v>
                </c:pt>
                <c:pt idx="8">
                  <c:v>0.01</c:v>
                </c:pt>
                <c:pt idx="9">
                  <c:v>0.01</c:v>
                </c:pt>
                <c:pt idx="10">
                  <c:v>0</c:v>
                </c:pt>
              </c:numCache>
            </c:numRef>
          </c:val>
          <c:extLst>
            <c:ext xmlns:c16="http://schemas.microsoft.com/office/drawing/2014/chart" uri="{C3380CC4-5D6E-409C-BE32-E72D297353CC}">
              <c16:uniqueId val="{00000000-A47D-42F8-88E2-0007C05C8746}"/>
            </c:ext>
          </c:extLst>
        </c:ser>
        <c:dLbls>
          <c:showLegendKey val="0"/>
          <c:showVal val="0"/>
          <c:showCatName val="0"/>
          <c:showSerName val="0"/>
          <c:showPercent val="0"/>
          <c:showBubbleSize val="0"/>
        </c:dLbls>
        <c:gapWidth val="219"/>
        <c:overlap val="-27"/>
        <c:axId val="517372463"/>
        <c:axId val="517370799"/>
      </c:barChart>
      <c:catAx>
        <c:axId val="5173724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370799"/>
        <c:crosses val="autoZero"/>
        <c:auto val="1"/>
        <c:lblAlgn val="ctr"/>
        <c:lblOffset val="100"/>
        <c:noMultiLvlLbl val="0"/>
      </c:catAx>
      <c:valAx>
        <c:axId val="517370799"/>
        <c:scaling>
          <c:orientation val="minMax"/>
        </c:scaling>
        <c:delete val="1"/>
        <c:axPos val="l"/>
        <c:numFmt formatCode="0%" sourceLinked="1"/>
        <c:majorTickMark val="none"/>
        <c:minorTickMark val="none"/>
        <c:tickLblPos val="nextTo"/>
        <c:crossAx val="517372463"/>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3'!$J$152</c:f>
              <c:strCache>
                <c:ptCount val="1"/>
                <c:pt idx="0">
                  <c:v>Quantité moyenne NPK</c:v>
                </c:pt>
              </c:strCache>
            </c:strRef>
          </c:tx>
          <c:spPr>
            <a:solidFill>
              <a:schemeClr val="accent1"/>
            </a:solidFill>
            <a:ln>
              <a:noFill/>
            </a:ln>
            <a:effectLst/>
          </c:spPr>
          <c:invertIfNegative val="0"/>
          <c:cat>
            <c:strRef>
              <c:f>'Chapitre 3'!$I$153:$I$161</c:f>
              <c:strCache>
                <c:ptCount val="9"/>
                <c:pt idx="0">
                  <c:v>Arachide</c:v>
                </c:pt>
                <c:pt idx="1">
                  <c:v>Coton</c:v>
                </c:pt>
                <c:pt idx="2">
                  <c:v>Mais</c:v>
                </c:pt>
                <c:pt idx="3">
                  <c:v>Mil</c:v>
                </c:pt>
                <c:pt idx="4">
                  <c:v>Niébé</c:v>
                </c:pt>
                <c:pt idx="5">
                  <c:v>Pastèque</c:v>
                </c:pt>
                <c:pt idx="6">
                  <c:v>Riz irrigué</c:v>
                </c:pt>
                <c:pt idx="7">
                  <c:v>Riz pluvial</c:v>
                </c:pt>
                <c:pt idx="8">
                  <c:v>Sorgho</c:v>
                </c:pt>
              </c:strCache>
            </c:strRef>
          </c:cat>
          <c:val>
            <c:numRef>
              <c:f>'Chapitre 3'!$J$153:$J$161</c:f>
              <c:numCache>
                <c:formatCode>0.0</c:formatCode>
                <c:ptCount val="9"/>
                <c:pt idx="0">
                  <c:v>102.37649999999999</c:v>
                </c:pt>
                <c:pt idx="1">
                  <c:v>173.5335</c:v>
                </c:pt>
                <c:pt idx="2">
                  <c:v>126.6844</c:v>
                </c:pt>
                <c:pt idx="3">
                  <c:v>94.058040000000005</c:v>
                </c:pt>
                <c:pt idx="4">
                  <c:v>224.16569999999999</c:v>
                </c:pt>
                <c:pt idx="5">
                  <c:v>86.539619999999999</c:v>
                </c:pt>
                <c:pt idx="6">
                  <c:v>95.76634</c:v>
                </c:pt>
                <c:pt idx="7">
                  <c:v>115.4224</c:v>
                </c:pt>
                <c:pt idx="8">
                  <c:v>107.96339999999999</c:v>
                </c:pt>
              </c:numCache>
            </c:numRef>
          </c:val>
          <c:extLst>
            <c:ext xmlns:c16="http://schemas.microsoft.com/office/drawing/2014/chart" uri="{C3380CC4-5D6E-409C-BE32-E72D297353CC}">
              <c16:uniqueId val="{00000000-12DB-4232-A3EF-2980F7F18E35}"/>
            </c:ext>
          </c:extLst>
        </c:ser>
        <c:ser>
          <c:idx val="1"/>
          <c:order val="1"/>
          <c:tx>
            <c:strRef>
              <c:f>'Chapitre 3'!$K$152</c:f>
              <c:strCache>
                <c:ptCount val="1"/>
                <c:pt idx="0">
                  <c:v>Dose recommandée</c:v>
                </c:pt>
              </c:strCache>
            </c:strRef>
          </c:tx>
          <c:spPr>
            <a:solidFill>
              <a:schemeClr val="accent2"/>
            </a:solidFill>
            <a:ln>
              <a:noFill/>
            </a:ln>
            <a:effectLst/>
          </c:spPr>
          <c:invertIfNegative val="0"/>
          <c:cat>
            <c:strRef>
              <c:f>'Chapitre 3'!$I$153:$I$161</c:f>
              <c:strCache>
                <c:ptCount val="9"/>
                <c:pt idx="0">
                  <c:v>Arachide</c:v>
                </c:pt>
                <c:pt idx="1">
                  <c:v>Coton</c:v>
                </c:pt>
                <c:pt idx="2">
                  <c:v>Mais</c:v>
                </c:pt>
                <c:pt idx="3">
                  <c:v>Mil</c:v>
                </c:pt>
                <c:pt idx="4">
                  <c:v>Niébé</c:v>
                </c:pt>
                <c:pt idx="5">
                  <c:v>Pastèque</c:v>
                </c:pt>
                <c:pt idx="6">
                  <c:v>Riz irrigué</c:v>
                </c:pt>
                <c:pt idx="7">
                  <c:v>Riz pluvial</c:v>
                </c:pt>
                <c:pt idx="8">
                  <c:v>Sorgho</c:v>
                </c:pt>
              </c:strCache>
            </c:strRef>
          </c:cat>
          <c:val>
            <c:numRef>
              <c:f>'Chapitre 3'!$K$153:$K$161</c:f>
              <c:numCache>
                <c:formatCode>General</c:formatCode>
                <c:ptCount val="9"/>
                <c:pt idx="0">
                  <c:v>150</c:v>
                </c:pt>
                <c:pt idx="1">
                  <c:v>150</c:v>
                </c:pt>
                <c:pt idx="2">
                  <c:v>200</c:v>
                </c:pt>
                <c:pt idx="3">
                  <c:v>150</c:v>
                </c:pt>
                <c:pt idx="4">
                  <c:v>150</c:v>
                </c:pt>
                <c:pt idx="5">
                  <c:v>130</c:v>
                </c:pt>
                <c:pt idx="6">
                  <c:v>100</c:v>
                </c:pt>
                <c:pt idx="7">
                  <c:v>150</c:v>
                </c:pt>
                <c:pt idx="8">
                  <c:v>150</c:v>
                </c:pt>
              </c:numCache>
            </c:numRef>
          </c:val>
          <c:extLst>
            <c:ext xmlns:c16="http://schemas.microsoft.com/office/drawing/2014/chart" uri="{C3380CC4-5D6E-409C-BE32-E72D297353CC}">
              <c16:uniqueId val="{00000001-12DB-4232-A3EF-2980F7F18E35}"/>
            </c:ext>
          </c:extLst>
        </c:ser>
        <c:dLbls>
          <c:showLegendKey val="0"/>
          <c:showVal val="0"/>
          <c:showCatName val="0"/>
          <c:showSerName val="0"/>
          <c:showPercent val="0"/>
          <c:showBubbleSize val="0"/>
        </c:dLbls>
        <c:gapWidth val="219"/>
        <c:overlap val="-27"/>
        <c:axId val="672926960"/>
        <c:axId val="673807544"/>
      </c:barChart>
      <c:catAx>
        <c:axId val="672926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807544"/>
        <c:crosses val="autoZero"/>
        <c:auto val="1"/>
        <c:lblAlgn val="ctr"/>
        <c:lblOffset val="100"/>
        <c:noMultiLvlLbl val="0"/>
      </c:catAx>
      <c:valAx>
        <c:axId val="6738075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292696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3'!$L$152</c:f>
              <c:strCache>
                <c:ptCount val="1"/>
                <c:pt idx="0">
                  <c:v>Quantité moyenne Urée</c:v>
                </c:pt>
              </c:strCache>
            </c:strRef>
          </c:tx>
          <c:spPr>
            <a:solidFill>
              <a:schemeClr val="accent1"/>
            </a:solidFill>
            <a:ln>
              <a:noFill/>
            </a:ln>
            <a:effectLst/>
          </c:spPr>
          <c:invertIfNegative val="0"/>
          <c:cat>
            <c:strRef>
              <c:f>'Chapitre 3'!$I$153:$I$161</c:f>
              <c:strCache>
                <c:ptCount val="9"/>
                <c:pt idx="0">
                  <c:v>Arachide</c:v>
                </c:pt>
                <c:pt idx="1">
                  <c:v>Coton</c:v>
                </c:pt>
                <c:pt idx="2">
                  <c:v>Mais</c:v>
                </c:pt>
                <c:pt idx="3">
                  <c:v>Mil</c:v>
                </c:pt>
                <c:pt idx="4">
                  <c:v>Niébé</c:v>
                </c:pt>
                <c:pt idx="5">
                  <c:v>Pastèque</c:v>
                </c:pt>
                <c:pt idx="6">
                  <c:v>Riz irrigué</c:v>
                </c:pt>
                <c:pt idx="7">
                  <c:v>Riz pluvial</c:v>
                </c:pt>
                <c:pt idx="8">
                  <c:v>Sorgho</c:v>
                </c:pt>
              </c:strCache>
            </c:strRef>
          </c:cat>
          <c:val>
            <c:numRef>
              <c:f>'Chapitre 3'!$L$153:$L$161</c:f>
              <c:numCache>
                <c:formatCode>0.0</c:formatCode>
                <c:ptCount val="9"/>
                <c:pt idx="0">
                  <c:v>62.793840000000003</c:v>
                </c:pt>
                <c:pt idx="1">
                  <c:v>102.82680000000001</c:v>
                </c:pt>
                <c:pt idx="2">
                  <c:v>80.428179999999998</c:v>
                </c:pt>
                <c:pt idx="3">
                  <c:v>51.763649999999998</c:v>
                </c:pt>
                <c:pt idx="4">
                  <c:v>38.583840000000002</c:v>
                </c:pt>
                <c:pt idx="5">
                  <c:v>76.480350000000001</c:v>
                </c:pt>
                <c:pt idx="6">
                  <c:v>284.91129999999998</c:v>
                </c:pt>
                <c:pt idx="7">
                  <c:v>110.3621</c:v>
                </c:pt>
                <c:pt idx="8">
                  <c:v>94.332520000000002</c:v>
                </c:pt>
              </c:numCache>
            </c:numRef>
          </c:val>
          <c:extLst>
            <c:ext xmlns:c16="http://schemas.microsoft.com/office/drawing/2014/chart" uri="{C3380CC4-5D6E-409C-BE32-E72D297353CC}">
              <c16:uniqueId val="{00000000-2888-485D-B8E2-435D8542721E}"/>
            </c:ext>
          </c:extLst>
        </c:ser>
        <c:ser>
          <c:idx val="1"/>
          <c:order val="1"/>
          <c:tx>
            <c:strRef>
              <c:f>'Chapitre 3'!$M$152</c:f>
              <c:strCache>
                <c:ptCount val="1"/>
                <c:pt idx="0">
                  <c:v>Dose recommandée</c:v>
                </c:pt>
              </c:strCache>
            </c:strRef>
          </c:tx>
          <c:spPr>
            <a:solidFill>
              <a:schemeClr val="accent2"/>
            </a:solidFill>
            <a:ln>
              <a:noFill/>
            </a:ln>
            <a:effectLst/>
          </c:spPr>
          <c:invertIfNegative val="0"/>
          <c:cat>
            <c:strRef>
              <c:f>'Chapitre 3'!$I$153:$I$161</c:f>
              <c:strCache>
                <c:ptCount val="9"/>
                <c:pt idx="0">
                  <c:v>Arachide</c:v>
                </c:pt>
                <c:pt idx="1">
                  <c:v>Coton</c:v>
                </c:pt>
                <c:pt idx="2">
                  <c:v>Mais</c:v>
                </c:pt>
                <c:pt idx="3">
                  <c:v>Mil</c:v>
                </c:pt>
                <c:pt idx="4">
                  <c:v>Niébé</c:v>
                </c:pt>
                <c:pt idx="5">
                  <c:v>Pastèque</c:v>
                </c:pt>
                <c:pt idx="6">
                  <c:v>Riz irrigué</c:v>
                </c:pt>
                <c:pt idx="7">
                  <c:v>Riz pluvial</c:v>
                </c:pt>
                <c:pt idx="8">
                  <c:v>Sorgho</c:v>
                </c:pt>
              </c:strCache>
            </c:strRef>
          </c:cat>
          <c:val>
            <c:numRef>
              <c:f>'Chapitre 3'!$M$153:$M$161</c:f>
              <c:numCache>
                <c:formatCode>General</c:formatCode>
                <c:ptCount val="9"/>
                <c:pt idx="0">
                  <c:v>0</c:v>
                </c:pt>
                <c:pt idx="1">
                  <c:v>50</c:v>
                </c:pt>
                <c:pt idx="2">
                  <c:v>200</c:v>
                </c:pt>
                <c:pt idx="3">
                  <c:v>100</c:v>
                </c:pt>
                <c:pt idx="4">
                  <c:v>0</c:v>
                </c:pt>
                <c:pt idx="5">
                  <c:v>100</c:v>
                </c:pt>
                <c:pt idx="6">
                  <c:v>350</c:v>
                </c:pt>
                <c:pt idx="7">
                  <c:v>150</c:v>
                </c:pt>
                <c:pt idx="8">
                  <c:v>100</c:v>
                </c:pt>
              </c:numCache>
            </c:numRef>
          </c:val>
          <c:extLst>
            <c:ext xmlns:c16="http://schemas.microsoft.com/office/drawing/2014/chart" uri="{C3380CC4-5D6E-409C-BE32-E72D297353CC}">
              <c16:uniqueId val="{00000001-2888-485D-B8E2-435D8542721E}"/>
            </c:ext>
          </c:extLst>
        </c:ser>
        <c:dLbls>
          <c:showLegendKey val="0"/>
          <c:showVal val="0"/>
          <c:showCatName val="0"/>
          <c:showSerName val="0"/>
          <c:showPercent val="0"/>
          <c:showBubbleSize val="0"/>
        </c:dLbls>
        <c:gapWidth val="219"/>
        <c:overlap val="-27"/>
        <c:axId val="512782768"/>
        <c:axId val="512781128"/>
      </c:barChart>
      <c:catAx>
        <c:axId val="512782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781128"/>
        <c:crosses val="autoZero"/>
        <c:auto val="1"/>
        <c:lblAlgn val="ctr"/>
        <c:lblOffset val="100"/>
        <c:noMultiLvlLbl val="0"/>
      </c:catAx>
      <c:valAx>
        <c:axId val="512781128"/>
        <c:scaling>
          <c:orientation val="minMax"/>
          <c:max val="35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78276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Feuil13!$B$4</c:f>
              <c:strCache>
                <c:ptCount val="1"/>
                <c:pt idx="0">
                  <c:v>Total</c:v>
                </c:pt>
              </c:strCache>
            </c:strRef>
          </c:tx>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Feuil13!$C$3:$I$3</c:f>
              <c:strCache>
                <c:ptCount val="7"/>
                <c:pt idx="0">
                  <c:v>Fongicide</c:v>
                </c:pt>
                <c:pt idx="1">
                  <c:v>Herbicide</c:v>
                </c:pt>
                <c:pt idx="2">
                  <c:v>Insecticide</c:v>
                </c:pt>
                <c:pt idx="3">
                  <c:v>Raticide</c:v>
                </c:pt>
                <c:pt idx="4">
                  <c:v>Bactéricide</c:v>
                </c:pt>
                <c:pt idx="5">
                  <c:v>Nématicides</c:v>
                </c:pt>
                <c:pt idx="6">
                  <c:v>Extrait de feuille</c:v>
                </c:pt>
              </c:strCache>
            </c:strRef>
          </c:cat>
          <c:val>
            <c:numRef>
              <c:f>Feuil13!$C$4:$I$4</c:f>
              <c:numCache>
                <c:formatCode>0.00%</c:formatCode>
                <c:ptCount val="7"/>
                <c:pt idx="0">
                  <c:v>0.318</c:v>
                </c:pt>
                <c:pt idx="1">
                  <c:v>0.115</c:v>
                </c:pt>
                <c:pt idx="2">
                  <c:v>9.1999999999999998E-2</c:v>
                </c:pt>
                <c:pt idx="3">
                  <c:v>4.0000000000000001E-3</c:v>
                </c:pt>
                <c:pt idx="4">
                  <c:v>2E-3</c:v>
                </c:pt>
                <c:pt idx="5">
                  <c:v>2E-3</c:v>
                </c:pt>
                <c:pt idx="6">
                  <c:v>2E-3</c:v>
                </c:pt>
              </c:numCache>
            </c:numRef>
          </c:val>
          <c:extLst>
            <c:ext xmlns:c16="http://schemas.microsoft.com/office/drawing/2014/chart" uri="{C3380CC4-5D6E-409C-BE32-E72D297353CC}">
              <c16:uniqueId val="{00000000-1D30-4BDD-B5CC-5F9D2F2FD78A}"/>
            </c:ext>
          </c:extLst>
        </c:ser>
        <c:dLbls>
          <c:showLegendKey val="0"/>
          <c:showVal val="0"/>
          <c:showCatName val="0"/>
          <c:showSerName val="0"/>
          <c:showPercent val="0"/>
          <c:showBubbleSize val="0"/>
        </c:dLbls>
        <c:gapWidth val="219"/>
        <c:overlap val="-27"/>
        <c:axId val="656811279"/>
        <c:axId val="656809615"/>
      </c:barChart>
      <c:catAx>
        <c:axId val="6568112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656809615"/>
        <c:crosses val="autoZero"/>
        <c:auto val="1"/>
        <c:lblAlgn val="ctr"/>
        <c:lblOffset val="100"/>
        <c:noMultiLvlLbl val="0"/>
      </c:catAx>
      <c:valAx>
        <c:axId val="656809615"/>
        <c:scaling>
          <c:orientation val="minMax"/>
        </c:scaling>
        <c:delete val="1"/>
        <c:axPos val="l"/>
        <c:numFmt formatCode="0.00%" sourceLinked="1"/>
        <c:majorTickMark val="none"/>
        <c:minorTickMark val="none"/>
        <c:tickLblPos val="nextTo"/>
        <c:crossAx val="656811279"/>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Feuil14!$B$4</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Feuil14!$C$3:$I$3</c:f>
              <c:strCache>
                <c:ptCount val="7"/>
                <c:pt idx="0">
                  <c:v>Fongicide</c:v>
                </c:pt>
                <c:pt idx="1">
                  <c:v>Herbicide</c:v>
                </c:pt>
                <c:pt idx="2">
                  <c:v>Insecticide</c:v>
                </c:pt>
                <c:pt idx="3">
                  <c:v>Bactéricide</c:v>
                </c:pt>
                <c:pt idx="4">
                  <c:v>Nématicides</c:v>
                </c:pt>
                <c:pt idx="5">
                  <c:v>Raticide</c:v>
                </c:pt>
                <c:pt idx="6">
                  <c:v>Extrait de feuille</c:v>
                </c:pt>
              </c:strCache>
            </c:strRef>
          </c:cat>
          <c:val>
            <c:numRef>
              <c:f>Feuil14!$C$4:$I$4</c:f>
              <c:numCache>
                <c:formatCode>0%</c:formatCode>
                <c:ptCount val="7"/>
                <c:pt idx="0">
                  <c:v>0.63</c:v>
                </c:pt>
                <c:pt idx="1">
                  <c:v>0.31</c:v>
                </c:pt>
                <c:pt idx="2">
                  <c:v>0.17</c:v>
                </c:pt>
                <c:pt idx="3">
                  <c:v>0.01</c:v>
                </c:pt>
                <c:pt idx="4">
                  <c:v>0.01</c:v>
                </c:pt>
                <c:pt idx="5">
                  <c:v>0</c:v>
                </c:pt>
                <c:pt idx="6">
                  <c:v>0</c:v>
                </c:pt>
              </c:numCache>
            </c:numRef>
          </c:val>
          <c:extLst>
            <c:ext xmlns:c16="http://schemas.microsoft.com/office/drawing/2014/chart" uri="{C3380CC4-5D6E-409C-BE32-E72D297353CC}">
              <c16:uniqueId val="{00000000-47BE-4700-811F-06168D796CA8}"/>
            </c:ext>
          </c:extLst>
        </c:ser>
        <c:dLbls>
          <c:showLegendKey val="0"/>
          <c:showVal val="0"/>
          <c:showCatName val="0"/>
          <c:showSerName val="0"/>
          <c:showPercent val="0"/>
          <c:showBubbleSize val="0"/>
        </c:dLbls>
        <c:gapWidth val="219"/>
        <c:overlap val="-27"/>
        <c:axId val="653032143"/>
        <c:axId val="653030479"/>
      </c:barChart>
      <c:catAx>
        <c:axId val="6530321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653030479"/>
        <c:crosses val="autoZero"/>
        <c:auto val="1"/>
        <c:lblAlgn val="ctr"/>
        <c:lblOffset val="100"/>
        <c:noMultiLvlLbl val="0"/>
      </c:catAx>
      <c:valAx>
        <c:axId val="653030479"/>
        <c:scaling>
          <c:orientation val="minMax"/>
        </c:scaling>
        <c:delete val="1"/>
        <c:axPos val="l"/>
        <c:numFmt formatCode="0%" sourceLinked="1"/>
        <c:majorTickMark val="none"/>
        <c:minorTickMark val="none"/>
        <c:tickLblPos val="nextTo"/>
        <c:crossAx val="653032143"/>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Feuil15!$C$3</c:f>
              <c:strCache>
                <c:ptCount val="1"/>
                <c:pt idx="0">
                  <c:v>Ensemble</c:v>
                </c:pt>
              </c:strCache>
            </c:strRef>
          </c:tx>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Feuil15!$B$4:$B$14</c:f>
              <c:strCache>
                <c:ptCount val="11"/>
                <c:pt idx="0">
                  <c:v>Coton</c:v>
                </c:pt>
                <c:pt idx="1">
                  <c:v>Riz irrigué</c:v>
                </c:pt>
                <c:pt idx="2">
                  <c:v>Pastèque</c:v>
                </c:pt>
                <c:pt idx="3">
                  <c:v>Arachide</c:v>
                </c:pt>
                <c:pt idx="4">
                  <c:v>Mais</c:v>
                </c:pt>
                <c:pt idx="5">
                  <c:v>Sésame</c:v>
                </c:pt>
                <c:pt idx="6">
                  <c:v>Sorgho</c:v>
                </c:pt>
                <c:pt idx="7">
                  <c:v>Niébé</c:v>
                </c:pt>
                <c:pt idx="8">
                  <c:v>Riz pluvial</c:v>
                </c:pt>
                <c:pt idx="9">
                  <c:v>Mil</c:v>
                </c:pt>
                <c:pt idx="10">
                  <c:v>Manioc</c:v>
                </c:pt>
              </c:strCache>
            </c:strRef>
          </c:cat>
          <c:val>
            <c:numRef>
              <c:f>Feuil15!$C$4:$C$14</c:f>
              <c:numCache>
                <c:formatCode>0.00%</c:formatCode>
                <c:ptCount val="11"/>
                <c:pt idx="0">
                  <c:v>0.873</c:v>
                </c:pt>
                <c:pt idx="1">
                  <c:v>0.65600000000000003</c:v>
                </c:pt>
                <c:pt idx="2">
                  <c:v>0.61899999999999999</c:v>
                </c:pt>
                <c:pt idx="3">
                  <c:v>0.42099999999999999</c:v>
                </c:pt>
                <c:pt idx="4">
                  <c:v>0.23899999999999999</c:v>
                </c:pt>
                <c:pt idx="5">
                  <c:v>0.218</c:v>
                </c:pt>
                <c:pt idx="6">
                  <c:v>0.13400000000000001</c:v>
                </c:pt>
                <c:pt idx="7">
                  <c:v>0.10199999999999999</c:v>
                </c:pt>
                <c:pt idx="8">
                  <c:v>9.6000000000000002E-2</c:v>
                </c:pt>
                <c:pt idx="9">
                  <c:v>0.09</c:v>
                </c:pt>
                <c:pt idx="10">
                  <c:v>5.8999999999999997E-2</c:v>
                </c:pt>
              </c:numCache>
            </c:numRef>
          </c:val>
          <c:extLst>
            <c:ext xmlns:c16="http://schemas.microsoft.com/office/drawing/2014/chart" uri="{C3380CC4-5D6E-409C-BE32-E72D297353CC}">
              <c16:uniqueId val="{00000000-12AC-4CA9-B98D-A26C625FD7FD}"/>
            </c:ext>
          </c:extLst>
        </c:ser>
        <c:dLbls>
          <c:showLegendKey val="0"/>
          <c:showVal val="0"/>
          <c:showCatName val="0"/>
          <c:showSerName val="0"/>
          <c:showPercent val="0"/>
          <c:showBubbleSize val="0"/>
        </c:dLbls>
        <c:gapWidth val="219"/>
        <c:overlap val="-27"/>
        <c:axId val="512022015"/>
        <c:axId val="512023263"/>
      </c:barChart>
      <c:catAx>
        <c:axId val="512022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12023263"/>
        <c:crosses val="autoZero"/>
        <c:auto val="1"/>
        <c:lblAlgn val="ctr"/>
        <c:lblOffset val="100"/>
        <c:noMultiLvlLbl val="0"/>
      </c:catAx>
      <c:valAx>
        <c:axId val="512023263"/>
        <c:scaling>
          <c:orientation val="minMax"/>
        </c:scaling>
        <c:delete val="1"/>
        <c:axPos val="l"/>
        <c:numFmt formatCode="0.00%" sourceLinked="1"/>
        <c:majorTickMark val="none"/>
        <c:minorTickMark val="none"/>
        <c:tickLblPos val="nextTo"/>
        <c:crossAx val="512022015"/>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3333333333333333E-2"/>
          <c:y val="4.7854119041571434E-2"/>
          <c:w val="0.93888888888888888"/>
          <c:h val="0.74347303361273387"/>
        </c:manualLayout>
      </c:layout>
      <c:barChart>
        <c:barDir val="col"/>
        <c:grouping val="clustered"/>
        <c:varyColors val="0"/>
        <c:ser>
          <c:idx val="0"/>
          <c:order val="0"/>
          <c:tx>
            <c:strRef>
              <c:f>Feuil16!$D$3</c:f>
              <c:strCache>
                <c:ptCount val="1"/>
                <c:pt idx="0">
                  <c:v>Manuel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Feuil16!$C$4:$C$7</c:f>
              <c:strCache>
                <c:ptCount val="4"/>
                <c:pt idx="0">
                  <c:v>Préparation du sol</c:v>
                </c:pt>
                <c:pt idx="1">
                  <c:v>Semis</c:v>
                </c:pt>
                <c:pt idx="2">
                  <c:v>Entretien des cultures</c:v>
                </c:pt>
                <c:pt idx="3">
                  <c:v>Récoltes</c:v>
                </c:pt>
              </c:strCache>
            </c:strRef>
          </c:cat>
          <c:val>
            <c:numRef>
              <c:f>Feuil16!$D$4:$D$7</c:f>
              <c:numCache>
                <c:formatCode>0%</c:formatCode>
                <c:ptCount val="4"/>
                <c:pt idx="0">
                  <c:v>0.94</c:v>
                </c:pt>
                <c:pt idx="1">
                  <c:v>0.63</c:v>
                </c:pt>
                <c:pt idx="2">
                  <c:v>0.96</c:v>
                </c:pt>
                <c:pt idx="3">
                  <c:v>0.94</c:v>
                </c:pt>
              </c:numCache>
            </c:numRef>
          </c:val>
          <c:extLst>
            <c:ext xmlns:c16="http://schemas.microsoft.com/office/drawing/2014/chart" uri="{C3380CC4-5D6E-409C-BE32-E72D297353CC}">
              <c16:uniqueId val="{00000000-E784-4EDF-8979-271FD48ED125}"/>
            </c:ext>
          </c:extLst>
        </c:ser>
        <c:ser>
          <c:idx val="1"/>
          <c:order val="1"/>
          <c:tx>
            <c:strRef>
              <c:f>Feuil16!$E$3</c:f>
              <c:strCache>
                <c:ptCount val="1"/>
                <c:pt idx="0">
                  <c:v>Attelé</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Feuil16!$C$4:$C$7</c:f>
              <c:strCache>
                <c:ptCount val="4"/>
                <c:pt idx="0">
                  <c:v>Préparation du sol</c:v>
                </c:pt>
                <c:pt idx="1">
                  <c:v>Semis</c:v>
                </c:pt>
                <c:pt idx="2">
                  <c:v>Entretien des cultures</c:v>
                </c:pt>
                <c:pt idx="3">
                  <c:v>Récoltes</c:v>
                </c:pt>
              </c:strCache>
            </c:strRef>
          </c:cat>
          <c:val>
            <c:numRef>
              <c:f>Feuil16!$E$4:$E$7</c:f>
              <c:numCache>
                <c:formatCode>0%</c:formatCode>
                <c:ptCount val="4"/>
                <c:pt idx="0">
                  <c:v>0.56000000000000005</c:v>
                </c:pt>
                <c:pt idx="1">
                  <c:v>0.84</c:v>
                </c:pt>
                <c:pt idx="2">
                  <c:v>0.86</c:v>
                </c:pt>
                <c:pt idx="3">
                  <c:v>0.61</c:v>
                </c:pt>
              </c:numCache>
            </c:numRef>
          </c:val>
          <c:extLst>
            <c:ext xmlns:c16="http://schemas.microsoft.com/office/drawing/2014/chart" uri="{C3380CC4-5D6E-409C-BE32-E72D297353CC}">
              <c16:uniqueId val="{00000001-E784-4EDF-8979-271FD48ED125}"/>
            </c:ext>
          </c:extLst>
        </c:ser>
        <c:ser>
          <c:idx val="2"/>
          <c:order val="2"/>
          <c:tx>
            <c:strRef>
              <c:f>Feuil16!$F$3</c:f>
              <c:strCache>
                <c:ptCount val="1"/>
                <c:pt idx="0">
                  <c:v>Motorisé</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Feuil16!$C$4:$C$7</c:f>
              <c:strCache>
                <c:ptCount val="4"/>
                <c:pt idx="0">
                  <c:v>Préparation du sol</c:v>
                </c:pt>
                <c:pt idx="1">
                  <c:v>Semis</c:v>
                </c:pt>
                <c:pt idx="2">
                  <c:v>Entretien des cultures</c:v>
                </c:pt>
                <c:pt idx="3">
                  <c:v>Récoltes</c:v>
                </c:pt>
              </c:strCache>
            </c:strRef>
          </c:cat>
          <c:val>
            <c:numRef>
              <c:f>Feuil16!$F$4:$F$7</c:f>
              <c:numCache>
                <c:formatCode>0%</c:formatCode>
                <c:ptCount val="4"/>
                <c:pt idx="0">
                  <c:v>0.08</c:v>
                </c:pt>
                <c:pt idx="1">
                  <c:v>0.01</c:v>
                </c:pt>
                <c:pt idx="2">
                  <c:v>0.01</c:v>
                </c:pt>
                <c:pt idx="3">
                  <c:v>0.03</c:v>
                </c:pt>
              </c:numCache>
            </c:numRef>
          </c:val>
          <c:extLst>
            <c:ext xmlns:c16="http://schemas.microsoft.com/office/drawing/2014/chart" uri="{C3380CC4-5D6E-409C-BE32-E72D297353CC}">
              <c16:uniqueId val="{00000002-E784-4EDF-8979-271FD48ED125}"/>
            </c:ext>
          </c:extLst>
        </c:ser>
        <c:dLbls>
          <c:showLegendKey val="0"/>
          <c:showVal val="0"/>
          <c:showCatName val="0"/>
          <c:showSerName val="0"/>
          <c:showPercent val="0"/>
          <c:showBubbleSize val="0"/>
        </c:dLbls>
        <c:gapWidth val="219"/>
        <c:overlap val="-27"/>
        <c:axId val="460104943"/>
        <c:axId val="460107023"/>
      </c:barChart>
      <c:catAx>
        <c:axId val="4601049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107023"/>
        <c:crosses val="autoZero"/>
        <c:auto val="1"/>
        <c:lblAlgn val="ctr"/>
        <c:lblOffset val="100"/>
        <c:noMultiLvlLbl val="0"/>
      </c:catAx>
      <c:valAx>
        <c:axId val="460107023"/>
        <c:scaling>
          <c:orientation val="minMax"/>
        </c:scaling>
        <c:delete val="1"/>
        <c:axPos val="l"/>
        <c:numFmt formatCode="0%" sourceLinked="1"/>
        <c:majorTickMark val="none"/>
        <c:minorTickMark val="none"/>
        <c:tickLblPos val="nextTo"/>
        <c:crossAx val="460104943"/>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4'!$M$13</c:f>
              <c:strCache>
                <c:ptCount val="1"/>
                <c:pt idx="0">
                  <c:v>Proudction en Tonnes</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'Chapitre 4'!$L$14:$L$18</c:f>
              <c:strCache>
                <c:ptCount val="5"/>
                <c:pt idx="0">
                  <c:v>Riz </c:v>
                </c:pt>
                <c:pt idx="1">
                  <c:v>Mil </c:v>
                </c:pt>
                <c:pt idx="2">
                  <c:v>Maïs </c:v>
                </c:pt>
                <c:pt idx="3">
                  <c:v>Sorgho </c:v>
                </c:pt>
                <c:pt idx="4">
                  <c:v>Fonio </c:v>
                </c:pt>
              </c:strCache>
            </c:strRef>
          </c:cat>
          <c:val>
            <c:numRef>
              <c:f>'Chapitre 4'!$M$14:$M$18</c:f>
              <c:numCache>
                <c:formatCode>#,##0</c:formatCode>
                <c:ptCount val="5"/>
                <c:pt idx="0">
                  <c:v>1346146</c:v>
                </c:pt>
                <c:pt idx="1">
                  <c:v>1039860</c:v>
                </c:pt>
                <c:pt idx="2">
                  <c:v>754621</c:v>
                </c:pt>
                <c:pt idx="3">
                  <c:v>352474</c:v>
                </c:pt>
                <c:pt idx="4">
                  <c:v>6678</c:v>
                </c:pt>
              </c:numCache>
            </c:numRef>
          </c:val>
          <c:extLst>
            <c:ext xmlns:c16="http://schemas.microsoft.com/office/drawing/2014/chart" uri="{C3380CC4-5D6E-409C-BE32-E72D297353CC}">
              <c16:uniqueId val="{00000000-4758-4171-9B2B-3442758AED9F}"/>
            </c:ext>
          </c:extLst>
        </c:ser>
        <c:dLbls>
          <c:showLegendKey val="0"/>
          <c:showVal val="0"/>
          <c:showCatName val="0"/>
          <c:showSerName val="0"/>
          <c:showPercent val="0"/>
          <c:showBubbleSize val="0"/>
        </c:dLbls>
        <c:gapWidth val="219"/>
        <c:overlap val="-27"/>
        <c:axId val="617854824"/>
        <c:axId val="617855152"/>
      </c:barChart>
      <c:catAx>
        <c:axId val="617854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855152"/>
        <c:crosses val="autoZero"/>
        <c:auto val="1"/>
        <c:lblAlgn val="ctr"/>
        <c:lblOffset val="100"/>
        <c:noMultiLvlLbl val="0"/>
      </c:catAx>
      <c:valAx>
        <c:axId val="617855152"/>
        <c:scaling>
          <c:orientation val="minMax"/>
        </c:scaling>
        <c:delete val="1"/>
        <c:axPos val="l"/>
        <c:numFmt formatCode="#,##0" sourceLinked="1"/>
        <c:majorTickMark val="none"/>
        <c:minorTickMark val="none"/>
        <c:tickLblPos val="nextTo"/>
        <c:crossAx val="617854824"/>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4'!$E$23</c:f>
              <c:strCache>
                <c:ptCount val="1"/>
                <c:pt idx="0">
                  <c:v>2021/2022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4'!$D$24:$D$26</c:f>
              <c:strCache>
                <c:ptCount val="3"/>
                <c:pt idx="0">
                  <c:v>Arachide </c:v>
                </c:pt>
                <c:pt idx="1">
                  <c:v>Sésame </c:v>
                </c:pt>
                <c:pt idx="2">
                  <c:v>Coton </c:v>
                </c:pt>
              </c:strCache>
            </c:strRef>
          </c:cat>
          <c:val>
            <c:numRef>
              <c:f>'Chapitre 4'!$E$24:$E$26</c:f>
              <c:numCache>
                <c:formatCode>#,##0</c:formatCode>
                <c:ptCount val="3"/>
                <c:pt idx="0">
                  <c:v>1677804</c:v>
                </c:pt>
                <c:pt idx="1">
                  <c:v>37586</c:v>
                </c:pt>
                <c:pt idx="2" formatCode="General">
                  <c:v>21381</c:v>
                </c:pt>
              </c:numCache>
            </c:numRef>
          </c:val>
          <c:extLst>
            <c:ext xmlns:c16="http://schemas.microsoft.com/office/drawing/2014/chart" uri="{C3380CC4-5D6E-409C-BE32-E72D297353CC}">
              <c16:uniqueId val="{00000000-8E28-4477-ACCD-01195AF85461}"/>
            </c:ext>
          </c:extLst>
        </c:ser>
        <c:dLbls>
          <c:showLegendKey val="0"/>
          <c:showVal val="0"/>
          <c:showCatName val="0"/>
          <c:showSerName val="0"/>
          <c:showPercent val="0"/>
          <c:showBubbleSize val="0"/>
        </c:dLbls>
        <c:gapWidth val="219"/>
        <c:overlap val="-27"/>
        <c:axId val="1793541840"/>
        <c:axId val="1793542672"/>
      </c:barChart>
      <c:catAx>
        <c:axId val="1793541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3542672"/>
        <c:crosses val="autoZero"/>
        <c:auto val="1"/>
        <c:lblAlgn val="ctr"/>
        <c:lblOffset val="100"/>
        <c:noMultiLvlLbl val="0"/>
      </c:catAx>
      <c:valAx>
        <c:axId val="1793542672"/>
        <c:scaling>
          <c:orientation val="minMax"/>
        </c:scaling>
        <c:delete val="1"/>
        <c:axPos val="l"/>
        <c:numFmt formatCode="#,##0" sourceLinked="1"/>
        <c:majorTickMark val="none"/>
        <c:minorTickMark val="none"/>
        <c:tickLblPos val="nextTo"/>
        <c:crossAx val="1793541840"/>
        <c:crosses val="autoZero"/>
        <c:crossBetween val="between"/>
      </c:valAx>
      <c:spPr>
        <a:noFill/>
        <a:ln>
          <a:noFill/>
        </a:ln>
        <a:effectLst/>
      </c:spPr>
    </c:plotArea>
    <c:plotVisOnly val="1"/>
    <c:dispBlanksAs val="gap"/>
    <c:showDLblsOverMax val="0"/>
  </c:chart>
  <c:spPr>
    <a:solidFill>
      <a:schemeClr val="bg2"/>
    </a:solidFill>
    <a:ln w="9525" cap="flat" cmpd="sng" algn="ctr">
      <a:noFill/>
      <a:round/>
    </a:ln>
    <a:effectLst/>
  </c:spPr>
  <c:txPr>
    <a:bodyPr/>
    <a:lstStyle/>
    <a:p>
      <a:pPr>
        <a:defRPr/>
      </a:pPr>
      <a:endParaRPr lang="en-US"/>
    </a:p>
  </c:txPr>
  <c:externalData r:id="rId3">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4'!$E$29</c:f>
              <c:strCache>
                <c:ptCount val="1"/>
                <c:pt idx="0">
                  <c:v>2021/2022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4'!$D$30:$D$33</c:f>
              <c:strCache>
                <c:ptCount val="4"/>
                <c:pt idx="0">
                  <c:v>Pastèque </c:v>
                </c:pt>
                <c:pt idx="1">
                  <c:v>Manioc </c:v>
                </c:pt>
                <c:pt idx="2">
                  <c:v>Niébé </c:v>
                </c:pt>
                <c:pt idx="3">
                  <c:v>Patate douce </c:v>
                </c:pt>
              </c:strCache>
            </c:strRef>
          </c:cat>
          <c:val>
            <c:numRef>
              <c:f>'Chapitre 4'!$E$30:$E$33</c:f>
              <c:numCache>
                <c:formatCode>#,##0</c:formatCode>
                <c:ptCount val="4"/>
                <c:pt idx="0">
                  <c:v>1611188</c:v>
                </c:pt>
                <c:pt idx="1">
                  <c:v>1328889</c:v>
                </c:pt>
                <c:pt idx="2">
                  <c:v>239194</c:v>
                </c:pt>
                <c:pt idx="3">
                  <c:v>107670</c:v>
                </c:pt>
              </c:numCache>
            </c:numRef>
          </c:val>
          <c:extLst>
            <c:ext xmlns:c16="http://schemas.microsoft.com/office/drawing/2014/chart" uri="{C3380CC4-5D6E-409C-BE32-E72D297353CC}">
              <c16:uniqueId val="{00000000-DEBB-4927-91A1-870A99F39301}"/>
            </c:ext>
          </c:extLst>
        </c:ser>
        <c:dLbls>
          <c:showLegendKey val="0"/>
          <c:showVal val="0"/>
          <c:showCatName val="0"/>
          <c:showSerName val="0"/>
          <c:showPercent val="0"/>
          <c:showBubbleSize val="0"/>
        </c:dLbls>
        <c:gapWidth val="219"/>
        <c:overlap val="-27"/>
        <c:axId val="1484692800"/>
        <c:axId val="1484694464"/>
      </c:barChart>
      <c:catAx>
        <c:axId val="148469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4694464"/>
        <c:crosses val="autoZero"/>
        <c:auto val="1"/>
        <c:lblAlgn val="ctr"/>
        <c:lblOffset val="100"/>
        <c:noMultiLvlLbl val="0"/>
      </c:catAx>
      <c:valAx>
        <c:axId val="1484694464"/>
        <c:scaling>
          <c:orientation val="minMax"/>
        </c:scaling>
        <c:delete val="1"/>
        <c:axPos val="l"/>
        <c:numFmt formatCode="#,##0" sourceLinked="1"/>
        <c:majorTickMark val="none"/>
        <c:minorTickMark val="none"/>
        <c:tickLblPos val="nextTo"/>
        <c:crossAx val="1484692800"/>
        <c:crosses val="autoZero"/>
        <c:crossBetween val="between"/>
      </c:valAx>
      <c:spPr>
        <a:noFill/>
        <a:ln>
          <a:noFill/>
        </a:ln>
        <a:effectLst/>
      </c:spPr>
    </c:plotArea>
    <c:plotVisOnly val="1"/>
    <c:dispBlanksAs val="gap"/>
    <c:showDLblsOverMax val="0"/>
  </c:chart>
  <c:spPr>
    <a:solidFill>
      <a:schemeClr val="bg2"/>
    </a:solidFill>
    <a:ln w="9525" cap="flat" cmpd="sng" algn="ctr">
      <a:noFill/>
      <a:round/>
    </a:ln>
    <a:effectLst/>
  </c:spPr>
  <c:txPr>
    <a:bodyPr/>
    <a:lstStyle/>
    <a:p>
      <a:pPr>
        <a:defRPr/>
      </a:pPr>
      <a:endParaRPr lang="en-US"/>
    </a:p>
  </c:txPr>
  <c:externalData r:id="rId3">
    <c:autoUpdate val="0"/>
  </c:externalData>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'tcd cereales'!$B$22</c:f>
              <c:strCache>
                <c:ptCount val="1"/>
                <c:pt idx="0">
                  <c:v>PRODUCTION (Tonnes)</c:v>
                </c:pt>
              </c:strCache>
            </c:strRef>
          </c:tx>
          <c:spPr>
            <a:solidFill>
              <a:schemeClr val="accent1"/>
            </a:solidFill>
            <a:ln>
              <a:noFill/>
            </a:ln>
            <a:effectLst/>
          </c:spPr>
          <c:invertIfNegative val="0"/>
          <c:dLbls>
            <c:dLbl>
              <c:idx val="13"/>
              <c:layout>
                <c:manualLayout>
                  <c:x val="8.6467802522245379E-3"/>
                  <c:y val="-4.1548618426648837E-2"/>
                </c:manualLayout>
              </c:layout>
              <c:showLegendKey val="0"/>
              <c:showVal val="1"/>
              <c:showCatName val="0"/>
              <c:showSerName val="0"/>
              <c:showPercent val="0"/>
              <c:showBubbleSize val="0"/>
              <c:separator> </c:separator>
              <c:extLst>
                <c:ext xmlns:c15="http://schemas.microsoft.com/office/drawing/2012/chart" uri="{CE6537A1-D6FC-4f65-9D91-7224C49458BB}">
                  <c15:layout/>
                </c:ext>
                <c:ext xmlns:c16="http://schemas.microsoft.com/office/drawing/2014/chart" uri="{C3380CC4-5D6E-409C-BE32-E72D297353CC}">
                  <c16:uniqueId val="{00000000-AADF-47F0-9508-564AAF001617}"/>
                </c:ext>
              </c:extLst>
            </c:dLbl>
            <c:numFmt formatCode="_-* #\ ##0\ _C_F_A_-;\-* #\ ##0\ _C_F_A_-;_-* &quot;-&quot;\ _C_F_A_-;_-@_-" sourceLinked="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'tcd cereales'!$A$23:$A$36</c:f>
              <c:strCache>
                <c:ptCount val="14"/>
                <c:pt idx="0">
                  <c:v>KOLDA</c:v>
                </c:pt>
                <c:pt idx="1">
                  <c:v>SEDHIOU</c:v>
                </c:pt>
                <c:pt idx="2">
                  <c:v>KAFFRINE</c:v>
                </c:pt>
                <c:pt idx="3">
                  <c:v>SAINT LOUIS</c:v>
                </c:pt>
                <c:pt idx="4">
                  <c:v>KAOLACK</c:v>
                </c:pt>
                <c:pt idx="5">
                  <c:v>FATICK</c:v>
                </c:pt>
                <c:pt idx="6">
                  <c:v>TAMBACOUNDA</c:v>
                </c:pt>
                <c:pt idx="7">
                  <c:v>ZIGUINCHOR</c:v>
                </c:pt>
                <c:pt idx="8">
                  <c:v>KEDOUGOU</c:v>
                </c:pt>
                <c:pt idx="9">
                  <c:v>DIOURBEL</c:v>
                </c:pt>
                <c:pt idx="10">
                  <c:v>THIES</c:v>
                </c:pt>
                <c:pt idx="11">
                  <c:v>MATAM</c:v>
                </c:pt>
                <c:pt idx="12">
                  <c:v>LOUGA</c:v>
                </c:pt>
                <c:pt idx="13">
                  <c:v>DAKAR</c:v>
                </c:pt>
              </c:strCache>
            </c:strRef>
          </c:cat>
          <c:val>
            <c:numRef>
              <c:f>'tcd cereales'!$B$23:$B$36</c:f>
              <c:numCache>
                <c:formatCode>_-* #,##0\ _€_-;\-* #,##0\ _€_-;_-* "-"??\ _€_-;_-@_-</c:formatCode>
                <c:ptCount val="14"/>
                <c:pt idx="0">
                  <c:v>678639.40131307254</c:v>
                </c:pt>
                <c:pt idx="1">
                  <c:v>596937.51924293581</c:v>
                </c:pt>
                <c:pt idx="2">
                  <c:v>398629.20002670778</c:v>
                </c:pt>
                <c:pt idx="3">
                  <c:v>386404.53837601776</c:v>
                </c:pt>
                <c:pt idx="4">
                  <c:v>311862.03185471985</c:v>
                </c:pt>
                <c:pt idx="5">
                  <c:v>275129.24041507905</c:v>
                </c:pt>
                <c:pt idx="6">
                  <c:v>249651.55436957529</c:v>
                </c:pt>
                <c:pt idx="7">
                  <c:v>199856.32977760935</c:v>
                </c:pt>
                <c:pt idx="8">
                  <c:v>102474.66169793805</c:v>
                </c:pt>
                <c:pt idx="9">
                  <c:v>96293.404432074371</c:v>
                </c:pt>
                <c:pt idx="10">
                  <c:v>81068.187823744243</c:v>
                </c:pt>
                <c:pt idx="11">
                  <c:v>73269.527915014653</c:v>
                </c:pt>
                <c:pt idx="12">
                  <c:v>49028.944867796898</c:v>
                </c:pt>
                <c:pt idx="13">
                  <c:v>534.1511392000001</c:v>
                </c:pt>
              </c:numCache>
            </c:numRef>
          </c:val>
          <c:extLst>
            <c:ext xmlns:c16="http://schemas.microsoft.com/office/drawing/2014/chart" uri="{C3380CC4-5D6E-409C-BE32-E72D297353CC}">
              <c16:uniqueId val="{00000001-AADF-47F0-9508-564AAF001617}"/>
            </c:ext>
          </c:extLst>
        </c:ser>
        <c:dLbls>
          <c:showLegendKey val="0"/>
          <c:showVal val="0"/>
          <c:showCatName val="0"/>
          <c:showSerName val="0"/>
          <c:showPercent val="0"/>
          <c:showBubbleSize val="0"/>
        </c:dLbls>
        <c:gapWidth val="219"/>
        <c:overlap val="-27"/>
        <c:axId val="418214928"/>
        <c:axId val="418212960"/>
      </c:barChart>
      <c:catAx>
        <c:axId val="418214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212960"/>
        <c:crosses val="autoZero"/>
        <c:auto val="1"/>
        <c:lblAlgn val="ctr"/>
        <c:lblOffset val="100"/>
        <c:noMultiLvlLbl val="0"/>
      </c:catAx>
      <c:valAx>
        <c:axId val="418212960"/>
        <c:scaling>
          <c:orientation val="minMax"/>
        </c:scaling>
        <c:delete val="1"/>
        <c:axPos val="l"/>
        <c:numFmt formatCode="_-* #,##0\ _€_-;\-* #,##0\ _€_-;_-* &quot;-&quot;??\ _€_-;_-@_-" sourceLinked="1"/>
        <c:majorTickMark val="none"/>
        <c:minorTickMark val="none"/>
        <c:tickLblPos val="nextTo"/>
        <c:crossAx val="418214928"/>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'Tcd Autres cultures2'!$E$22</c:f>
              <c:strCache>
                <c:ptCount val="1"/>
                <c:pt idx="0">
                  <c:v>Total rente</c:v>
                </c:pt>
              </c:strCache>
            </c:strRef>
          </c:tx>
          <c:spPr>
            <a:solidFill>
              <a:schemeClr val="accent1"/>
            </a:solidFill>
            <a:ln>
              <a:noFill/>
            </a:ln>
            <a:effectLst/>
          </c:spPr>
          <c:invertIfNegative val="0"/>
          <c:dLbls>
            <c:numFmt formatCode="_-* #\ ##0\ _C_F_A_-;\-* #\ ##0\ _C_F_A_-;_-* &quot;-&quot;\ _C_F_A_-;_-@_-" sourceLinked="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'Tcd Autres cultures2'!$A$23:$A$36</c:f>
              <c:strCache>
                <c:ptCount val="14"/>
                <c:pt idx="0">
                  <c:v>KAFFRINE</c:v>
                </c:pt>
                <c:pt idx="1">
                  <c:v>KOLDA</c:v>
                </c:pt>
                <c:pt idx="2">
                  <c:v>FATICK</c:v>
                </c:pt>
                <c:pt idx="3">
                  <c:v>KAOLACK</c:v>
                </c:pt>
                <c:pt idx="4">
                  <c:v>TAMBACOUNDA</c:v>
                </c:pt>
                <c:pt idx="5">
                  <c:v>LOUGA</c:v>
                </c:pt>
                <c:pt idx="6">
                  <c:v>SEDHIOU</c:v>
                </c:pt>
                <c:pt idx="7">
                  <c:v>THIES</c:v>
                </c:pt>
                <c:pt idx="8">
                  <c:v>DIOURBEL</c:v>
                </c:pt>
                <c:pt idx="9">
                  <c:v>ZIGUINCHOR</c:v>
                </c:pt>
                <c:pt idx="10">
                  <c:v>KEDOUGOU</c:v>
                </c:pt>
                <c:pt idx="11">
                  <c:v>SAINT LOUIS</c:v>
                </c:pt>
                <c:pt idx="12">
                  <c:v>MATAM</c:v>
                </c:pt>
                <c:pt idx="13">
                  <c:v>DAKAR</c:v>
                </c:pt>
              </c:strCache>
            </c:strRef>
          </c:cat>
          <c:val>
            <c:numRef>
              <c:f>'Tcd Autres cultures2'!$E$23:$E$36</c:f>
              <c:numCache>
                <c:formatCode>_-* #,##0\ _€_-;\-* #,##0\ _€_-;_-* "-"??\ _€_-;_-@_-</c:formatCode>
                <c:ptCount val="14"/>
                <c:pt idx="0">
                  <c:v>363306.02899713931</c:v>
                </c:pt>
                <c:pt idx="1">
                  <c:v>324990.82184003602</c:v>
                </c:pt>
                <c:pt idx="2">
                  <c:v>237576.97040396574</c:v>
                </c:pt>
                <c:pt idx="3">
                  <c:v>202381.59735320238</c:v>
                </c:pt>
                <c:pt idx="4">
                  <c:v>167699.55807912259</c:v>
                </c:pt>
                <c:pt idx="5">
                  <c:v>114699.87308522688</c:v>
                </c:pt>
                <c:pt idx="6">
                  <c:v>103165.65852361011</c:v>
                </c:pt>
                <c:pt idx="7">
                  <c:v>84191.454297042466</c:v>
                </c:pt>
                <c:pt idx="8">
                  <c:v>55086.881195060982</c:v>
                </c:pt>
                <c:pt idx="9">
                  <c:v>46204.860415381299</c:v>
                </c:pt>
                <c:pt idx="10">
                  <c:v>27154.141722478988</c:v>
                </c:pt>
                <c:pt idx="11">
                  <c:v>6922.5574335002602</c:v>
                </c:pt>
                <c:pt idx="12">
                  <c:v>2648.2357699000804</c:v>
                </c:pt>
                <c:pt idx="13">
                  <c:v>741.75004190401705</c:v>
                </c:pt>
              </c:numCache>
            </c:numRef>
          </c:val>
          <c:extLst>
            <c:ext xmlns:c16="http://schemas.microsoft.com/office/drawing/2014/chart" uri="{C3380CC4-5D6E-409C-BE32-E72D297353CC}">
              <c16:uniqueId val="{00000000-1F63-43FC-9486-307CEDAF4A9C}"/>
            </c:ext>
          </c:extLst>
        </c:ser>
        <c:dLbls>
          <c:showLegendKey val="0"/>
          <c:showVal val="0"/>
          <c:showCatName val="0"/>
          <c:showSerName val="0"/>
          <c:showPercent val="0"/>
          <c:showBubbleSize val="0"/>
        </c:dLbls>
        <c:gapWidth val="219"/>
        <c:overlap val="-27"/>
        <c:axId val="660939960"/>
        <c:axId val="660940944"/>
      </c:barChart>
      <c:catAx>
        <c:axId val="660939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0940944"/>
        <c:crosses val="autoZero"/>
        <c:auto val="1"/>
        <c:lblAlgn val="ctr"/>
        <c:lblOffset val="100"/>
        <c:noMultiLvlLbl val="0"/>
      </c:catAx>
      <c:valAx>
        <c:axId val="660940944"/>
        <c:scaling>
          <c:orientation val="minMax"/>
        </c:scaling>
        <c:delete val="1"/>
        <c:axPos val="l"/>
        <c:numFmt formatCode="_-* #,##0\ _€_-;\-* #,##0\ _€_-;_-* &quot;-&quot;??\ _€_-;_-@_-" sourceLinked="1"/>
        <c:majorTickMark val="none"/>
        <c:minorTickMark val="none"/>
        <c:tickLblPos val="nextTo"/>
        <c:crossAx val="660939960"/>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'Tcd Autres cultures2'!$E$40</c:f>
              <c:strCache>
                <c:ptCount val="1"/>
                <c:pt idx="0">
                  <c:v>Total autres cultures pluviales</c:v>
                </c:pt>
              </c:strCache>
            </c:strRef>
          </c:tx>
          <c:spPr>
            <a:solidFill>
              <a:schemeClr val="accent1"/>
            </a:solidFill>
            <a:ln>
              <a:noFill/>
            </a:ln>
            <a:effectLst/>
          </c:spPr>
          <c:invertIfNegative val="0"/>
          <c:dLbls>
            <c:numFmt formatCode="_-* #\ ##0\ _C_F_A_-;\-* #\ ##0\ _C_F_A_-;_-* &quot;-&quot;\ _C_F_A_-;_-@_-" sourceLinked="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'Tcd Autres cultures2'!$A$41:$A$54</c:f>
              <c:strCache>
                <c:ptCount val="14"/>
                <c:pt idx="0">
                  <c:v>THIES</c:v>
                </c:pt>
                <c:pt idx="1">
                  <c:v>KAOLACK</c:v>
                </c:pt>
                <c:pt idx="2">
                  <c:v>LOUGA</c:v>
                </c:pt>
                <c:pt idx="3">
                  <c:v>KAFFRINE</c:v>
                </c:pt>
                <c:pt idx="4">
                  <c:v>DIOURBEL</c:v>
                </c:pt>
                <c:pt idx="5">
                  <c:v>FATICK</c:v>
                </c:pt>
                <c:pt idx="6">
                  <c:v>ZIGUINCHOR</c:v>
                </c:pt>
                <c:pt idx="7">
                  <c:v>TAMBACOUNDA</c:v>
                </c:pt>
                <c:pt idx="8">
                  <c:v>SAINT LOUIS</c:v>
                </c:pt>
                <c:pt idx="9">
                  <c:v>SEDHIOU</c:v>
                </c:pt>
                <c:pt idx="10">
                  <c:v>KOLDA</c:v>
                </c:pt>
                <c:pt idx="11">
                  <c:v>MATAM</c:v>
                </c:pt>
                <c:pt idx="12">
                  <c:v>DAKAR</c:v>
                </c:pt>
                <c:pt idx="13">
                  <c:v>KEDOUGOU</c:v>
                </c:pt>
              </c:strCache>
            </c:strRef>
          </c:cat>
          <c:val>
            <c:numRef>
              <c:f>'Tcd Autres cultures2'!$E$41:$E$54</c:f>
              <c:numCache>
                <c:formatCode>_-* #,##0\ _€_-;\-* #,##0\ _€_-;_-* "-"??\ _€_-;_-@_-</c:formatCode>
                <c:ptCount val="14"/>
                <c:pt idx="0">
                  <c:v>955045.65282889199</c:v>
                </c:pt>
                <c:pt idx="1">
                  <c:v>509653.0398498624</c:v>
                </c:pt>
                <c:pt idx="2">
                  <c:v>477601.68255821103</c:v>
                </c:pt>
                <c:pt idx="3">
                  <c:v>322788.03179018892</c:v>
                </c:pt>
                <c:pt idx="4">
                  <c:v>293670.64499784127</c:v>
                </c:pt>
                <c:pt idx="5">
                  <c:v>174966.40961895452</c:v>
                </c:pt>
                <c:pt idx="6">
                  <c:v>135635.56906036951</c:v>
                </c:pt>
                <c:pt idx="7">
                  <c:v>102816.12344296242</c:v>
                </c:pt>
                <c:pt idx="8">
                  <c:v>90371.271717746538</c:v>
                </c:pt>
                <c:pt idx="9">
                  <c:v>54359.428977479751</c:v>
                </c:pt>
                <c:pt idx="10">
                  <c:v>30785.418463645339</c:v>
                </c:pt>
                <c:pt idx="11">
                  <c:v>24278.357657424269</c:v>
                </c:pt>
                <c:pt idx="12">
                  <c:v>5765.9712538099575</c:v>
                </c:pt>
                <c:pt idx="13">
                  <c:v>1532.5445890518552</c:v>
                </c:pt>
              </c:numCache>
            </c:numRef>
          </c:val>
          <c:extLst>
            <c:ext xmlns:c16="http://schemas.microsoft.com/office/drawing/2014/chart" uri="{C3380CC4-5D6E-409C-BE32-E72D297353CC}">
              <c16:uniqueId val="{00000000-B8F1-4FD3-A978-ABDA654293E2}"/>
            </c:ext>
          </c:extLst>
        </c:ser>
        <c:dLbls>
          <c:showLegendKey val="0"/>
          <c:showVal val="0"/>
          <c:showCatName val="0"/>
          <c:showSerName val="0"/>
          <c:showPercent val="0"/>
          <c:showBubbleSize val="0"/>
        </c:dLbls>
        <c:gapWidth val="219"/>
        <c:overlap val="-27"/>
        <c:axId val="792152696"/>
        <c:axId val="792150400"/>
      </c:barChart>
      <c:catAx>
        <c:axId val="792152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150400"/>
        <c:crosses val="autoZero"/>
        <c:auto val="1"/>
        <c:lblAlgn val="ctr"/>
        <c:lblOffset val="100"/>
        <c:noMultiLvlLbl val="0"/>
      </c:catAx>
      <c:valAx>
        <c:axId val="792150400"/>
        <c:scaling>
          <c:orientation val="minMax"/>
        </c:scaling>
        <c:delete val="1"/>
        <c:axPos val="l"/>
        <c:numFmt formatCode="_-* #,##0\ _€_-;\-* #,##0\ _€_-;_-* &quot;-&quot;??\ _€_-;_-@_-" sourceLinked="1"/>
        <c:majorTickMark val="none"/>
        <c:minorTickMark val="none"/>
        <c:tickLblPos val="nextTo"/>
        <c:crossAx val="792152696"/>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600"/>
              <a:t>Arachide</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3720742534301855"/>
          <c:y val="0.17325641586468357"/>
          <c:w val="0.59777347746785892"/>
          <c:h val="0.68577901720618251"/>
        </c:manualLayout>
      </c:layout>
      <c:pieChart>
        <c:varyColors val="1"/>
        <c:ser>
          <c:idx val="0"/>
          <c:order val="0"/>
          <c:tx>
            <c:strRef>
              <c:f>Feuil4!$B$3</c:f>
              <c:strCache>
                <c:ptCount val="1"/>
                <c:pt idx="0">
                  <c:v>Arachide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628-45AE-A674-07387E5D5E5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628-45AE-A674-07387E5D5E5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628-45AE-A674-07387E5D5E5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628-45AE-A674-07387E5D5E5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Feuil4!$C$2:$F$2</c:f>
              <c:strCache>
                <c:ptCount val="4"/>
                <c:pt idx="0">
                  <c:v>Vente</c:v>
                </c:pt>
                <c:pt idx="1">
                  <c:v>Consommation</c:v>
                </c:pt>
                <c:pt idx="2">
                  <c:v>Stock</c:v>
                </c:pt>
                <c:pt idx="3">
                  <c:v>Autre usage</c:v>
                </c:pt>
              </c:strCache>
            </c:strRef>
          </c:cat>
          <c:val>
            <c:numRef>
              <c:f>Feuil4!$C$3:$F$3</c:f>
              <c:numCache>
                <c:formatCode>General</c:formatCode>
                <c:ptCount val="4"/>
                <c:pt idx="0">
                  <c:v>57.797879999999999</c:v>
                </c:pt>
                <c:pt idx="1">
                  <c:v>19.56851</c:v>
                </c:pt>
                <c:pt idx="2">
                  <c:v>17.19481</c:v>
                </c:pt>
                <c:pt idx="3">
                  <c:v>4.8814529999999996</c:v>
                </c:pt>
              </c:numCache>
            </c:numRef>
          </c:val>
          <c:extLst>
            <c:ext xmlns:c16="http://schemas.microsoft.com/office/drawing/2014/chart" uri="{C3380CC4-5D6E-409C-BE32-E72D297353CC}">
              <c16:uniqueId val="{00000008-7628-45AE-A674-07387E5D5E5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9.7369926216850006E-2"/>
          <c:y val="0.85692458401426241"/>
          <c:w val="0.67664137321817819"/>
          <c:h val="0.1395460369930173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600"/>
              <a:t>Autres cultures de rente </a:t>
            </a:r>
            <a:r>
              <a:rPr lang="en-US" sz="1200"/>
              <a:t>(Coton, Niébé, Pastèque, Sésame)</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7857142857142855"/>
          <c:y val="0.24582604257801108"/>
          <c:w val="0.60773016353725007"/>
          <c:h val="0.6144827209098862"/>
        </c:manualLayout>
      </c:layout>
      <c:pieChart>
        <c:varyColors val="1"/>
        <c:ser>
          <c:idx val="1"/>
          <c:order val="0"/>
          <c:tx>
            <c:strRef>
              <c:f>Feuil4!$B$4</c:f>
              <c:strCache>
                <c:ptCount val="1"/>
                <c:pt idx="0">
                  <c:v>Autres cultures de rente (Coton, Niébé, Pastèque, Sésame,)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BE9-4413-9C35-F17377288EB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BE9-4413-9C35-F17377288EB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BE9-4413-9C35-F17377288EB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BE9-4413-9C35-F17377288EB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Feuil4!$C$2:$F$2</c:f>
              <c:strCache>
                <c:ptCount val="4"/>
                <c:pt idx="0">
                  <c:v>Vente</c:v>
                </c:pt>
                <c:pt idx="1">
                  <c:v>Consommation</c:v>
                </c:pt>
                <c:pt idx="2">
                  <c:v>Stock</c:v>
                </c:pt>
                <c:pt idx="3">
                  <c:v>Autre usage</c:v>
                </c:pt>
              </c:strCache>
            </c:strRef>
          </c:cat>
          <c:val>
            <c:numRef>
              <c:f>Feuil4!$C$4:$F$4</c:f>
              <c:numCache>
                <c:formatCode>General</c:formatCode>
                <c:ptCount val="4"/>
                <c:pt idx="0">
                  <c:v>47.70917</c:v>
                </c:pt>
                <c:pt idx="1">
                  <c:v>34.507480000000001</c:v>
                </c:pt>
                <c:pt idx="2">
                  <c:v>13.61652</c:v>
                </c:pt>
                <c:pt idx="3">
                  <c:v>2.7743470000000001</c:v>
                </c:pt>
              </c:numCache>
            </c:numRef>
          </c:val>
          <c:extLst>
            <c:ext xmlns:c16="http://schemas.microsoft.com/office/drawing/2014/chart" uri="{C3380CC4-5D6E-409C-BE32-E72D297353CC}">
              <c16:uniqueId val="{00000008-1BE9-4413-9C35-F17377288EB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10800452828011883"/>
          <c:y val="0.87631327334083242"/>
          <c:w val="0.79875292030803846"/>
          <c:h val="0.1200417135358080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600"/>
              <a:t>Céréales</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557632398753894"/>
          <c:y val="0.15242308253135026"/>
          <c:w val="0.67432338234143496"/>
          <c:h val="0.69118146689997084"/>
        </c:manualLayout>
      </c:layout>
      <c:pieChart>
        <c:varyColors val="1"/>
        <c:ser>
          <c:idx val="2"/>
          <c:order val="0"/>
          <c:tx>
            <c:strRef>
              <c:f>Feuil4!$B$5</c:f>
              <c:strCache>
                <c:ptCount val="1"/>
                <c:pt idx="0">
                  <c:v>Céréales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4D5-4B92-A21F-E4007FCAC5C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4D5-4B92-A21F-E4007FCAC5C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4D5-4B92-A21F-E4007FCAC5C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4D5-4B92-A21F-E4007FCAC5C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Feuil4!$C$2:$F$2</c:f>
              <c:strCache>
                <c:ptCount val="4"/>
                <c:pt idx="0">
                  <c:v>Vente</c:v>
                </c:pt>
                <c:pt idx="1">
                  <c:v>Consommation</c:v>
                </c:pt>
                <c:pt idx="2">
                  <c:v>Stock</c:v>
                </c:pt>
                <c:pt idx="3">
                  <c:v>Autre usage</c:v>
                </c:pt>
              </c:strCache>
            </c:strRef>
          </c:cat>
          <c:val>
            <c:numRef>
              <c:f>Feuil4!$C$5:$F$5</c:f>
              <c:numCache>
                <c:formatCode>General</c:formatCode>
                <c:ptCount val="4"/>
                <c:pt idx="0">
                  <c:v>7.6352520000000004</c:v>
                </c:pt>
                <c:pt idx="1">
                  <c:v>53.490160000000003</c:v>
                </c:pt>
                <c:pt idx="2">
                  <c:v>28.617840000000001</c:v>
                </c:pt>
                <c:pt idx="3">
                  <c:v>9.3493790000000008</c:v>
                </c:pt>
              </c:numCache>
            </c:numRef>
          </c:val>
          <c:extLst>
            <c:ext xmlns:c16="http://schemas.microsoft.com/office/drawing/2014/chart" uri="{C3380CC4-5D6E-409C-BE32-E72D297353CC}">
              <c16:uniqueId val="{00000008-34D5-4B92-A21F-E4007FCAC5C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16856759774946828"/>
          <c:y val="0.84197136026377162"/>
          <c:w val="0.71132805553777323"/>
          <c:h val="0.15802863973622835"/>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600"/>
              <a:t>Autres cultures </a:t>
            </a:r>
            <a:r>
              <a:rPr lang="en-US" sz="1200"/>
              <a:t>(Béref, Bissap, Gombo, Manioc)</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1343804537521815"/>
          <c:y val="0.22141622922134732"/>
          <c:w val="0.6174880790424756"/>
          <c:h val="0.65522346165062695"/>
        </c:manualLayout>
      </c:layout>
      <c:pieChart>
        <c:varyColors val="1"/>
        <c:ser>
          <c:idx val="3"/>
          <c:order val="0"/>
          <c:tx>
            <c:strRef>
              <c:f>Feuil4!$B$6</c:f>
              <c:strCache>
                <c:ptCount val="1"/>
                <c:pt idx="0">
                  <c:v>Autres cultures (Béref, Bissap, Gombo, Manioc)</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6A7-4556-8FE5-EE9EECDAF0B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6A7-4556-8FE5-EE9EECDAF0B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6A7-4556-8FE5-EE9EECDAF0B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6A7-4556-8FE5-EE9EECDAF0B3}"/>
              </c:ext>
            </c:extLst>
          </c:dPt>
          <c:dLbls>
            <c:dLbl>
              <c:idx val="3"/>
              <c:layout>
                <c:manualLayout>
                  <c:x val="5.6083123771832187E-2"/>
                  <c:y val="8.2185403907844859E-2"/>
                </c:manualLayout>
              </c:layout>
              <c:dLblPos val="bestFi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B6A7-4556-8FE5-EE9EECDAF0B3}"/>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Feuil4!$C$2:$F$2</c:f>
              <c:strCache>
                <c:ptCount val="4"/>
                <c:pt idx="0">
                  <c:v>Vente</c:v>
                </c:pt>
                <c:pt idx="1">
                  <c:v>Consommation</c:v>
                </c:pt>
                <c:pt idx="2">
                  <c:v>Stock</c:v>
                </c:pt>
                <c:pt idx="3">
                  <c:v>Autre usage</c:v>
                </c:pt>
              </c:strCache>
            </c:strRef>
          </c:cat>
          <c:val>
            <c:numRef>
              <c:f>Feuil4!$C$6:$F$6</c:f>
              <c:numCache>
                <c:formatCode>General</c:formatCode>
                <c:ptCount val="4"/>
                <c:pt idx="0">
                  <c:v>71.611519999999999</c:v>
                </c:pt>
                <c:pt idx="1">
                  <c:v>24.30519</c:v>
                </c:pt>
                <c:pt idx="2">
                  <c:v>0.75</c:v>
                </c:pt>
                <c:pt idx="3">
                  <c:v>1.8011269999999999</c:v>
                </c:pt>
              </c:numCache>
            </c:numRef>
          </c:val>
          <c:extLst>
            <c:ext xmlns:c16="http://schemas.microsoft.com/office/drawing/2014/chart" uri="{C3380CC4-5D6E-409C-BE32-E72D297353CC}">
              <c16:uniqueId val="{00000008-B6A7-4556-8FE5-EE9EECDAF0B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12010588008959609"/>
          <c:y val="0.88814705453484977"/>
          <c:w val="0.63992902392436557"/>
          <c:h val="0.1087984835228929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4'!$AB$156</c:f>
              <c:strCache>
                <c:ptCount val="1"/>
                <c:pt idx="0">
                  <c:v>% de ménages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4'!$AA$157:$AA$176</c:f>
              <c:strCache>
                <c:ptCount val="20"/>
                <c:pt idx="0">
                  <c:v>Gombo</c:v>
                </c:pt>
                <c:pt idx="1">
                  <c:v>Bissap feuille</c:v>
                </c:pt>
                <c:pt idx="2">
                  <c:v>Oignon</c:v>
                </c:pt>
                <c:pt idx="3">
                  <c:v>Diakhatou</c:v>
                </c:pt>
                <c:pt idx="4">
                  <c:v>Piment</c:v>
                </c:pt>
                <c:pt idx="5">
                  <c:v>Tomate cérise</c:v>
                </c:pt>
                <c:pt idx="6">
                  <c:v>Chou</c:v>
                </c:pt>
                <c:pt idx="7">
                  <c:v>Aubergine</c:v>
                </c:pt>
                <c:pt idx="8">
                  <c:v>Bissap calice</c:v>
                </c:pt>
                <c:pt idx="9">
                  <c:v>Tomate industrielle</c:v>
                </c:pt>
                <c:pt idx="10">
                  <c:v>Carotte</c:v>
                </c:pt>
                <c:pt idx="11">
                  <c:v>Laitue</c:v>
                </c:pt>
                <c:pt idx="12">
                  <c:v>Poivron</c:v>
                </c:pt>
                <c:pt idx="13">
                  <c:v>Navet</c:v>
                </c:pt>
                <c:pt idx="14">
                  <c:v>Pomme de terre</c:v>
                </c:pt>
                <c:pt idx="15">
                  <c:v>Patate douce</c:v>
                </c:pt>
                <c:pt idx="16">
                  <c:v>Courge</c:v>
                </c:pt>
                <c:pt idx="17">
                  <c:v>Concombre</c:v>
                </c:pt>
                <c:pt idx="18">
                  <c:v>Oignon vert</c:v>
                </c:pt>
                <c:pt idx="19">
                  <c:v>Autres cultures maraîchères</c:v>
                </c:pt>
              </c:strCache>
            </c:strRef>
          </c:cat>
          <c:val>
            <c:numRef>
              <c:f>'Chapitre 4'!$AB$157:$AB$176</c:f>
              <c:numCache>
                <c:formatCode>0.0%</c:formatCode>
                <c:ptCount val="20"/>
                <c:pt idx="0">
                  <c:v>0.4135894</c:v>
                </c:pt>
                <c:pt idx="1">
                  <c:v>0.33677990000000002</c:v>
                </c:pt>
                <c:pt idx="2">
                  <c:v>0.27326440000000002</c:v>
                </c:pt>
                <c:pt idx="3">
                  <c:v>0.19940920000000001</c:v>
                </c:pt>
                <c:pt idx="4">
                  <c:v>0.14771049999999999</c:v>
                </c:pt>
                <c:pt idx="5">
                  <c:v>0.10487440000000001</c:v>
                </c:pt>
                <c:pt idx="6">
                  <c:v>7.8286599999999998E-2</c:v>
                </c:pt>
                <c:pt idx="7">
                  <c:v>7.5332300000000005E-2</c:v>
                </c:pt>
                <c:pt idx="8">
                  <c:v>6.6469700000000007E-2</c:v>
                </c:pt>
                <c:pt idx="9">
                  <c:v>4.4313100000000001E-2</c:v>
                </c:pt>
                <c:pt idx="10">
                  <c:v>2.8065E-2</c:v>
                </c:pt>
                <c:pt idx="11">
                  <c:v>2.5110799999999999E-2</c:v>
                </c:pt>
                <c:pt idx="12">
                  <c:v>2.5110799999999999E-2</c:v>
                </c:pt>
                <c:pt idx="13">
                  <c:v>2.2156599999999999E-2</c:v>
                </c:pt>
                <c:pt idx="14">
                  <c:v>2.06795E-2</c:v>
                </c:pt>
                <c:pt idx="15">
                  <c:v>1.9202400000000001E-2</c:v>
                </c:pt>
                <c:pt idx="16">
                  <c:v>1.03397E-2</c:v>
                </c:pt>
                <c:pt idx="17">
                  <c:v>7.3854999999999997E-3</c:v>
                </c:pt>
                <c:pt idx="18">
                  <c:v>5.9084000000000003E-3</c:v>
                </c:pt>
                <c:pt idx="19">
                  <c:v>2.9542000000000001E-3</c:v>
                </c:pt>
              </c:numCache>
            </c:numRef>
          </c:val>
          <c:extLst>
            <c:ext xmlns:c16="http://schemas.microsoft.com/office/drawing/2014/chart" uri="{C3380CC4-5D6E-409C-BE32-E72D297353CC}">
              <c16:uniqueId val="{00000000-DD00-4F4E-A832-48BF99156A20}"/>
            </c:ext>
          </c:extLst>
        </c:ser>
        <c:dLbls>
          <c:showLegendKey val="0"/>
          <c:showVal val="0"/>
          <c:showCatName val="0"/>
          <c:showSerName val="0"/>
          <c:showPercent val="0"/>
          <c:showBubbleSize val="0"/>
        </c:dLbls>
        <c:gapWidth val="219"/>
        <c:overlap val="-27"/>
        <c:axId val="1774670416"/>
        <c:axId val="1774676656"/>
      </c:barChart>
      <c:catAx>
        <c:axId val="177467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4676656"/>
        <c:crosses val="autoZero"/>
        <c:auto val="1"/>
        <c:lblAlgn val="ctr"/>
        <c:lblOffset val="100"/>
        <c:noMultiLvlLbl val="0"/>
      </c:catAx>
      <c:valAx>
        <c:axId val="1774676656"/>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774670416"/>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dirty="0" smtClean="0"/>
              <a:t>Production moyenne par ménage des cultures</a:t>
            </a:r>
            <a:r>
              <a:rPr lang="fr-FR" baseline="0" dirty="0" smtClean="0"/>
              <a:t> maraichères (en kg)</a:t>
            </a:r>
            <a:endParaRPr lang="fr-FR" dirty="0"/>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Feuil1!$B$5:$B$14</c:f>
              <c:strCache>
                <c:ptCount val="10"/>
                <c:pt idx="0">
                  <c:v>Oignon</c:v>
                </c:pt>
                <c:pt idx="1">
                  <c:v>Tomate</c:v>
                </c:pt>
                <c:pt idx="2">
                  <c:v>Patate douce</c:v>
                </c:pt>
                <c:pt idx="3">
                  <c:v>Tomate cérise</c:v>
                </c:pt>
                <c:pt idx="4">
                  <c:v>Aubergine</c:v>
                </c:pt>
                <c:pt idx="5">
                  <c:v>Choux</c:v>
                </c:pt>
                <c:pt idx="6">
                  <c:v>Diakhatou</c:v>
                </c:pt>
                <c:pt idx="7">
                  <c:v>Piment</c:v>
                </c:pt>
                <c:pt idx="8">
                  <c:v>Gombo</c:v>
                </c:pt>
                <c:pt idx="9">
                  <c:v>Bissap-calice</c:v>
                </c:pt>
              </c:strCache>
            </c:strRef>
          </c:cat>
          <c:val>
            <c:numRef>
              <c:f>Feuil1!$C$5:$C$14</c:f>
              <c:numCache>
                <c:formatCode>_(* #,##0_);_(* \(#,##0\);_(* "-"_);_(@_)</c:formatCode>
                <c:ptCount val="10"/>
                <c:pt idx="0">
                  <c:v>3241.1759999999999</c:v>
                </c:pt>
                <c:pt idx="1">
                  <c:v>2828.7950000000001</c:v>
                </c:pt>
                <c:pt idx="2">
                  <c:v>2479.5349999999999</c:v>
                </c:pt>
                <c:pt idx="3">
                  <c:v>1857.8309999999999</c:v>
                </c:pt>
                <c:pt idx="4">
                  <c:v>1845.489</c:v>
                </c:pt>
                <c:pt idx="5">
                  <c:v>1601.1389999999999</c:v>
                </c:pt>
                <c:pt idx="6">
                  <c:v>1326.5170000000001</c:v>
                </c:pt>
                <c:pt idx="7">
                  <c:v>1261.5440000000001</c:v>
                </c:pt>
                <c:pt idx="8">
                  <c:v>367.42770000000002</c:v>
                </c:pt>
                <c:pt idx="9">
                  <c:v>134.0455</c:v>
                </c:pt>
              </c:numCache>
            </c:numRef>
          </c:val>
          <c:extLst>
            <c:ext xmlns:c16="http://schemas.microsoft.com/office/drawing/2014/chart" uri="{C3380CC4-5D6E-409C-BE32-E72D297353CC}">
              <c16:uniqueId val="{00000000-AB91-4C4F-AC7D-0A4981BBB468}"/>
            </c:ext>
          </c:extLst>
        </c:ser>
        <c:dLbls>
          <c:dLblPos val="inEnd"/>
          <c:showLegendKey val="0"/>
          <c:showVal val="1"/>
          <c:showCatName val="0"/>
          <c:showSerName val="0"/>
          <c:showPercent val="0"/>
          <c:showBubbleSize val="0"/>
        </c:dLbls>
        <c:gapWidth val="65"/>
        <c:axId val="1312864112"/>
        <c:axId val="1312865776"/>
      </c:barChart>
      <c:catAx>
        <c:axId val="131286411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12865776"/>
        <c:crosses val="autoZero"/>
        <c:auto val="1"/>
        <c:lblAlgn val="ctr"/>
        <c:lblOffset val="100"/>
        <c:noMultiLvlLbl val="0"/>
      </c:catAx>
      <c:valAx>
        <c:axId val="131286577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31286411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'Chapitre 4'!$J$204</c:f>
              <c:strCache>
                <c:ptCount val="1"/>
                <c:pt idx="0">
                  <c:v>% de la production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94A-4FD1-9BC9-963EFB1DF90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94A-4FD1-9BC9-963EFB1DF90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94A-4FD1-9BC9-963EFB1DF90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94A-4FD1-9BC9-963EFB1DF90E}"/>
              </c:ext>
            </c:extLst>
          </c:dPt>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'Chapitre 4'!$I$205:$I$208</c:f>
              <c:strCache>
                <c:ptCount val="4"/>
                <c:pt idx="0">
                  <c:v>Vente</c:v>
                </c:pt>
                <c:pt idx="1">
                  <c:v>Consommation</c:v>
                </c:pt>
                <c:pt idx="2">
                  <c:v>Dons</c:v>
                </c:pt>
                <c:pt idx="3">
                  <c:v>Semence</c:v>
                </c:pt>
              </c:strCache>
            </c:strRef>
          </c:cat>
          <c:val>
            <c:numRef>
              <c:f>'Chapitre 4'!$J$205:$J$208</c:f>
              <c:numCache>
                <c:formatCode>0%</c:formatCode>
                <c:ptCount val="4"/>
                <c:pt idx="0">
                  <c:v>0.72722050000000005</c:v>
                </c:pt>
                <c:pt idx="1">
                  <c:v>0.23786779999999999</c:v>
                </c:pt>
                <c:pt idx="2">
                  <c:v>3.2562099999999997E-2</c:v>
                </c:pt>
                <c:pt idx="3">
                  <c:v>2.2009E-3</c:v>
                </c:pt>
              </c:numCache>
            </c:numRef>
          </c:val>
          <c:extLst>
            <c:ext xmlns:c16="http://schemas.microsoft.com/office/drawing/2014/chart" uri="{C3380CC4-5D6E-409C-BE32-E72D297353CC}">
              <c16:uniqueId val="{00000008-E94A-4FD1-9BC9-963EFB1DF90E}"/>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solidFill>
            <a:schemeClr val="bg2"/>
          </a:solidFill>
        </a:defRPr>
      </a:pPr>
      <a:endParaRPr lang="en-US"/>
    </a:p>
  </c:txPr>
  <c:externalData r:id="rId3">
    <c:autoUpdate val="0"/>
  </c:externalData>
</c:chartSpace>
</file>

<file path=word/charts/chart7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'Section 1'!$K$104</c:f>
              <c:strCache>
                <c:ptCount val="1"/>
                <c:pt idx="0">
                  <c:v>Pourcenatge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'Section 1'!$J$105:$J$118</c:f>
              <c:strCache>
                <c:ptCount val="14"/>
                <c:pt idx="0">
                  <c:v>SEDHIOU</c:v>
                </c:pt>
                <c:pt idx="1">
                  <c:v>ZIGUINCHOR</c:v>
                </c:pt>
                <c:pt idx="2">
                  <c:v>KOLDA</c:v>
                </c:pt>
                <c:pt idx="3">
                  <c:v>FATICK</c:v>
                </c:pt>
                <c:pt idx="4">
                  <c:v>KEDOUGOU</c:v>
                </c:pt>
                <c:pt idx="5">
                  <c:v>KAOLACK</c:v>
                </c:pt>
                <c:pt idx="6">
                  <c:v>THIES</c:v>
                </c:pt>
                <c:pt idx="7">
                  <c:v>TAMBACOUNDA</c:v>
                </c:pt>
                <c:pt idx="8">
                  <c:v>LOUGA</c:v>
                </c:pt>
                <c:pt idx="9">
                  <c:v>DAKAR</c:v>
                </c:pt>
                <c:pt idx="10">
                  <c:v>KAFFRINE</c:v>
                </c:pt>
                <c:pt idx="11">
                  <c:v>SAINT-LOUIS</c:v>
                </c:pt>
                <c:pt idx="12">
                  <c:v>DIOURBEL</c:v>
                </c:pt>
                <c:pt idx="13">
                  <c:v>MATAM</c:v>
                </c:pt>
              </c:strCache>
            </c:strRef>
          </c:cat>
          <c:val>
            <c:numRef>
              <c:f>'Section 1'!$K$105:$K$118</c:f>
              <c:numCache>
                <c:formatCode>0%</c:formatCode>
                <c:ptCount val="14"/>
                <c:pt idx="0">
                  <c:v>0.46788970000000002</c:v>
                </c:pt>
                <c:pt idx="1">
                  <c:v>0.41900860000000001</c:v>
                </c:pt>
                <c:pt idx="2">
                  <c:v>0.23047039999999999</c:v>
                </c:pt>
                <c:pt idx="3">
                  <c:v>0.1937189</c:v>
                </c:pt>
                <c:pt idx="4">
                  <c:v>0.17974580000000001</c:v>
                </c:pt>
                <c:pt idx="5">
                  <c:v>0.1074768</c:v>
                </c:pt>
                <c:pt idx="6">
                  <c:v>6.7173800000000006E-2</c:v>
                </c:pt>
                <c:pt idx="7">
                  <c:v>6.4240699999999998E-2</c:v>
                </c:pt>
                <c:pt idx="8">
                  <c:v>6.1307E-2</c:v>
                </c:pt>
                <c:pt idx="9">
                  <c:v>5.24267E-2</c:v>
                </c:pt>
                <c:pt idx="10">
                  <c:v>4.0140099999999998E-2</c:v>
                </c:pt>
                <c:pt idx="11">
                  <c:v>2.4304699999999999E-2</c:v>
                </c:pt>
                <c:pt idx="12">
                  <c:v>1.06268E-2</c:v>
                </c:pt>
                <c:pt idx="13">
                  <c:v>3.7618999999999999E-3</c:v>
                </c:pt>
              </c:numCache>
            </c:numRef>
          </c:val>
          <c:extLst>
            <c:ext xmlns:c16="http://schemas.microsoft.com/office/drawing/2014/chart" uri="{C3380CC4-5D6E-409C-BE32-E72D297353CC}">
              <c16:uniqueId val="{00000000-03D1-4819-A3FF-BA3FF3F3B4CF}"/>
            </c:ext>
          </c:extLst>
        </c:ser>
        <c:dLbls>
          <c:showLegendKey val="0"/>
          <c:showVal val="1"/>
          <c:showCatName val="0"/>
          <c:showSerName val="0"/>
          <c:showPercent val="0"/>
          <c:showBubbleSize val="0"/>
        </c:dLbls>
        <c:gapWidth val="150"/>
        <c:axId val="764151120"/>
        <c:axId val="764151952"/>
      </c:barChart>
      <c:lineChart>
        <c:grouping val="standard"/>
        <c:varyColors val="0"/>
        <c:ser>
          <c:idx val="1"/>
          <c:order val="1"/>
          <c:tx>
            <c:strRef>
              <c:f>'Section 1'!$L$104</c:f>
              <c:strCache>
                <c:ptCount val="1"/>
                <c:pt idx="0">
                  <c:v>moyenne  nationale</c:v>
                </c:pt>
              </c:strCache>
            </c:strRef>
          </c:tx>
          <c:spPr>
            <a:ln w="28575" cap="rnd">
              <a:solidFill>
                <a:schemeClr val="accent2"/>
              </a:solidFill>
              <a:round/>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1-03D1-4819-A3FF-BA3FF3F3B4CF}"/>
                </c:ext>
              </c:extLst>
            </c:dLbl>
            <c:dLbl>
              <c:idx val="1"/>
              <c:delete val="1"/>
              <c:extLst>
                <c:ext xmlns:c15="http://schemas.microsoft.com/office/drawing/2012/chart" uri="{CE6537A1-D6FC-4f65-9D91-7224C49458BB}"/>
                <c:ext xmlns:c16="http://schemas.microsoft.com/office/drawing/2014/chart" uri="{C3380CC4-5D6E-409C-BE32-E72D297353CC}">
                  <c16:uniqueId val="{00000002-03D1-4819-A3FF-BA3FF3F3B4CF}"/>
                </c:ext>
              </c:extLst>
            </c:dLbl>
            <c:dLbl>
              <c:idx val="2"/>
              <c:delete val="1"/>
              <c:extLst>
                <c:ext xmlns:c15="http://schemas.microsoft.com/office/drawing/2012/chart" uri="{CE6537A1-D6FC-4f65-9D91-7224C49458BB}"/>
                <c:ext xmlns:c16="http://schemas.microsoft.com/office/drawing/2014/chart" uri="{C3380CC4-5D6E-409C-BE32-E72D297353CC}">
                  <c16:uniqueId val="{00000003-03D1-4819-A3FF-BA3FF3F3B4CF}"/>
                </c:ext>
              </c:extLst>
            </c:dLbl>
            <c:dLbl>
              <c:idx val="3"/>
              <c:delete val="1"/>
              <c:extLst>
                <c:ext xmlns:c15="http://schemas.microsoft.com/office/drawing/2012/chart" uri="{CE6537A1-D6FC-4f65-9D91-7224C49458BB}"/>
                <c:ext xmlns:c16="http://schemas.microsoft.com/office/drawing/2014/chart" uri="{C3380CC4-5D6E-409C-BE32-E72D297353CC}">
                  <c16:uniqueId val="{00000004-03D1-4819-A3FF-BA3FF3F3B4CF}"/>
                </c:ext>
              </c:extLst>
            </c:dLbl>
            <c:dLbl>
              <c:idx val="4"/>
              <c:delete val="1"/>
              <c:extLst>
                <c:ext xmlns:c15="http://schemas.microsoft.com/office/drawing/2012/chart" uri="{CE6537A1-D6FC-4f65-9D91-7224C49458BB}"/>
                <c:ext xmlns:c16="http://schemas.microsoft.com/office/drawing/2014/chart" uri="{C3380CC4-5D6E-409C-BE32-E72D297353CC}">
                  <c16:uniqueId val="{00000005-03D1-4819-A3FF-BA3FF3F3B4CF}"/>
                </c:ext>
              </c:extLst>
            </c:dLbl>
            <c:dLbl>
              <c:idx val="5"/>
              <c:delete val="1"/>
              <c:extLst>
                <c:ext xmlns:c15="http://schemas.microsoft.com/office/drawing/2012/chart" uri="{CE6537A1-D6FC-4f65-9D91-7224C49458BB}"/>
                <c:ext xmlns:c16="http://schemas.microsoft.com/office/drawing/2014/chart" uri="{C3380CC4-5D6E-409C-BE32-E72D297353CC}">
                  <c16:uniqueId val="{00000006-03D1-4819-A3FF-BA3FF3F3B4CF}"/>
                </c:ext>
              </c:extLst>
            </c:dLbl>
            <c:dLbl>
              <c:idx val="6"/>
              <c:delete val="1"/>
              <c:extLst>
                <c:ext xmlns:c15="http://schemas.microsoft.com/office/drawing/2012/chart" uri="{CE6537A1-D6FC-4f65-9D91-7224C49458BB}"/>
                <c:ext xmlns:c16="http://schemas.microsoft.com/office/drawing/2014/chart" uri="{C3380CC4-5D6E-409C-BE32-E72D297353CC}">
                  <c16:uniqueId val="{00000007-03D1-4819-A3FF-BA3FF3F3B4CF}"/>
                </c:ext>
              </c:extLst>
            </c:dLbl>
            <c:dLbl>
              <c:idx val="7"/>
              <c:delete val="1"/>
              <c:extLst>
                <c:ext xmlns:c15="http://schemas.microsoft.com/office/drawing/2012/chart" uri="{CE6537A1-D6FC-4f65-9D91-7224C49458BB}"/>
                <c:ext xmlns:c16="http://schemas.microsoft.com/office/drawing/2014/chart" uri="{C3380CC4-5D6E-409C-BE32-E72D297353CC}">
                  <c16:uniqueId val="{00000008-03D1-4819-A3FF-BA3FF3F3B4CF}"/>
                </c:ext>
              </c:extLst>
            </c:dLbl>
            <c:dLbl>
              <c:idx val="8"/>
              <c:delete val="1"/>
              <c:extLst>
                <c:ext xmlns:c15="http://schemas.microsoft.com/office/drawing/2012/chart" uri="{CE6537A1-D6FC-4f65-9D91-7224C49458BB}"/>
                <c:ext xmlns:c16="http://schemas.microsoft.com/office/drawing/2014/chart" uri="{C3380CC4-5D6E-409C-BE32-E72D297353CC}">
                  <c16:uniqueId val="{00000009-03D1-4819-A3FF-BA3FF3F3B4CF}"/>
                </c:ext>
              </c:extLst>
            </c:dLbl>
            <c:dLbl>
              <c:idx val="9"/>
              <c:delete val="1"/>
              <c:extLst>
                <c:ext xmlns:c15="http://schemas.microsoft.com/office/drawing/2012/chart" uri="{CE6537A1-D6FC-4f65-9D91-7224C49458BB}"/>
                <c:ext xmlns:c16="http://schemas.microsoft.com/office/drawing/2014/chart" uri="{C3380CC4-5D6E-409C-BE32-E72D297353CC}">
                  <c16:uniqueId val="{0000000A-03D1-4819-A3FF-BA3FF3F3B4CF}"/>
                </c:ext>
              </c:extLst>
            </c:dLbl>
            <c:dLbl>
              <c:idx val="10"/>
              <c:delete val="1"/>
              <c:extLst>
                <c:ext xmlns:c15="http://schemas.microsoft.com/office/drawing/2012/chart" uri="{CE6537A1-D6FC-4f65-9D91-7224C49458BB}"/>
                <c:ext xmlns:c16="http://schemas.microsoft.com/office/drawing/2014/chart" uri="{C3380CC4-5D6E-409C-BE32-E72D297353CC}">
                  <c16:uniqueId val="{0000000B-03D1-4819-A3FF-BA3FF3F3B4CF}"/>
                </c:ext>
              </c:extLst>
            </c:dLbl>
            <c:dLbl>
              <c:idx val="11"/>
              <c:delete val="1"/>
              <c:extLst>
                <c:ext xmlns:c15="http://schemas.microsoft.com/office/drawing/2012/chart" uri="{CE6537A1-D6FC-4f65-9D91-7224C49458BB}"/>
                <c:ext xmlns:c16="http://schemas.microsoft.com/office/drawing/2014/chart" uri="{C3380CC4-5D6E-409C-BE32-E72D297353CC}">
                  <c16:uniqueId val="{0000000C-03D1-4819-A3FF-BA3FF3F3B4CF}"/>
                </c:ext>
              </c:extLst>
            </c:dLbl>
            <c:dLbl>
              <c:idx val="12"/>
              <c:delete val="1"/>
              <c:extLst>
                <c:ext xmlns:c15="http://schemas.microsoft.com/office/drawing/2012/chart" uri="{CE6537A1-D6FC-4f65-9D91-7224C49458BB}"/>
                <c:ext xmlns:c16="http://schemas.microsoft.com/office/drawing/2014/chart" uri="{C3380CC4-5D6E-409C-BE32-E72D297353CC}">
                  <c16:uniqueId val="{0000000D-03D1-4819-A3FF-BA3FF3F3B4C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'Section 1'!$J$105:$J$118</c:f>
              <c:strCache>
                <c:ptCount val="14"/>
                <c:pt idx="0">
                  <c:v>SEDHIOU</c:v>
                </c:pt>
                <c:pt idx="1">
                  <c:v>ZIGUINCHOR</c:v>
                </c:pt>
                <c:pt idx="2">
                  <c:v>KOLDA</c:v>
                </c:pt>
                <c:pt idx="3">
                  <c:v>FATICK</c:v>
                </c:pt>
                <c:pt idx="4">
                  <c:v>KEDOUGOU</c:v>
                </c:pt>
                <c:pt idx="5">
                  <c:v>KAOLACK</c:v>
                </c:pt>
                <c:pt idx="6">
                  <c:v>THIES</c:v>
                </c:pt>
                <c:pt idx="7">
                  <c:v>TAMBACOUNDA</c:v>
                </c:pt>
                <c:pt idx="8">
                  <c:v>LOUGA</c:v>
                </c:pt>
                <c:pt idx="9">
                  <c:v>DAKAR</c:v>
                </c:pt>
                <c:pt idx="10">
                  <c:v>KAFFRINE</c:v>
                </c:pt>
                <c:pt idx="11">
                  <c:v>SAINT-LOUIS</c:v>
                </c:pt>
                <c:pt idx="12">
                  <c:v>DIOURBEL</c:v>
                </c:pt>
                <c:pt idx="13">
                  <c:v>MATAM</c:v>
                </c:pt>
              </c:strCache>
            </c:strRef>
          </c:cat>
          <c:val>
            <c:numRef>
              <c:f>'Section 1'!$L$105:$L$118</c:f>
              <c:numCache>
                <c:formatCode>0%</c:formatCode>
                <c:ptCount val="14"/>
                <c:pt idx="0">
                  <c:v>0.11830300000000001</c:v>
                </c:pt>
                <c:pt idx="1">
                  <c:v>0.11830300000000001</c:v>
                </c:pt>
                <c:pt idx="2">
                  <c:v>0.11830300000000001</c:v>
                </c:pt>
                <c:pt idx="3">
                  <c:v>0.11830300000000001</c:v>
                </c:pt>
                <c:pt idx="4">
                  <c:v>0.11830300000000001</c:v>
                </c:pt>
                <c:pt idx="5">
                  <c:v>0.11830300000000001</c:v>
                </c:pt>
                <c:pt idx="6">
                  <c:v>0.11830300000000001</c:v>
                </c:pt>
                <c:pt idx="7">
                  <c:v>0.11830300000000001</c:v>
                </c:pt>
                <c:pt idx="8">
                  <c:v>0.11830300000000001</c:v>
                </c:pt>
                <c:pt idx="9">
                  <c:v>0.11830300000000001</c:v>
                </c:pt>
                <c:pt idx="10">
                  <c:v>0.11830300000000001</c:v>
                </c:pt>
                <c:pt idx="11">
                  <c:v>0.11830300000000001</c:v>
                </c:pt>
                <c:pt idx="12">
                  <c:v>0.11830300000000001</c:v>
                </c:pt>
                <c:pt idx="13">
                  <c:v>0.11830300000000001</c:v>
                </c:pt>
              </c:numCache>
            </c:numRef>
          </c:val>
          <c:smooth val="0"/>
          <c:extLst>
            <c:ext xmlns:c16="http://schemas.microsoft.com/office/drawing/2014/chart" uri="{C3380CC4-5D6E-409C-BE32-E72D297353CC}">
              <c16:uniqueId val="{0000000E-03D1-4819-A3FF-BA3FF3F3B4CF}"/>
            </c:ext>
          </c:extLst>
        </c:ser>
        <c:dLbls>
          <c:showLegendKey val="0"/>
          <c:showVal val="1"/>
          <c:showCatName val="0"/>
          <c:showSerName val="0"/>
          <c:showPercent val="0"/>
          <c:showBubbleSize val="0"/>
        </c:dLbls>
        <c:marker val="1"/>
        <c:smooth val="0"/>
        <c:axId val="764151120"/>
        <c:axId val="764151952"/>
      </c:lineChart>
      <c:catAx>
        <c:axId val="764151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151952"/>
        <c:crosses val="autoZero"/>
        <c:auto val="1"/>
        <c:lblAlgn val="ctr"/>
        <c:lblOffset val="100"/>
        <c:noMultiLvlLbl val="0"/>
      </c:catAx>
      <c:valAx>
        <c:axId val="764151952"/>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764151120"/>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Proportion de ménages pratiquant</a:t>
            </a:r>
            <a:r>
              <a:rPr lang="en-US" baseline="0"/>
              <a:t> les</a:t>
            </a:r>
            <a:r>
              <a:rPr lang="en-US"/>
              <a:t> culture fruitières, par culture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'Chapitre 4'!$U$231</c:f>
              <c:strCache>
                <c:ptCount val="1"/>
                <c:pt idx="0">
                  <c:v>Proportion des ménages selon la culture fruitières cultivée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4'!$T$232:$T$244</c:f>
              <c:strCache>
                <c:ptCount val="13"/>
                <c:pt idx="0">
                  <c:v>Mangues</c:v>
                </c:pt>
                <c:pt idx="1">
                  <c:v>Noix de cajou</c:v>
                </c:pt>
                <c:pt idx="2">
                  <c:v>Citron</c:v>
                </c:pt>
                <c:pt idx="3">
                  <c:v>Orange</c:v>
                </c:pt>
                <c:pt idx="4">
                  <c:v>Pomme de cajou</c:v>
                </c:pt>
                <c:pt idx="5">
                  <c:v>Bananes</c:v>
                </c:pt>
                <c:pt idx="6">
                  <c:v>Papaye</c:v>
                </c:pt>
                <c:pt idx="7">
                  <c:v>Mandarine</c:v>
                </c:pt>
                <c:pt idx="8">
                  <c:v>Goyage</c:v>
                </c:pt>
                <c:pt idx="9">
                  <c:v>Pamplemousse</c:v>
                </c:pt>
                <c:pt idx="10">
                  <c:v>Corossol</c:v>
                </c:pt>
                <c:pt idx="11">
                  <c:v>Sapotille</c:v>
                </c:pt>
                <c:pt idx="12">
                  <c:v>Autres</c:v>
                </c:pt>
              </c:strCache>
            </c:strRef>
          </c:cat>
          <c:val>
            <c:numRef>
              <c:f>'Chapitre 4'!$U$232:$U$244</c:f>
              <c:numCache>
                <c:formatCode>0.0%</c:formatCode>
                <c:ptCount val="13"/>
                <c:pt idx="0">
                  <c:v>0.55542170000000002</c:v>
                </c:pt>
                <c:pt idx="1">
                  <c:v>0.3963855</c:v>
                </c:pt>
                <c:pt idx="2">
                  <c:v>0.17590359999999999</c:v>
                </c:pt>
                <c:pt idx="3">
                  <c:v>8.6747000000000005E-2</c:v>
                </c:pt>
                <c:pt idx="4">
                  <c:v>5.4216899999999998E-2</c:v>
                </c:pt>
                <c:pt idx="5">
                  <c:v>3.9759000000000003E-2</c:v>
                </c:pt>
                <c:pt idx="6">
                  <c:v>3.3734899999999998E-2</c:v>
                </c:pt>
                <c:pt idx="7">
                  <c:v>2.6505999999999998E-2</c:v>
                </c:pt>
                <c:pt idx="8">
                  <c:v>1.8072299999999999E-2</c:v>
                </c:pt>
                <c:pt idx="9">
                  <c:v>1.08434E-2</c:v>
                </c:pt>
                <c:pt idx="10">
                  <c:v>9.6386000000000006E-3</c:v>
                </c:pt>
                <c:pt idx="11">
                  <c:v>6.0241000000000001E-3</c:v>
                </c:pt>
                <c:pt idx="12">
                  <c:v>8.0000000000000002E-3</c:v>
                </c:pt>
              </c:numCache>
            </c:numRef>
          </c:val>
          <c:extLst>
            <c:ext xmlns:c16="http://schemas.microsoft.com/office/drawing/2014/chart" uri="{C3380CC4-5D6E-409C-BE32-E72D297353CC}">
              <c16:uniqueId val="{00000000-9E96-480E-97A6-29E5AE3E3F8C}"/>
            </c:ext>
          </c:extLst>
        </c:ser>
        <c:dLbls>
          <c:showLegendKey val="0"/>
          <c:showVal val="0"/>
          <c:showCatName val="0"/>
          <c:showSerName val="0"/>
          <c:showPercent val="0"/>
          <c:showBubbleSize val="0"/>
        </c:dLbls>
        <c:gapWidth val="219"/>
        <c:overlap val="-27"/>
        <c:axId val="549911040"/>
        <c:axId val="549907104"/>
      </c:barChart>
      <c:catAx>
        <c:axId val="549911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907104"/>
        <c:crosses val="autoZero"/>
        <c:auto val="1"/>
        <c:lblAlgn val="ctr"/>
        <c:lblOffset val="100"/>
        <c:noMultiLvlLbl val="0"/>
      </c:catAx>
      <c:valAx>
        <c:axId val="549907104"/>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549911040"/>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'Chapitre 4'!$J$250</c:f>
              <c:strCache>
                <c:ptCount val="1"/>
                <c:pt idx="0">
                  <c:v>Production moyenne en Kg</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4'!$I$251:$I$261</c:f>
              <c:strCache>
                <c:ptCount val="11"/>
                <c:pt idx="0">
                  <c:v>Papayes</c:v>
                </c:pt>
                <c:pt idx="1">
                  <c:v>Mangues</c:v>
                </c:pt>
                <c:pt idx="2">
                  <c:v>Orange</c:v>
                </c:pt>
                <c:pt idx="3">
                  <c:v>Bananes</c:v>
                </c:pt>
                <c:pt idx="4">
                  <c:v>Mandarine</c:v>
                </c:pt>
                <c:pt idx="5">
                  <c:v>Noix de cajou</c:v>
                </c:pt>
                <c:pt idx="6">
                  <c:v>Citron</c:v>
                </c:pt>
                <c:pt idx="7">
                  <c:v>Pomme de cajou</c:v>
                </c:pt>
                <c:pt idx="8">
                  <c:v>Pamplemousse</c:v>
                </c:pt>
                <c:pt idx="9">
                  <c:v>Sapotille</c:v>
                </c:pt>
                <c:pt idx="10">
                  <c:v>Goyaves</c:v>
                </c:pt>
              </c:strCache>
            </c:strRef>
          </c:cat>
          <c:val>
            <c:numRef>
              <c:f>'Chapitre 4'!$J$251:$J$261</c:f>
              <c:numCache>
                <c:formatCode>_-* #,##0\ _C_F_A_-;\-* #,##0\ _C_F_A_-;_-* "-"\ _C_F_A_-;_-@_-</c:formatCode>
                <c:ptCount val="11"/>
                <c:pt idx="0">
                  <c:v>1877.39</c:v>
                </c:pt>
                <c:pt idx="1">
                  <c:v>1558.825</c:v>
                </c:pt>
                <c:pt idx="2">
                  <c:v>1061.867</c:v>
                </c:pt>
                <c:pt idx="3">
                  <c:v>990.5521</c:v>
                </c:pt>
                <c:pt idx="4">
                  <c:v>920.39269999999999</c:v>
                </c:pt>
                <c:pt idx="5">
                  <c:v>504.33980000000003</c:v>
                </c:pt>
                <c:pt idx="6">
                  <c:v>488.50319999999999</c:v>
                </c:pt>
                <c:pt idx="7">
                  <c:v>381.84989999999999</c:v>
                </c:pt>
                <c:pt idx="8">
                  <c:v>354.45589999999999</c:v>
                </c:pt>
                <c:pt idx="9">
                  <c:v>226.7062</c:v>
                </c:pt>
                <c:pt idx="10">
                  <c:v>109.96120000000001</c:v>
                </c:pt>
              </c:numCache>
            </c:numRef>
          </c:val>
          <c:extLst>
            <c:ext xmlns:c16="http://schemas.microsoft.com/office/drawing/2014/chart" uri="{C3380CC4-5D6E-409C-BE32-E72D297353CC}">
              <c16:uniqueId val="{00000000-B0F3-4BFE-9FEA-7A5F8698E08C}"/>
            </c:ext>
          </c:extLst>
        </c:ser>
        <c:dLbls>
          <c:showLegendKey val="0"/>
          <c:showVal val="0"/>
          <c:showCatName val="0"/>
          <c:showSerName val="0"/>
          <c:showPercent val="0"/>
          <c:showBubbleSize val="0"/>
        </c:dLbls>
        <c:gapWidth val="219"/>
        <c:overlap val="-27"/>
        <c:axId val="549937280"/>
        <c:axId val="549931704"/>
      </c:barChart>
      <c:catAx>
        <c:axId val="549937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931704"/>
        <c:crosses val="autoZero"/>
        <c:auto val="1"/>
        <c:lblAlgn val="ctr"/>
        <c:lblOffset val="100"/>
        <c:noMultiLvlLbl val="0"/>
      </c:catAx>
      <c:valAx>
        <c:axId val="549931704"/>
        <c:scaling>
          <c:orientation val="minMax"/>
        </c:scaling>
        <c:delete val="1"/>
        <c:axPos val="l"/>
        <c:majorGridlines>
          <c:spPr>
            <a:ln w="9525" cap="flat" cmpd="sng" algn="ctr">
              <a:solidFill>
                <a:schemeClr val="tx1">
                  <a:lumMod val="15000"/>
                  <a:lumOff val="85000"/>
                </a:schemeClr>
              </a:solidFill>
              <a:round/>
            </a:ln>
            <a:effectLst/>
          </c:spPr>
        </c:majorGridlines>
        <c:numFmt formatCode="_-* #,##0\ _C_F_A_-;\-* #,##0\ _C_F_A_-;_-* &quot;-&quot;\ _C_F_A_-;_-@_-" sourceLinked="1"/>
        <c:majorTickMark val="none"/>
        <c:minorTickMark val="none"/>
        <c:tickLblPos val="nextTo"/>
        <c:crossAx val="549937280"/>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'Chapitre 5'!$B$5</c:f>
              <c:strCache>
                <c:ptCount val="1"/>
                <c:pt idx="0">
                  <c:v>pourcentage</c:v>
                </c:pt>
              </c:strCache>
            </c:strRef>
          </c:tx>
          <c:spPr>
            <a:solidFill>
              <a:schemeClr val="accent1"/>
            </a:solidFill>
            <a:ln>
              <a:noFill/>
            </a:ln>
            <a:effectLst/>
          </c:spPr>
          <c:invertIfNegative val="0"/>
          <c:dPt>
            <c:idx val="6"/>
            <c:invertIfNegative val="0"/>
            <c:bubble3D val="0"/>
            <c:spPr>
              <a:solidFill>
                <a:srgbClr val="ED7D31"/>
              </a:solidFill>
              <a:ln>
                <a:noFill/>
              </a:ln>
              <a:effectLst/>
            </c:spPr>
            <c:extLst>
              <c:ext xmlns:c16="http://schemas.microsoft.com/office/drawing/2014/chart" uri="{C3380CC4-5D6E-409C-BE32-E72D297353CC}">
                <c16:uniqueId val="{00000001-659D-405F-8679-9960436D389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5'!$A$6:$A$20</c:f>
              <c:strCache>
                <c:ptCount val="15"/>
                <c:pt idx="0">
                  <c:v>SAINT-LO</c:v>
                </c:pt>
                <c:pt idx="1">
                  <c:v>DAKAR</c:v>
                </c:pt>
                <c:pt idx="2">
                  <c:v>MATAM</c:v>
                </c:pt>
                <c:pt idx="3">
                  <c:v>KEDOUGOU</c:v>
                </c:pt>
                <c:pt idx="4">
                  <c:v>DIOURBEL</c:v>
                </c:pt>
                <c:pt idx="5">
                  <c:v>ZIGUINCH</c:v>
                </c:pt>
                <c:pt idx="6">
                  <c:v>SENEGAL</c:v>
                </c:pt>
                <c:pt idx="7">
                  <c:v>TAMBACOU</c:v>
                </c:pt>
                <c:pt idx="8">
                  <c:v>KAOLACK</c:v>
                </c:pt>
                <c:pt idx="9">
                  <c:v>THIES</c:v>
                </c:pt>
                <c:pt idx="10">
                  <c:v>LOUGA</c:v>
                </c:pt>
                <c:pt idx="11">
                  <c:v>FATICK</c:v>
                </c:pt>
                <c:pt idx="12">
                  <c:v>KOLDA</c:v>
                </c:pt>
                <c:pt idx="13">
                  <c:v>KAFFRINE</c:v>
                </c:pt>
                <c:pt idx="14">
                  <c:v>SEDHIOU</c:v>
                </c:pt>
              </c:strCache>
            </c:strRef>
          </c:cat>
          <c:val>
            <c:numRef>
              <c:f>'Chapitre 5'!$B$6:$B$20</c:f>
              <c:numCache>
                <c:formatCode>0%</c:formatCode>
                <c:ptCount val="15"/>
                <c:pt idx="0">
                  <c:v>0.83</c:v>
                </c:pt>
                <c:pt idx="1">
                  <c:v>0.86</c:v>
                </c:pt>
                <c:pt idx="2">
                  <c:v>0.89</c:v>
                </c:pt>
                <c:pt idx="3">
                  <c:v>0.89</c:v>
                </c:pt>
                <c:pt idx="4">
                  <c:v>0.91</c:v>
                </c:pt>
                <c:pt idx="5">
                  <c:v>0.92</c:v>
                </c:pt>
                <c:pt idx="6">
                  <c:v>0.94</c:v>
                </c:pt>
                <c:pt idx="7">
                  <c:v>0.96</c:v>
                </c:pt>
                <c:pt idx="8">
                  <c:v>0.97</c:v>
                </c:pt>
                <c:pt idx="9">
                  <c:v>0.97</c:v>
                </c:pt>
                <c:pt idx="10">
                  <c:v>0.97</c:v>
                </c:pt>
                <c:pt idx="11">
                  <c:v>0.99</c:v>
                </c:pt>
                <c:pt idx="12">
                  <c:v>0.99</c:v>
                </c:pt>
                <c:pt idx="13">
                  <c:v>0.99</c:v>
                </c:pt>
                <c:pt idx="14">
                  <c:v>0.99</c:v>
                </c:pt>
              </c:numCache>
            </c:numRef>
          </c:val>
          <c:extLst>
            <c:ext xmlns:c16="http://schemas.microsoft.com/office/drawing/2014/chart" uri="{C3380CC4-5D6E-409C-BE32-E72D297353CC}">
              <c16:uniqueId val="{00000002-659D-405F-8679-9960436D3891}"/>
            </c:ext>
          </c:extLst>
        </c:ser>
        <c:dLbls>
          <c:showLegendKey val="0"/>
          <c:showVal val="0"/>
          <c:showCatName val="0"/>
          <c:showSerName val="0"/>
          <c:showPercent val="0"/>
          <c:showBubbleSize val="0"/>
        </c:dLbls>
        <c:gapWidth val="219"/>
        <c:overlap val="-27"/>
        <c:axId val="465225983"/>
        <c:axId val="465225151"/>
      </c:barChart>
      <c:catAx>
        <c:axId val="465225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225151"/>
        <c:crosses val="autoZero"/>
        <c:auto val="1"/>
        <c:lblAlgn val="ctr"/>
        <c:lblOffset val="100"/>
        <c:noMultiLvlLbl val="0"/>
      </c:catAx>
      <c:valAx>
        <c:axId val="465225151"/>
        <c:scaling>
          <c:orientation val="minMax"/>
          <c:max val="1"/>
        </c:scaling>
        <c:delete val="1"/>
        <c:axPos val="l"/>
        <c:numFmt formatCode="0%" sourceLinked="1"/>
        <c:majorTickMark val="none"/>
        <c:minorTickMark val="none"/>
        <c:tickLblPos val="nextTo"/>
        <c:crossAx val="4652259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5'!$L$25</c:f>
              <c:strCache>
                <c:ptCount val="1"/>
                <c:pt idx="0">
                  <c:v>Raison de pratique de l'élevage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5'!$K$26:$K$31</c:f>
              <c:strCache>
                <c:ptCount val="6"/>
                <c:pt idx="0">
                  <c:v>Elevage naisseur</c:v>
                </c:pt>
                <c:pt idx="1">
                  <c:v>Traction </c:v>
                </c:pt>
                <c:pt idx="2">
                  <c:v>Embouche</c:v>
                </c:pt>
                <c:pt idx="3">
                  <c:v>Poulets de chair</c:v>
                </c:pt>
                <c:pt idx="4">
                  <c:v>Production laitière</c:v>
                </c:pt>
                <c:pt idx="5">
                  <c:v>Autres raisons</c:v>
                </c:pt>
              </c:strCache>
            </c:strRef>
          </c:cat>
          <c:val>
            <c:numRef>
              <c:f>'Chapitre 5'!$L$26:$L$31</c:f>
              <c:numCache>
                <c:formatCode>0%</c:formatCode>
                <c:ptCount val="6"/>
                <c:pt idx="0">
                  <c:v>0.86830470000000004</c:v>
                </c:pt>
                <c:pt idx="1">
                  <c:v>0.28217639999999999</c:v>
                </c:pt>
                <c:pt idx="2">
                  <c:v>0.13681170000000001</c:v>
                </c:pt>
                <c:pt idx="3">
                  <c:v>3.6362800000000001E-2</c:v>
                </c:pt>
                <c:pt idx="4">
                  <c:v>1.25922E-2</c:v>
                </c:pt>
                <c:pt idx="5">
                  <c:v>5.1389999999999995E-3</c:v>
                </c:pt>
              </c:numCache>
            </c:numRef>
          </c:val>
          <c:extLst>
            <c:ext xmlns:c16="http://schemas.microsoft.com/office/drawing/2014/chart" uri="{C3380CC4-5D6E-409C-BE32-E72D297353CC}">
              <c16:uniqueId val="{00000000-33F7-43EA-AD1E-A2E0D6BF157B}"/>
            </c:ext>
          </c:extLst>
        </c:ser>
        <c:dLbls>
          <c:showLegendKey val="0"/>
          <c:showVal val="0"/>
          <c:showCatName val="0"/>
          <c:showSerName val="0"/>
          <c:showPercent val="0"/>
          <c:showBubbleSize val="0"/>
        </c:dLbls>
        <c:gapWidth val="219"/>
        <c:overlap val="-27"/>
        <c:axId val="563281416"/>
        <c:axId val="563279776"/>
      </c:barChart>
      <c:catAx>
        <c:axId val="563281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3279776"/>
        <c:crosses val="autoZero"/>
        <c:auto val="1"/>
        <c:lblAlgn val="ctr"/>
        <c:lblOffset val="100"/>
        <c:noMultiLvlLbl val="0"/>
      </c:catAx>
      <c:valAx>
        <c:axId val="563279776"/>
        <c:scaling>
          <c:orientation val="minMax"/>
        </c:scaling>
        <c:delete val="1"/>
        <c:axPos val="l"/>
        <c:numFmt formatCode="0%" sourceLinked="1"/>
        <c:majorTickMark val="none"/>
        <c:minorTickMark val="none"/>
        <c:tickLblPos val="nextTo"/>
        <c:crossAx val="563281416"/>
        <c:crosses val="autoZero"/>
        <c:crossBetween val="between"/>
      </c:valAx>
      <c:spPr>
        <a:noFill/>
        <a:ln>
          <a:noFill/>
        </a:ln>
        <a:effectLst/>
      </c:spPr>
    </c:plotArea>
    <c:plotVisOnly val="1"/>
    <c:dispBlanksAs val="gap"/>
    <c:showDLblsOverMax val="0"/>
  </c:chart>
  <c:spPr>
    <a:solidFill>
      <a:schemeClr val="bg2"/>
    </a:solidFill>
    <a:ln w="9525" cap="flat" cmpd="sng" algn="ctr">
      <a:noFill/>
      <a:round/>
    </a:ln>
    <a:effectLst/>
  </c:spPr>
  <c:txPr>
    <a:bodyPr/>
    <a:lstStyle/>
    <a:p>
      <a:pPr>
        <a:defRPr/>
      </a:pPr>
      <a:endParaRPr lang="en-US"/>
    </a:p>
  </c:txPr>
  <c:externalData r:id="rId3">
    <c:autoUpdate val="0"/>
  </c:externalData>
</c:chartSpace>
</file>

<file path=word/charts/chart8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4376731301939059E-2"/>
          <c:y val="0.1500482747644995"/>
          <c:w val="0.95124653739612186"/>
          <c:h val="0.67120868794191868"/>
        </c:manualLayout>
      </c:layout>
      <c:barChart>
        <c:barDir val="col"/>
        <c:grouping val="clustered"/>
        <c:varyColors val="0"/>
        <c:ser>
          <c:idx val="0"/>
          <c:order val="0"/>
          <c:tx>
            <c:strRef>
              <c:f>'Chapitre 5'!$AE$65</c:f>
              <c:strCache>
                <c:ptCount val="1"/>
                <c:pt idx="0">
                  <c:v>Total</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layout>
                <c:manualLayout>
                  <c:x val="4.4321329639889148E-3"/>
                  <c:y val="1.8270141641341994E-3"/>
                </c:manualLayout>
              </c:layout>
              <c:dLblPos val="outEnd"/>
              <c:showLegendKey val="0"/>
              <c:showVal val="1"/>
              <c:showCatName val="0"/>
              <c:showSerName val="0"/>
              <c:showPercent val="0"/>
              <c:showBubbleSize val="0"/>
              <c:separator> </c:separator>
              <c:extLst>
                <c:ext xmlns:c15="http://schemas.microsoft.com/office/drawing/2012/chart" uri="{CE6537A1-D6FC-4f65-9D91-7224C49458BB}">
                  <c15:layout/>
                </c:ext>
                <c:ext xmlns:c16="http://schemas.microsoft.com/office/drawing/2014/chart" uri="{C3380CC4-5D6E-409C-BE32-E72D297353CC}">
                  <c16:uniqueId val="{00000000-0127-48F9-9246-1F89D9CCDBE9}"/>
                </c:ext>
              </c:extLst>
            </c:dLbl>
            <c:dLbl>
              <c:idx val="1"/>
              <c:layout>
                <c:manualLayout>
                  <c:x val="1.1456901220680748E-5"/>
                  <c:y val="7.8378045210101936E-3"/>
                </c:manualLayout>
              </c:layout>
              <c:numFmt formatCode="_-* #\ ##0\ _C_F_A_-;\-* #\ ##0\ _C_F_A_-;_-* &quot;-&quot;\ _C_F_A_-;_-@_-" sourceLinked="0"/>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eparator> </c:separator>
              <c:extLst>
                <c:ext xmlns:c15="http://schemas.microsoft.com/office/drawing/2012/chart" uri="{CE6537A1-D6FC-4f65-9D91-7224C49458BB}">
                  <c15:layout>
                    <c:manualLayout>
                      <c:w val="0.10145502645502645"/>
                      <c:h val="6.6267315900580923E-2"/>
                    </c:manualLayout>
                  </c15:layout>
                </c:ext>
                <c:ext xmlns:c16="http://schemas.microsoft.com/office/drawing/2014/chart" uri="{C3380CC4-5D6E-409C-BE32-E72D297353CC}">
                  <c16:uniqueId val="{00000001-0127-48F9-9246-1F89D9CCDBE9}"/>
                </c:ext>
              </c:extLst>
            </c:dLbl>
            <c:dLbl>
              <c:idx val="2"/>
              <c:layout>
                <c:manualLayout>
                  <c:x val="4.4321329639888992E-3"/>
                  <c:y val="1.064500238721363E-2"/>
                </c:manualLayout>
              </c:layout>
              <c:dLblPos val="outEnd"/>
              <c:showLegendKey val="0"/>
              <c:showVal val="1"/>
              <c:showCatName val="0"/>
              <c:showSerName val="0"/>
              <c:showPercent val="0"/>
              <c:showBubbleSize val="0"/>
              <c:separator> </c:separator>
              <c:extLst>
                <c:ext xmlns:c15="http://schemas.microsoft.com/office/drawing/2012/chart" uri="{CE6537A1-D6FC-4f65-9D91-7224C49458BB}">
                  <c15:layout/>
                </c:ext>
                <c:ext xmlns:c16="http://schemas.microsoft.com/office/drawing/2014/chart" uri="{C3380CC4-5D6E-409C-BE32-E72D297353CC}">
                  <c16:uniqueId val="{00000002-0127-48F9-9246-1F89D9CCDBE9}"/>
                </c:ext>
              </c:extLst>
            </c:dLbl>
            <c:dLbl>
              <c:idx val="3"/>
              <c:layout>
                <c:manualLayout>
                  <c:x val="0"/>
                  <c:y val="1.0645002387213559E-2"/>
                </c:manualLayout>
              </c:layout>
              <c:dLblPos val="outEnd"/>
              <c:showLegendKey val="0"/>
              <c:showVal val="1"/>
              <c:showCatName val="0"/>
              <c:showSerName val="0"/>
              <c:showPercent val="0"/>
              <c:showBubbleSize val="0"/>
              <c:separator> </c:separator>
              <c:extLst>
                <c:ext xmlns:c15="http://schemas.microsoft.com/office/drawing/2012/chart" uri="{CE6537A1-D6FC-4f65-9D91-7224C49458BB}">
                  <c15:layout/>
                </c:ext>
                <c:ext xmlns:c16="http://schemas.microsoft.com/office/drawing/2014/chart" uri="{C3380CC4-5D6E-409C-BE32-E72D297353CC}">
                  <c16:uniqueId val="{00000003-0127-48F9-9246-1F89D9CCDBE9}"/>
                </c:ext>
              </c:extLst>
            </c:dLbl>
            <c:dLbl>
              <c:idx val="4"/>
              <c:layout>
                <c:manualLayout>
                  <c:x val="4.0627416171853273E-17"/>
                  <c:y val="6.9697543822421623E-3"/>
                </c:manualLayout>
              </c:layout>
              <c:dLblPos val="outEnd"/>
              <c:showLegendKey val="0"/>
              <c:showVal val="1"/>
              <c:showCatName val="0"/>
              <c:showSerName val="0"/>
              <c:showPercent val="0"/>
              <c:showBubbleSize val="0"/>
              <c:separator> </c:separator>
              <c:extLst>
                <c:ext xmlns:c15="http://schemas.microsoft.com/office/drawing/2012/chart" uri="{CE6537A1-D6FC-4f65-9D91-7224C49458BB}">
                  <c15:layout/>
                </c:ext>
                <c:ext xmlns:c16="http://schemas.microsoft.com/office/drawing/2014/chart" uri="{C3380CC4-5D6E-409C-BE32-E72D297353CC}">
                  <c16:uniqueId val="{00000004-0127-48F9-9246-1F89D9CCDBE9}"/>
                </c:ext>
              </c:extLst>
            </c:dLbl>
            <c:dLbl>
              <c:idx val="5"/>
              <c:layout>
                <c:manualLayout>
                  <c:x val="-8.1254832343706545E-17"/>
                  <c:y val="1.1833910559062697E-2"/>
                </c:manualLayout>
              </c:layout>
              <c:dLblPos val="outEnd"/>
              <c:showLegendKey val="0"/>
              <c:showVal val="1"/>
              <c:showCatName val="0"/>
              <c:showSerName val="0"/>
              <c:showPercent val="0"/>
              <c:showBubbleSize val="0"/>
              <c:separator> </c:separator>
              <c:extLst>
                <c:ext xmlns:c15="http://schemas.microsoft.com/office/drawing/2012/chart" uri="{CE6537A1-D6FC-4f65-9D91-7224C49458BB}">
                  <c15:layout/>
                </c:ext>
                <c:ext xmlns:c16="http://schemas.microsoft.com/office/drawing/2014/chart" uri="{C3380CC4-5D6E-409C-BE32-E72D297353CC}">
                  <c16:uniqueId val="{00000005-0127-48F9-9246-1F89D9CCDBE9}"/>
                </c:ext>
              </c:extLst>
            </c:dLbl>
            <c:dLbl>
              <c:idx val="6"/>
              <c:layout>
                <c:manualLayout>
                  <c:x val="-8.1254832343706545E-17"/>
                  <c:y val="1.1189741802005259E-2"/>
                </c:manualLayout>
              </c:layout>
              <c:dLblPos val="outEnd"/>
              <c:showLegendKey val="0"/>
              <c:showVal val="1"/>
              <c:showCatName val="0"/>
              <c:showSerName val="0"/>
              <c:showPercent val="0"/>
              <c:showBubbleSize val="0"/>
              <c:separator> </c:separator>
              <c:extLst>
                <c:ext xmlns:c15="http://schemas.microsoft.com/office/drawing/2012/chart" uri="{CE6537A1-D6FC-4f65-9D91-7224C49458BB}">
                  <c15:layout/>
                </c:ext>
                <c:ext xmlns:c16="http://schemas.microsoft.com/office/drawing/2014/chart" uri="{C3380CC4-5D6E-409C-BE32-E72D297353CC}">
                  <c16:uniqueId val="{00000006-0127-48F9-9246-1F89D9CCDBE9}"/>
                </c:ext>
              </c:extLst>
            </c:dLbl>
            <c:numFmt formatCode="_-* #\ ##0\ _C_F_A_-;\-* #\ ##0\ _C_F_A_-;_-* &quot;-&quot;\ _C_F_A_-;_-@_-" sourceLinked="0"/>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eparator> </c:separator>
            <c:showLeaderLines val="0"/>
            <c:extLst>
              <c:ext xmlns:c15="http://schemas.microsoft.com/office/drawing/2012/chart" uri="{CE6537A1-D6FC-4f65-9D91-7224C49458BB}">
                <c15:layout/>
                <c15:showLeaderLines val="0"/>
              </c:ext>
            </c:extLst>
          </c:dLbls>
          <c:cat>
            <c:strRef>
              <c:f>'Chapitre 5'!$P$66:$P$78</c:f>
              <c:strCache>
                <c:ptCount val="13"/>
                <c:pt idx="0">
                  <c:v>Ovins</c:v>
                </c:pt>
                <c:pt idx="1">
                  <c:v>Poules</c:v>
                </c:pt>
                <c:pt idx="2">
                  <c:v>Caprins</c:v>
                </c:pt>
                <c:pt idx="3">
                  <c:v>Bovins</c:v>
                </c:pt>
                <c:pt idx="4">
                  <c:v>Asins</c:v>
                </c:pt>
                <c:pt idx="5">
                  <c:v>Equins</c:v>
                </c:pt>
                <c:pt idx="6">
                  <c:v>Pigeons</c:v>
                </c:pt>
                <c:pt idx="7">
                  <c:v>Canards</c:v>
                </c:pt>
                <c:pt idx="8">
                  <c:v>Porcins</c:v>
                </c:pt>
                <c:pt idx="9">
                  <c:v>Pintades</c:v>
                </c:pt>
                <c:pt idx="10">
                  <c:v>Dindes</c:v>
                </c:pt>
                <c:pt idx="11">
                  <c:v>Lapins</c:v>
                </c:pt>
                <c:pt idx="12">
                  <c:v>Camelins</c:v>
                </c:pt>
              </c:strCache>
            </c:strRef>
          </c:cat>
          <c:val>
            <c:numRef>
              <c:f>'Chapitre 5'!$AE$66:$AE$78</c:f>
              <c:numCache>
                <c:formatCode>_-* #\ ##0_-;\-* #\ ##0_-;_-* "-"??_-;_-@_-</c:formatCode>
                <c:ptCount val="13"/>
                <c:pt idx="0">
                  <c:v>7055996</c:v>
                </c:pt>
                <c:pt idx="1">
                  <c:v>6971902</c:v>
                </c:pt>
                <c:pt idx="2">
                  <c:v>4495054</c:v>
                </c:pt>
                <c:pt idx="3">
                  <c:v>3190125</c:v>
                </c:pt>
                <c:pt idx="4">
                  <c:v>541928.80000000005</c:v>
                </c:pt>
                <c:pt idx="5">
                  <c:v>508129.4</c:v>
                </c:pt>
                <c:pt idx="6">
                  <c:v>454566</c:v>
                </c:pt>
                <c:pt idx="7">
                  <c:v>161949</c:v>
                </c:pt>
                <c:pt idx="8">
                  <c:v>126141</c:v>
                </c:pt>
                <c:pt idx="9">
                  <c:v>72769</c:v>
                </c:pt>
                <c:pt idx="10">
                  <c:v>34872</c:v>
                </c:pt>
                <c:pt idx="11">
                  <c:v>9071</c:v>
                </c:pt>
                <c:pt idx="12">
                  <c:v>1334</c:v>
                </c:pt>
              </c:numCache>
            </c:numRef>
          </c:val>
          <c:extLst>
            <c:ext xmlns:c16="http://schemas.microsoft.com/office/drawing/2014/chart" uri="{C3380CC4-5D6E-409C-BE32-E72D297353CC}">
              <c16:uniqueId val="{00000007-0127-48F9-9246-1F89D9CCDBE9}"/>
            </c:ext>
          </c:extLst>
        </c:ser>
        <c:dLbls>
          <c:dLblPos val="inEnd"/>
          <c:showLegendKey val="0"/>
          <c:showVal val="1"/>
          <c:showCatName val="0"/>
          <c:showSerName val="0"/>
          <c:showPercent val="0"/>
          <c:showBubbleSize val="0"/>
        </c:dLbls>
        <c:gapWidth val="41"/>
        <c:axId val="498718639"/>
        <c:axId val="498720719"/>
      </c:barChart>
      <c:catAx>
        <c:axId val="4987186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98720719"/>
        <c:crosses val="autoZero"/>
        <c:auto val="1"/>
        <c:lblAlgn val="ctr"/>
        <c:lblOffset val="100"/>
        <c:noMultiLvlLbl val="0"/>
      </c:catAx>
      <c:valAx>
        <c:axId val="498720719"/>
        <c:scaling>
          <c:orientation val="minMax"/>
        </c:scaling>
        <c:delete val="1"/>
        <c:axPos val="l"/>
        <c:numFmt formatCode="_-* #\ ##0_-;\-* #\ ##0_-;_-* &quot;-&quot;??_-;_-@_-" sourceLinked="1"/>
        <c:majorTickMark val="none"/>
        <c:minorTickMark val="none"/>
        <c:tickLblPos val="nextTo"/>
        <c:crossAx val="498718639"/>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8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'Chapitre 5'!$P$65</c:f>
              <c:strCache>
                <c:ptCount val="1"/>
                <c:pt idx="0">
                  <c:v>Ruminants</c:v>
                </c:pt>
              </c:strCache>
            </c:strRef>
          </c:tx>
          <c:spPr>
            <a:solidFill>
              <a:schemeClr val="accent1"/>
            </a:solidFill>
            <a:ln>
              <a:noFill/>
            </a:ln>
            <a:effectLst/>
          </c:spPr>
          <c:invertIfNegative val="0"/>
          <c:dLbls>
            <c:numFmt formatCode="_-* #\ ##0\ _C_F_A_-;\-* #\ ##0\ _C_F_A_-;_-* &quot;-&quot;\ _C_F_A_-;_-@_-"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layout/>
                <c15:showLeaderLines val="0"/>
              </c:ext>
            </c:extLst>
          </c:dLbls>
          <c:cat>
            <c:strRef>
              <c:f>'Chapitre 5'!$O$66:$O$79</c:f>
              <c:strCache>
                <c:ptCount val="14"/>
                <c:pt idx="0">
                  <c:v>LOUGA</c:v>
                </c:pt>
                <c:pt idx="1">
                  <c:v>MATAM</c:v>
                </c:pt>
                <c:pt idx="2">
                  <c:v>TAMBACOUNDA</c:v>
                </c:pt>
                <c:pt idx="3">
                  <c:v>DIOURBEL</c:v>
                </c:pt>
                <c:pt idx="4">
                  <c:v>SAINT-LOUIS</c:v>
                </c:pt>
                <c:pt idx="5">
                  <c:v>KAFFRINE</c:v>
                </c:pt>
                <c:pt idx="6">
                  <c:v>KOLDA</c:v>
                </c:pt>
                <c:pt idx="7">
                  <c:v>FATICK</c:v>
                </c:pt>
                <c:pt idx="8">
                  <c:v>THIES</c:v>
                </c:pt>
                <c:pt idx="9">
                  <c:v>KAOLACK</c:v>
                </c:pt>
                <c:pt idx="10">
                  <c:v>SEDHIOU</c:v>
                </c:pt>
                <c:pt idx="11">
                  <c:v>DAKAR</c:v>
                </c:pt>
                <c:pt idx="12">
                  <c:v>ZIGUINCHOR</c:v>
                </c:pt>
                <c:pt idx="13">
                  <c:v>KEDOUGOU</c:v>
                </c:pt>
              </c:strCache>
            </c:strRef>
          </c:cat>
          <c:val>
            <c:numRef>
              <c:f>'Chapitre 5'!$P$66:$P$79</c:f>
              <c:numCache>
                <c:formatCode>_(* #,##0.00_);_(* \(#,##0.00\);_(* "-"??_);_(@_)</c:formatCode>
                <c:ptCount val="14"/>
                <c:pt idx="0">
                  <c:v>3025041</c:v>
                </c:pt>
                <c:pt idx="1">
                  <c:v>2130368</c:v>
                </c:pt>
                <c:pt idx="2">
                  <c:v>1646879</c:v>
                </c:pt>
                <c:pt idx="3">
                  <c:v>1263304</c:v>
                </c:pt>
                <c:pt idx="4">
                  <c:v>1156563</c:v>
                </c:pt>
                <c:pt idx="5">
                  <c:v>1075294</c:v>
                </c:pt>
                <c:pt idx="6">
                  <c:v>884691</c:v>
                </c:pt>
                <c:pt idx="7">
                  <c:v>874376</c:v>
                </c:pt>
                <c:pt idx="8">
                  <c:v>855994</c:v>
                </c:pt>
                <c:pt idx="9">
                  <c:v>749396</c:v>
                </c:pt>
                <c:pt idx="10">
                  <c:v>426567</c:v>
                </c:pt>
                <c:pt idx="11">
                  <c:v>276872</c:v>
                </c:pt>
                <c:pt idx="12">
                  <c:v>224292</c:v>
                </c:pt>
                <c:pt idx="13">
                  <c:v>151538</c:v>
                </c:pt>
              </c:numCache>
            </c:numRef>
          </c:val>
          <c:extLst>
            <c:ext xmlns:c16="http://schemas.microsoft.com/office/drawing/2014/chart" uri="{C3380CC4-5D6E-409C-BE32-E72D297353CC}">
              <c16:uniqueId val="{00000000-C1F9-43A1-A571-06809723B5E2}"/>
            </c:ext>
          </c:extLst>
        </c:ser>
        <c:dLbls>
          <c:showLegendKey val="0"/>
          <c:showVal val="0"/>
          <c:showCatName val="0"/>
          <c:showSerName val="0"/>
          <c:showPercent val="0"/>
          <c:showBubbleSize val="0"/>
        </c:dLbls>
        <c:gapWidth val="219"/>
        <c:overlap val="-27"/>
        <c:axId val="728861176"/>
        <c:axId val="728863144"/>
      </c:barChart>
      <c:catAx>
        <c:axId val="728861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8863144"/>
        <c:crosses val="autoZero"/>
        <c:auto val="1"/>
        <c:lblAlgn val="ctr"/>
        <c:lblOffset val="100"/>
        <c:noMultiLvlLbl val="0"/>
      </c:catAx>
      <c:valAx>
        <c:axId val="728863144"/>
        <c:scaling>
          <c:orientation val="minMax"/>
        </c:scaling>
        <c:delete val="1"/>
        <c:axPos val="l"/>
        <c:numFmt formatCode="_(* #,##0.00_);_(* \(#,##0.00\);_(* &quot;-&quot;??_);_(@_)" sourceLinked="1"/>
        <c:majorTickMark val="none"/>
        <c:minorTickMark val="none"/>
        <c:tickLblPos val="nextTo"/>
        <c:crossAx val="728861176"/>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'Chapitre 5'!$T$65</c:f>
              <c:strCache>
                <c:ptCount val="1"/>
                <c:pt idx="0">
                  <c:v>Volaille</c:v>
                </c:pt>
              </c:strCache>
            </c:strRef>
          </c:tx>
          <c:spPr>
            <a:solidFill>
              <a:schemeClr val="accent1"/>
            </a:solidFill>
            <a:ln>
              <a:noFill/>
            </a:ln>
            <a:effectLst/>
          </c:spPr>
          <c:invertIfNegative val="0"/>
          <c:dLbls>
            <c:numFmt formatCode="_-* #\ ##0\ _C_F_A_-;\-* #\ ##0\ _C_F_A_-;_-* &quot;-&quot;\ _C_F_A_-;_-@_-"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5'!$S$66:$S$79</c:f>
              <c:strCache>
                <c:ptCount val="14"/>
                <c:pt idx="0">
                  <c:v>THIES</c:v>
                </c:pt>
                <c:pt idx="1">
                  <c:v>DAKAR</c:v>
                </c:pt>
                <c:pt idx="2">
                  <c:v>LOUGA</c:v>
                </c:pt>
                <c:pt idx="3">
                  <c:v>KOLDA</c:v>
                </c:pt>
                <c:pt idx="4">
                  <c:v>ZIGUINCHOR</c:v>
                </c:pt>
                <c:pt idx="5">
                  <c:v>KAFFRINE</c:v>
                </c:pt>
                <c:pt idx="6">
                  <c:v>FATICK</c:v>
                </c:pt>
                <c:pt idx="7">
                  <c:v>SEDHIOU</c:v>
                </c:pt>
                <c:pt idx="8">
                  <c:v>KAOLACK</c:v>
                </c:pt>
                <c:pt idx="9">
                  <c:v>DIOURBEL</c:v>
                </c:pt>
                <c:pt idx="10">
                  <c:v>SAINT-LOUIS</c:v>
                </c:pt>
                <c:pt idx="11">
                  <c:v>TAMBACOUNDA</c:v>
                </c:pt>
                <c:pt idx="12">
                  <c:v>KEDOUGOU</c:v>
                </c:pt>
                <c:pt idx="13">
                  <c:v>MATAM</c:v>
                </c:pt>
              </c:strCache>
            </c:strRef>
          </c:cat>
          <c:val>
            <c:numRef>
              <c:f>'Chapitre 5'!$T$66:$T$79</c:f>
              <c:numCache>
                <c:formatCode>General</c:formatCode>
                <c:ptCount val="14"/>
                <c:pt idx="0">
                  <c:v>1082378</c:v>
                </c:pt>
                <c:pt idx="1">
                  <c:v>1005364</c:v>
                </c:pt>
                <c:pt idx="2">
                  <c:v>824198</c:v>
                </c:pt>
                <c:pt idx="3">
                  <c:v>615107</c:v>
                </c:pt>
                <c:pt idx="4">
                  <c:v>608478</c:v>
                </c:pt>
                <c:pt idx="5">
                  <c:v>605336</c:v>
                </c:pt>
                <c:pt idx="6">
                  <c:v>546107</c:v>
                </c:pt>
                <c:pt idx="7">
                  <c:v>519825</c:v>
                </c:pt>
                <c:pt idx="8">
                  <c:v>485039</c:v>
                </c:pt>
                <c:pt idx="9">
                  <c:v>421685</c:v>
                </c:pt>
                <c:pt idx="10">
                  <c:v>401906</c:v>
                </c:pt>
                <c:pt idx="11">
                  <c:v>338486</c:v>
                </c:pt>
                <c:pt idx="12">
                  <c:v>171499</c:v>
                </c:pt>
                <c:pt idx="13">
                  <c:v>70650</c:v>
                </c:pt>
              </c:numCache>
            </c:numRef>
          </c:val>
          <c:extLst>
            <c:ext xmlns:c16="http://schemas.microsoft.com/office/drawing/2014/chart" uri="{C3380CC4-5D6E-409C-BE32-E72D297353CC}">
              <c16:uniqueId val="{00000000-9A07-40AC-A21C-AFD230A59E00}"/>
            </c:ext>
          </c:extLst>
        </c:ser>
        <c:dLbls>
          <c:showLegendKey val="0"/>
          <c:showVal val="0"/>
          <c:showCatName val="0"/>
          <c:showSerName val="0"/>
          <c:showPercent val="0"/>
          <c:showBubbleSize val="0"/>
        </c:dLbls>
        <c:gapWidth val="219"/>
        <c:overlap val="-27"/>
        <c:axId val="661762240"/>
        <c:axId val="661763552"/>
      </c:barChart>
      <c:catAx>
        <c:axId val="661762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763552"/>
        <c:crosses val="autoZero"/>
        <c:auto val="1"/>
        <c:lblAlgn val="ctr"/>
        <c:lblOffset val="100"/>
        <c:noMultiLvlLbl val="0"/>
      </c:catAx>
      <c:valAx>
        <c:axId val="66176355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661762240"/>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'Chapitre 5'!$C$86</c:f>
              <c:strCache>
                <c:ptCount val="1"/>
                <c:pt idx="0">
                  <c:v>Propriété collective</c:v>
                </c:pt>
              </c:strCache>
            </c:strRef>
          </c:tx>
          <c:spPr>
            <a:solidFill>
              <a:schemeClr val="accent1"/>
            </a:solidFill>
            <a:ln>
              <a:noFill/>
            </a:ln>
            <a:effectLst/>
          </c:spPr>
          <c:invertIfNegative val="0"/>
          <c:cat>
            <c:strRef>
              <c:f>'Chapitre 5'!$B$87:$B$99</c:f>
              <c:strCache>
                <c:ptCount val="13"/>
                <c:pt idx="0">
                  <c:v>Bovins</c:v>
                </c:pt>
                <c:pt idx="1">
                  <c:v>Ovins</c:v>
                </c:pt>
                <c:pt idx="2">
                  <c:v>Caprins</c:v>
                </c:pt>
                <c:pt idx="3">
                  <c:v>Asins</c:v>
                </c:pt>
                <c:pt idx="4">
                  <c:v>Equins</c:v>
                </c:pt>
                <c:pt idx="5">
                  <c:v>Porcins</c:v>
                </c:pt>
                <c:pt idx="6">
                  <c:v>Camelins</c:v>
                </c:pt>
                <c:pt idx="7">
                  <c:v>Poules</c:v>
                </c:pt>
                <c:pt idx="8">
                  <c:v>Pintades</c:v>
                </c:pt>
                <c:pt idx="9">
                  <c:v>Dindes</c:v>
                </c:pt>
                <c:pt idx="10">
                  <c:v>Canards</c:v>
                </c:pt>
                <c:pt idx="11">
                  <c:v>Pigeons</c:v>
                </c:pt>
                <c:pt idx="12">
                  <c:v>Lapins</c:v>
                </c:pt>
              </c:strCache>
            </c:strRef>
          </c:cat>
          <c:val>
            <c:numRef>
              <c:f>'Chapitre 5'!$C$87:$C$99</c:f>
              <c:numCache>
                <c:formatCode>0%</c:formatCode>
                <c:ptCount val="13"/>
                <c:pt idx="0">
                  <c:v>0.57999999999999996</c:v>
                </c:pt>
                <c:pt idx="1">
                  <c:v>0.51</c:v>
                </c:pt>
                <c:pt idx="2">
                  <c:v>0.56000000000000005</c:v>
                </c:pt>
                <c:pt idx="3">
                  <c:v>0.43</c:v>
                </c:pt>
                <c:pt idx="4">
                  <c:v>0.35</c:v>
                </c:pt>
                <c:pt idx="5">
                  <c:v>0.5</c:v>
                </c:pt>
                <c:pt idx="6">
                  <c:v>0</c:v>
                </c:pt>
                <c:pt idx="7">
                  <c:v>0.55000000000000004</c:v>
                </c:pt>
                <c:pt idx="8">
                  <c:v>0.24</c:v>
                </c:pt>
                <c:pt idx="9">
                  <c:v>0.23</c:v>
                </c:pt>
                <c:pt idx="10">
                  <c:v>0.42</c:v>
                </c:pt>
                <c:pt idx="11">
                  <c:v>0.28000000000000003</c:v>
                </c:pt>
                <c:pt idx="12">
                  <c:v>0.31</c:v>
                </c:pt>
              </c:numCache>
            </c:numRef>
          </c:val>
          <c:extLst>
            <c:ext xmlns:c16="http://schemas.microsoft.com/office/drawing/2014/chart" uri="{C3380CC4-5D6E-409C-BE32-E72D297353CC}">
              <c16:uniqueId val="{00000000-68A7-4E69-8844-9B7ECBC9FBC6}"/>
            </c:ext>
          </c:extLst>
        </c:ser>
        <c:ser>
          <c:idx val="1"/>
          <c:order val="1"/>
          <c:tx>
            <c:strRef>
              <c:f>'Chapitre 5'!$D$86</c:f>
              <c:strCache>
                <c:ptCount val="1"/>
                <c:pt idx="0">
                  <c:v>Propriété individuelle</c:v>
                </c:pt>
              </c:strCache>
            </c:strRef>
          </c:tx>
          <c:spPr>
            <a:solidFill>
              <a:schemeClr val="accent2"/>
            </a:solidFill>
            <a:ln>
              <a:noFill/>
            </a:ln>
            <a:effectLst/>
          </c:spPr>
          <c:invertIfNegative val="0"/>
          <c:cat>
            <c:strRef>
              <c:f>'Chapitre 5'!$B$87:$B$99</c:f>
              <c:strCache>
                <c:ptCount val="13"/>
                <c:pt idx="0">
                  <c:v>Bovins</c:v>
                </c:pt>
                <c:pt idx="1">
                  <c:v>Ovins</c:v>
                </c:pt>
                <c:pt idx="2">
                  <c:v>Caprins</c:v>
                </c:pt>
                <c:pt idx="3">
                  <c:v>Asins</c:v>
                </c:pt>
                <c:pt idx="4">
                  <c:v>Equins</c:v>
                </c:pt>
                <c:pt idx="5">
                  <c:v>Porcins</c:v>
                </c:pt>
                <c:pt idx="6">
                  <c:v>Camelins</c:v>
                </c:pt>
                <c:pt idx="7">
                  <c:v>Poules</c:v>
                </c:pt>
                <c:pt idx="8">
                  <c:v>Pintades</c:v>
                </c:pt>
                <c:pt idx="9">
                  <c:v>Dindes</c:v>
                </c:pt>
                <c:pt idx="10">
                  <c:v>Canards</c:v>
                </c:pt>
                <c:pt idx="11">
                  <c:v>Pigeons</c:v>
                </c:pt>
                <c:pt idx="12">
                  <c:v>Lapins</c:v>
                </c:pt>
              </c:strCache>
            </c:strRef>
          </c:cat>
          <c:val>
            <c:numRef>
              <c:f>'Chapitre 5'!$D$87:$D$99</c:f>
              <c:numCache>
                <c:formatCode>0%</c:formatCode>
                <c:ptCount val="13"/>
                <c:pt idx="0">
                  <c:v>0.45</c:v>
                </c:pt>
                <c:pt idx="1">
                  <c:v>0.51</c:v>
                </c:pt>
                <c:pt idx="2">
                  <c:v>0.47</c:v>
                </c:pt>
                <c:pt idx="3">
                  <c:v>0.57999999999999996</c:v>
                </c:pt>
                <c:pt idx="4">
                  <c:v>0.66</c:v>
                </c:pt>
                <c:pt idx="5">
                  <c:v>0.5</c:v>
                </c:pt>
                <c:pt idx="6">
                  <c:v>1</c:v>
                </c:pt>
                <c:pt idx="7">
                  <c:v>0.47</c:v>
                </c:pt>
                <c:pt idx="8">
                  <c:v>0.76</c:v>
                </c:pt>
                <c:pt idx="9">
                  <c:v>0.77</c:v>
                </c:pt>
                <c:pt idx="10">
                  <c:v>0.61</c:v>
                </c:pt>
                <c:pt idx="11">
                  <c:v>0.74</c:v>
                </c:pt>
                <c:pt idx="12">
                  <c:v>0.69</c:v>
                </c:pt>
              </c:numCache>
            </c:numRef>
          </c:val>
          <c:extLst>
            <c:ext xmlns:c16="http://schemas.microsoft.com/office/drawing/2014/chart" uri="{C3380CC4-5D6E-409C-BE32-E72D297353CC}">
              <c16:uniqueId val="{00000001-68A7-4E69-8844-9B7ECBC9FBC6}"/>
            </c:ext>
          </c:extLst>
        </c:ser>
        <c:dLbls>
          <c:showLegendKey val="0"/>
          <c:showVal val="0"/>
          <c:showCatName val="0"/>
          <c:showSerName val="0"/>
          <c:showPercent val="0"/>
          <c:showBubbleSize val="0"/>
        </c:dLbls>
        <c:gapWidth val="150"/>
        <c:overlap val="100"/>
        <c:axId val="125331695"/>
        <c:axId val="125332111"/>
      </c:barChart>
      <c:catAx>
        <c:axId val="125331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332111"/>
        <c:crosses val="autoZero"/>
        <c:auto val="1"/>
        <c:lblAlgn val="ctr"/>
        <c:lblOffset val="100"/>
        <c:noMultiLvlLbl val="0"/>
      </c:catAx>
      <c:valAx>
        <c:axId val="125332111"/>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331695"/>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'Chapitre 5'!$B$125</c:f>
              <c:strCache>
                <c:ptCount val="1"/>
                <c:pt idx="0">
                  <c:v>Masculin</c:v>
                </c:pt>
              </c:strCache>
            </c:strRef>
          </c:tx>
          <c:spPr>
            <a:solidFill>
              <a:schemeClr val="accent1"/>
            </a:solidFill>
            <a:ln>
              <a:noFill/>
            </a:ln>
            <a:effectLst/>
          </c:spPr>
          <c:invertIfNegative val="0"/>
          <c:cat>
            <c:strRef>
              <c:f>'Chapitre 5'!$A$126:$A$138</c:f>
              <c:strCache>
                <c:ptCount val="13"/>
                <c:pt idx="0">
                  <c:v>Bovins</c:v>
                </c:pt>
                <c:pt idx="1">
                  <c:v>Ovins</c:v>
                </c:pt>
                <c:pt idx="2">
                  <c:v>Caprins</c:v>
                </c:pt>
                <c:pt idx="3">
                  <c:v>Asins</c:v>
                </c:pt>
                <c:pt idx="4">
                  <c:v>Equins</c:v>
                </c:pt>
                <c:pt idx="5">
                  <c:v>Porcins</c:v>
                </c:pt>
                <c:pt idx="6">
                  <c:v>Camelins</c:v>
                </c:pt>
                <c:pt idx="7">
                  <c:v>Poules</c:v>
                </c:pt>
                <c:pt idx="8">
                  <c:v>Pintades</c:v>
                </c:pt>
                <c:pt idx="9">
                  <c:v>Dindes</c:v>
                </c:pt>
                <c:pt idx="10">
                  <c:v>Canards</c:v>
                </c:pt>
                <c:pt idx="11">
                  <c:v>Pigeons</c:v>
                </c:pt>
                <c:pt idx="12">
                  <c:v>Lapins</c:v>
                </c:pt>
              </c:strCache>
            </c:strRef>
          </c:cat>
          <c:val>
            <c:numRef>
              <c:f>'Chapitre 5'!$B$126:$B$138</c:f>
              <c:numCache>
                <c:formatCode>0%</c:formatCode>
                <c:ptCount val="13"/>
                <c:pt idx="0">
                  <c:v>0.6036270466717788</c:v>
                </c:pt>
                <c:pt idx="1">
                  <c:v>0.55388438095238091</c:v>
                </c:pt>
                <c:pt idx="2">
                  <c:v>0.4534492700029531</c:v>
                </c:pt>
                <c:pt idx="3">
                  <c:v>0.86988960242441737</c:v>
                </c:pt>
                <c:pt idx="4">
                  <c:v>0.97233147475980042</c:v>
                </c:pt>
                <c:pt idx="5">
                  <c:v>0.4478610834765307</c:v>
                </c:pt>
                <c:pt idx="6">
                  <c:v>1</c:v>
                </c:pt>
                <c:pt idx="7">
                  <c:v>0.48833004124789403</c:v>
                </c:pt>
                <c:pt idx="8">
                  <c:v>0.93711223914269604</c:v>
                </c:pt>
                <c:pt idx="9">
                  <c:v>0.83128689919953636</c:v>
                </c:pt>
                <c:pt idx="10">
                  <c:v>0.62105543557885323</c:v>
                </c:pt>
                <c:pt idx="11">
                  <c:v>0.95506550527583034</c:v>
                </c:pt>
                <c:pt idx="12">
                  <c:v>0.95486111111111116</c:v>
                </c:pt>
              </c:numCache>
            </c:numRef>
          </c:val>
          <c:extLst>
            <c:ext xmlns:c16="http://schemas.microsoft.com/office/drawing/2014/chart" uri="{C3380CC4-5D6E-409C-BE32-E72D297353CC}">
              <c16:uniqueId val="{00000000-6DCE-4B2F-AF89-0435EEB2BE8E}"/>
            </c:ext>
          </c:extLst>
        </c:ser>
        <c:ser>
          <c:idx val="1"/>
          <c:order val="1"/>
          <c:tx>
            <c:strRef>
              <c:f>'Chapitre 5'!$C$125</c:f>
              <c:strCache>
                <c:ptCount val="1"/>
                <c:pt idx="0">
                  <c:v>Féminin</c:v>
                </c:pt>
              </c:strCache>
            </c:strRef>
          </c:tx>
          <c:spPr>
            <a:solidFill>
              <a:schemeClr val="accent2"/>
            </a:solidFill>
            <a:ln>
              <a:noFill/>
            </a:ln>
            <a:effectLst/>
          </c:spPr>
          <c:invertIfNegative val="0"/>
          <c:cat>
            <c:strRef>
              <c:f>'Chapitre 5'!$A$126:$A$138</c:f>
              <c:strCache>
                <c:ptCount val="13"/>
                <c:pt idx="0">
                  <c:v>Bovins</c:v>
                </c:pt>
                <c:pt idx="1">
                  <c:v>Ovins</c:v>
                </c:pt>
                <c:pt idx="2">
                  <c:v>Caprins</c:v>
                </c:pt>
                <c:pt idx="3">
                  <c:v>Asins</c:v>
                </c:pt>
                <c:pt idx="4">
                  <c:v>Equins</c:v>
                </c:pt>
                <c:pt idx="5">
                  <c:v>Porcins</c:v>
                </c:pt>
                <c:pt idx="6">
                  <c:v>Camelins</c:v>
                </c:pt>
                <c:pt idx="7">
                  <c:v>Poules</c:v>
                </c:pt>
                <c:pt idx="8">
                  <c:v>Pintades</c:v>
                </c:pt>
                <c:pt idx="9">
                  <c:v>Dindes</c:v>
                </c:pt>
                <c:pt idx="10">
                  <c:v>Canards</c:v>
                </c:pt>
                <c:pt idx="11">
                  <c:v>Pigeons</c:v>
                </c:pt>
                <c:pt idx="12">
                  <c:v>Lapins</c:v>
                </c:pt>
              </c:strCache>
            </c:strRef>
          </c:cat>
          <c:val>
            <c:numRef>
              <c:f>'Chapitre 5'!$C$126:$C$138</c:f>
              <c:numCache>
                <c:formatCode>0%</c:formatCode>
                <c:ptCount val="13"/>
                <c:pt idx="0">
                  <c:v>0.39637295332822126</c:v>
                </c:pt>
                <c:pt idx="1">
                  <c:v>0.44751400000000002</c:v>
                </c:pt>
                <c:pt idx="2">
                  <c:v>0.5465507299970469</c:v>
                </c:pt>
                <c:pt idx="3">
                  <c:v>0.13011031098924886</c:v>
                </c:pt>
                <c:pt idx="4">
                  <c:v>2.7668547588896832E-2</c:v>
                </c:pt>
                <c:pt idx="5">
                  <c:v>0.55213891652346925</c:v>
                </c:pt>
                <c:pt idx="6">
                  <c:v>0</c:v>
                </c:pt>
                <c:pt idx="7">
                  <c:v>0.51166995875210597</c:v>
                </c:pt>
                <c:pt idx="8">
                  <c:v>6.2887760857304006E-2</c:v>
                </c:pt>
                <c:pt idx="9">
                  <c:v>0.16871310080046362</c:v>
                </c:pt>
                <c:pt idx="10">
                  <c:v>0.37894456442114677</c:v>
                </c:pt>
                <c:pt idx="11">
                  <c:v>4.4934494724169674E-2</c:v>
                </c:pt>
                <c:pt idx="12">
                  <c:v>4.5138888888888888E-2</c:v>
                </c:pt>
              </c:numCache>
            </c:numRef>
          </c:val>
          <c:extLst>
            <c:ext xmlns:c16="http://schemas.microsoft.com/office/drawing/2014/chart" uri="{C3380CC4-5D6E-409C-BE32-E72D297353CC}">
              <c16:uniqueId val="{00000001-6DCE-4B2F-AF89-0435EEB2BE8E}"/>
            </c:ext>
          </c:extLst>
        </c:ser>
        <c:dLbls>
          <c:showLegendKey val="0"/>
          <c:showVal val="0"/>
          <c:showCatName val="0"/>
          <c:showSerName val="0"/>
          <c:showPercent val="0"/>
          <c:showBubbleSize val="0"/>
        </c:dLbls>
        <c:gapWidth val="150"/>
        <c:overlap val="100"/>
        <c:axId val="121478159"/>
        <c:axId val="121456943"/>
      </c:barChart>
      <c:catAx>
        <c:axId val="121478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456943"/>
        <c:crosses val="autoZero"/>
        <c:auto val="1"/>
        <c:lblAlgn val="ctr"/>
        <c:lblOffset val="100"/>
        <c:noMultiLvlLbl val="0"/>
      </c:catAx>
      <c:valAx>
        <c:axId val="121456943"/>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47815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fr-FR" b="1"/>
              <a:t>Ruminants</a:t>
            </a:r>
          </a:p>
        </c:rich>
      </c:tx>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'Chapitre 5'!$B$154</c:f>
              <c:strCache>
                <c:ptCount val="1"/>
                <c:pt idx="0">
                  <c:v>Naissances</c:v>
                </c:pt>
              </c:strCache>
            </c:strRef>
          </c:tx>
          <c:spPr>
            <a:solidFill>
              <a:schemeClr val="accent1"/>
            </a:solidFill>
            <a:ln>
              <a:noFill/>
            </a:ln>
            <a:effectLst/>
          </c:spPr>
          <c:invertIfNegative val="0"/>
          <c:cat>
            <c:strRef>
              <c:f>'Chapitre 5'!$A$155:$A$157</c:f>
              <c:strCache>
                <c:ptCount val="3"/>
                <c:pt idx="0">
                  <c:v>Bovins</c:v>
                </c:pt>
                <c:pt idx="1">
                  <c:v>Ovins</c:v>
                </c:pt>
                <c:pt idx="2">
                  <c:v>Caprins</c:v>
                </c:pt>
              </c:strCache>
            </c:strRef>
          </c:cat>
          <c:val>
            <c:numRef>
              <c:f>'Chapitre 5'!$B$155:$B$157</c:f>
              <c:numCache>
                <c:formatCode>0.0%</c:formatCode>
                <c:ptCount val="3"/>
                <c:pt idx="0">
                  <c:v>0.91580353269762027</c:v>
                </c:pt>
                <c:pt idx="1">
                  <c:v>0.88530100766617081</c:v>
                </c:pt>
                <c:pt idx="2">
                  <c:v>0.9565730453561504</c:v>
                </c:pt>
              </c:numCache>
            </c:numRef>
          </c:val>
          <c:extLst>
            <c:ext xmlns:c16="http://schemas.microsoft.com/office/drawing/2014/chart" uri="{C3380CC4-5D6E-409C-BE32-E72D297353CC}">
              <c16:uniqueId val="{00000000-AD8A-43B6-AA09-EF8568B659BA}"/>
            </c:ext>
          </c:extLst>
        </c:ser>
        <c:ser>
          <c:idx val="1"/>
          <c:order val="1"/>
          <c:tx>
            <c:strRef>
              <c:f>'Chapitre 5'!$C$154</c:f>
              <c:strCache>
                <c:ptCount val="1"/>
                <c:pt idx="0">
                  <c:v>Offerts</c:v>
                </c:pt>
              </c:strCache>
            </c:strRef>
          </c:tx>
          <c:spPr>
            <a:solidFill>
              <a:schemeClr val="accent2"/>
            </a:solidFill>
            <a:ln>
              <a:noFill/>
            </a:ln>
            <a:effectLst/>
          </c:spPr>
          <c:invertIfNegative val="0"/>
          <c:cat>
            <c:strRef>
              <c:f>'Chapitre 5'!$A$155:$A$157</c:f>
              <c:strCache>
                <c:ptCount val="3"/>
                <c:pt idx="0">
                  <c:v>Bovins</c:v>
                </c:pt>
                <c:pt idx="1">
                  <c:v>Ovins</c:v>
                </c:pt>
                <c:pt idx="2">
                  <c:v>Caprins</c:v>
                </c:pt>
              </c:strCache>
            </c:strRef>
          </c:cat>
          <c:val>
            <c:numRef>
              <c:f>'Chapitre 5'!$C$155:$C$157</c:f>
              <c:numCache>
                <c:formatCode>0.0%</c:formatCode>
                <c:ptCount val="3"/>
                <c:pt idx="0">
                  <c:v>2.9870396724530256E-4</c:v>
                </c:pt>
                <c:pt idx="1">
                  <c:v>4.4857282028623385E-3</c:v>
                </c:pt>
                <c:pt idx="2">
                  <c:v>4.0443996583591517E-3</c:v>
                </c:pt>
              </c:numCache>
            </c:numRef>
          </c:val>
          <c:extLst>
            <c:ext xmlns:c16="http://schemas.microsoft.com/office/drawing/2014/chart" uri="{C3380CC4-5D6E-409C-BE32-E72D297353CC}">
              <c16:uniqueId val="{00000001-AD8A-43B6-AA09-EF8568B659BA}"/>
            </c:ext>
          </c:extLst>
        </c:ser>
        <c:ser>
          <c:idx val="2"/>
          <c:order val="2"/>
          <c:tx>
            <c:strRef>
              <c:f>'Chapitre 5'!$D$154</c:f>
              <c:strCache>
                <c:ptCount val="1"/>
                <c:pt idx="0">
                  <c:v>Confiés</c:v>
                </c:pt>
              </c:strCache>
            </c:strRef>
          </c:tx>
          <c:spPr>
            <a:solidFill>
              <a:schemeClr val="accent3"/>
            </a:solidFill>
            <a:ln>
              <a:noFill/>
            </a:ln>
            <a:effectLst/>
          </c:spPr>
          <c:invertIfNegative val="0"/>
          <c:cat>
            <c:strRef>
              <c:f>'Chapitre 5'!$A$155:$A$157</c:f>
              <c:strCache>
                <c:ptCount val="3"/>
                <c:pt idx="0">
                  <c:v>Bovins</c:v>
                </c:pt>
                <c:pt idx="1">
                  <c:v>Ovins</c:v>
                </c:pt>
                <c:pt idx="2">
                  <c:v>Caprins</c:v>
                </c:pt>
              </c:strCache>
            </c:strRef>
          </c:cat>
          <c:val>
            <c:numRef>
              <c:f>'Chapitre 5'!$D$155:$D$157</c:f>
              <c:numCache>
                <c:formatCode>0.0%</c:formatCode>
                <c:ptCount val="3"/>
                <c:pt idx="0">
                  <c:v>1.5471723959482804E-2</c:v>
                </c:pt>
                <c:pt idx="1">
                  <c:v>7.8942385218831838E-3</c:v>
                </c:pt>
                <c:pt idx="2">
                  <c:v>1.348474519002279E-2</c:v>
                </c:pt>
              </c:numCache>
            </c:numRef>
          </c:val>
          <c:extLst>
            <c:ext xmlns:c16="http://schemas.microsoft.com/office/drawing/2014/chart" uri="{C3380CC4-5D6E-409C-BE32-E72D297353CC}">
              <c16:uniqueId val="{00000002-AD8A-43B6-AA09-EF8568B659BA}"/>
            </c:ext>
          </c:extLst>
        </c:ser>
        <c:ser>
          <c:idx val="3"/>
          <c:order val="3"/>
          <c:tx>
            <c:strRef>
              <c:f>'Chapitre 5'!$E$154</c:f>
              <c:strCache>
                <c:ptCount val="1"/>
                <c:pt idx="0">
                  <c:v>Achetés</c:v>
                </c:pt>
              </c:strCache>
            </c:strRef>
          </c:tx>
          <c:spPr>
            <a:solidFill>
              <a:schemeClr val="accent4"/>
            </a:solidFill>
            <a:ln>
              <a:noFill/>
            </a:ln>
            <a:effectLst/>
          </c:spPr>
          <c:invertIfNegative val="0"/>
          <c:cat>
            <c:strRef>
              <c:f>'Chapitre 5'!$A$155:$A$157</c:f>
              <c:strCache>
                <c:ptCount val="3"/>
                <c:pt idx="0">
                  <c:v>Bovins</c:v>
                </c:pt>
                <c:pt idx="1">
                  <c:v>Ovins</c:v>
                </c:pt>
                <c:pt idx="2">
                  <c:v>Caprins</c:v>
                </c:pt>
              </c:strCache>
            </c:strRef>
          </c:cat>
          <c:val>
            <c:numRef>
              <c:f>'Chapitre 5'!$E$155:$E$157</c:f>
              <c:numCache>
                <c:formatCode>0.0%</c:formatCode>
                <c:ptCount val="3"/>
                <c:pt idx="0">
                  <c:v>6.8426039375651629E-2</c:v>
                </c:pt>
                <c:pt idx="1">
                  <c:v>0.10231902560908364</c:v>
                </c:pt>
                <c:pt idx="2">
                  <c:v>2.5897809795467713E-2</c:v>
                </c:pt>
              </c:numCache>
            </c:numRef>
          </c:val>
          <c:extLst>
            <c:ext xmlns:c16="http://schemas.microsoft.com/office/drawing/2014/chart" uri="{C3380CC4-5D6E-409C-BE32-E72D297353CC}">
              <c16:uniqueId val="{00000003-AD8A-43B6-AA09-EF8568B659BA}"/>
            </c:ext>
          </c:extLst>
        </c:ser>
        <c:dLbls>
          <c:showLegendKey val="0"/>
          <c:showVal val="0"/>
          <c:showCatName val="0"/>
          <c:showSerName val="0"/>
          <c:showPercent val="0"/>
          <c:showBubbleSize val="0"/>
        </c:dLbls>
        <c:gapWidth val="150"/>
        <c:overlap val="100"/>
        <c:axId val="2013896943"/>
        <c:axId val="2013897775"/>
      </c:barChart>
      <c:catAx>
        <c:axId val="20138969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3897775"/>
        <c:crosses val="autoZero"/>
        <c:auto val="1"/>
        <c:lblAlgn val="ctr"/>
        <c:lblOffset val="100"/>
        <c:noMultiLvlLbl val="0"/>
      </c:catAx>
      <c:valAx>
        <c:axId val="2013897775"/>
        <c:scaling>
          <c:orientation val="minMax"/>
          <c:max val="1"/>
          <c:min val="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3896943"/>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rgbClr val="E7E6E6"/>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fr-FR" b="1"/>
              <a:t>Equidés</a:t>
            </a:r>
          </a:p>
        </c:rich>
      </c:tx>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'Chapitre 5'!$B$160</c:f>
              <c:strCache>
                <c:ptCount val="1"/>
                <c:pt idx="0">
                  <c:v>Naissances</c:v>
                </c:pt>
              </c:strCache>
            </c:strRef>
          </c:tx>
          <c:spPr>
            <a:solidFill>
              <a:schemeClr val="accent1"/>
            </a:solidFill>
            <a:ln>
              <a:noFill/>
            </a:ln>
            <a:effectLst/>
          </c:spPr>
          <c:invertIfNegative val="0"/>
          <c:cat>
            <c:strRef>
              <c:f>'Chapitre 5'!$A$161:$A$162</c:f>
              <c:strCache>
                <c:ptCount val="2"/>
                <c:pt idx="0">
                  <c:v>Asins</c:v>
                </c:pt>
                <c:pt idx="1">
                  <c:v>Equins</c:v>
                </c:pt>
              </c:strCache>
            </c:strRef>
          </c:cat>
          <c:val>
            <c:numRef>
              <c:f>'Chapitre 5'!$B$161:$B$162</c:f>
              <c:numCache>
                <c:formatCode>0.0%</c:formatCode>
                <c:ptCount val="2"/>
                <c:pt idx="0">
                  <c:v>0.84434810681178807</c:v>
                </c:pt>
                <c:pt idx="1">
                  <c:v>0.77035486995019364</c:v>
                </c:pt>
              </c:numCache>
            </c:numRef>
          </c:val>
          <c:extLst>
            <c:ext xmlns:c16="http://schemas.microsoft.com/office/drawing/2014/chart" uri="{C3380CC4-5D6E-409C-BE32-E72D297353CC}">
              <c16:uniqueId val="{00000000-B3DE-41ED-9097-EA64D966B5D5}"/>
            </c:ext>
          </c:extLst>
        </c:ser>
        <c:ser>
          <c:idx val="1"/>
          <c:order val="1"/>
          <c:tx>
            <c:strRef>
              <c:f>'Chapitre 5'!$C$160</c:f>
              <c:strCache>
                <c:ptCount val="1"/>
                <c:pt idx="0">
                  <c:v>Offerts</c:v>
                </c:pt>
              </c:strCache>
            </c:strRef>
          </c:tx>
          <c:spPr>
            <a:solidFill>
              <a:schemeClr val="accent2"/>
            </a:solidFill>
            <a:ln>
              <a:noFill/>
            </a:ln>
            <a:effectLst/>
          </c:spPr>
          <c:invertIfNegative val="0"/>
          <c:cat>
            <c:strRef>
              <c:f>'Chapitre 5'!$A$161:$A$162</c:f>
              <c:strCache>
                <c:ptCount val="2"/>
                <c:pt idx="0">
                  <c:v>Asins</c:v>
                </c:pt>
                <c:pt idx="1">
                  <c:v>Equins</c:v>
                </c:pt>
              </c:strCache>
            </c:strRef>
          </c:cat>
          <c:val>
            <c:numRef>
              <c:f>'Chapitre 5'!$C$161:$C$162</c:f>
              <c:numCache>
                <c:formatCode>0.0%</c:formatCode>
                <c:ptCount val="2"/>
                <c:pt idx="0">
                  <c:v>3.059232271057203E-3</c:v>
                </c:pt>
                <c:pt idx="1">
                  <c:v>5.7588544548976203E-3</c:v>
                </c:pt>
              </c:numCache>
            </c:numRef>
          </c:val>
          <c:extLst>
            <c:ext xmlns:c16="http://schemas.microsoft.com/office/drawing/2014/chart" uri="{C3380CC4-5D6E-409C-BE32-E72D297353CC}">
              <c16:uniqueId val="{00000001-B3DE-41ED-9097-EA64D966B5D5}"/>
            </c:ext>
          </c:extLst>
        </c:ser>
        <c:ser>
          <c:idx val="2"/>
          <c:order val="2"/>
          <c:tx>
            <c:strRef>
              <c:f>'Chapitre 5'!$D$160</c:f>
              <c:strCache>
                <c:ptCount val="1"/>
                <c:pt idx="0">
                  <c:v>Confiés</c:v>
                </c:pt>
              </c:strCache>
            </c:strRef>
          </c:tx>
          <c:spPr>
            <a:solidFill>
              <a:schemeClr val="accent3"/>
            </a:solidFill>
            <a:ln>
              <a:noFill/>
            </a:ln>
            <a:effectLst/>
          </c:spPr>
          <c:invertIfNegative val="0"/>
          <c:cat>
            <c:strRef>
              <c:f>'Chapitre 5'!$A$161:$A$162</c:f>
              <c:strCache>
                <c:ptCount val="2"/>
                <c:pt idx="0">
                  <c:v>Asins</c:v>
                </c:pt>
                <c:pt idx="1">
                  <c:v>Equins</c:v>
                </c:pt>
              </c:strCache>
            </c:strRef>
          </c:cat>
          <c:val>
            <c:numRef>
              <c:f>'Chapitre 5'!$D$161:$D$162</c:f>
              <c:numCache>
                <c:formatCode>0.0%</c:formatCode>
                <c:ptCount val="2"/>
                <c:pt idx="0">
                  <c:v>2.044612522867377E-2</c:v>
                </c:pt>
                <c:pt idx="1">
                  <c:v>4.1436081903707803E-2</c:v>
                </c:pt>
              </c:numCache>
            </c:numRef>
          </c:val>
          <c:extLst>
            <c:ext xmlns:c16="http://schemas.microsoft.com/office/drawing/2014/chart" uri="{C3380CC4-5D6E-409C-BE32-E72D297353CC}">
              <c16:uniqueId val="{00000002-B3DE-41ED-9097-EA64D966B5D5}"/>
            </c:ext>
          </c:extLst>
        </c:ser>
        <c:ser>
          <c:idx val="3"/>
          <c:order val="3"/>
          <c:tx>
            <c:strRef>
              <c:f>'Chapitre 5'!$E$160</c:f>
              <c:strCache>
                <c:ptCount val="1"/>
                <c:pt idx="0">
                  <c:v>Achetés</c:v>
                </c:pt>
              </c:strCache>
            </c:strRef>
          </c:tx>
          <c:spPr>
            <a:solidFill>
              <a:schemeClr val="accent4"/>
            </a:solidFill>
            <a:ln>
              <a:noFill/>
            </a:ln>
            <a:effectLst/>
          </c:spPr>
          <c:invertIfNegative val="0"/>
          <c:cat>
            <c:strRef>
              <c:f>'Chapitre 5'!$A$161:$A$162</c:f>
              <c:strCache>
                <c:ptCount val="2"/>
                <c:pt idx="0">
                  <c:v>Asins</c:v>
                </c:pt>
                <c:pt idx="1">
                  <c:v>Equins</c:v>
                </c:pt>
              </c:strCache>
            </c:strRef>
          </c:cat>
          <c:val>
            <c:numRef>
              <c:f>'Chapitre 5'!$E$161:$E$162</c:f>
              <c:numCache>
                <c:formatCode>0.0%</c:formatCode>
                <c:ptCount val="2"/>
                <c:pt idx="0">
                  <c:v>0.132146535688481</c:v>
                </c:pt>
                <c:pt idx="1">
                  <c:v>0.18245019369120088</c:v>
                </c:pt>
              </c:numCache>
            </c:numRef>
          </c:val>
          <c:extLst>
            <c:ext xmlns:c16="http://schemas.microsoft.com/office/drawing/2014/chart" uri="{C3380CC4-5D6E-409C-BE32-E72D297353CC}">
              <c16:uniqueId val="{00000003-B3DE-41ED-9097-EA64D966B5D5}"/>
            </c:ext>
          </c:extLst>
        </c:ser>
        <c:dLbls>
          <c:showLegendKey val="0"/>
          <c:showVal val="0"/>
          <c:showCatName val="0"/>
          <c:showSerName val="0"/>
          <c:showPercent val="0"/>
          <c:showBubbleSize val="0"/>
        </c:dLbls>
        <c:gapWidth val="150"/>
        <c:overlap val="100"/>
        <c:axId val="809939839"/>
        <c:axId val="809936511"/>
      </c:barChart>
      <c:catAx>
        <c:axId val="809939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9936511"/>
        <c:crosses val="autoZero"/>
        <c:auto val="1"/>
        <c:lblAlgn val="ctr"/>
        <c:lblOffset val="100"/>
        <c:noMultiLvlLbl val="0"/>
      </c:catAx>
      <c:valAx>
        <c:axId val="8099365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993983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rgbClr val="E7E6E6"/>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fr-FR" b="1"/>
              <a:t>Autres</a:t>
            </a:r>
            <a:r>
              <a:rPr lang="fr-FR" b="1" baseline="0"/>
              <a:t> animaux</a:t>
            </a:r>
            <a:endParaRPr lang="fr-FR" b="1"/>
          </a:p>
        </c:rich>
      </c:tx>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4344925634295695E-2"/>
          <c:y val="0.16245370370370371"/>
          <c:w val="0.87232174103237092"/>
          <c:h val="0.61498432487605714"/>
        </c:manualLayout>
      </c:layout>
      <c:barChart>
        <c:barDir val="col"/>
        <c:grouping val="percentStacked"/>
        <c:varyColors val="0"/>
        <c:ser>
          <c:idx val="0"/>
          <c:order val="0"/>
          <c:tx>
            <c:strRef>
              <c:f>'Chapitre 5'!$B$164</c:f>
              <c:strCache>
                <c:ptCount val="1"/>
                <c:pt idx="0">
                  <c:v>Naissances</c:v>
                </c:pt>
              </c:strCache>
            </c:strRef>
          </c:tx>
          <c:spPr>
            <a:solidFill>
              <a:schemeClr val="accent1"/>
            </a:solidFill>
            <a:ln>
              <a:noFill/>
            </a:ln>
            <a:effectLst/>
          </c:spPr>
          <c:invertIfNegative val="0"/>
          <c:cat>
            <c:strRef>
              <c:f>'Chapitre 5'!$A$165:$A$166</c:f>
              <c:strCache>
                <c:ptCount val="2"/>
                <c:pt idx="0">
                  <c:v>Porcins</c:v>
                </c:pt>
                <c:pt idx="1">
                  <c:v>Lapins</c:v>
                </c:pt>
              </c:strCache>
            </c:strRef>
          </c:cat>
          <c:val>
            <c:numRef>
              <c:f>'Chapitre 5'!$B$165:$B$166</c:f>
              <c:numCache>
                <c:formatCode>0.0%</c:formatCode>
                <c:ptCount val="2"/>
                <c:pt idx="0">
                  <c:v>0.98691754569356016</c:v>
                </c:pt>
                <c:pt idx="1">
                  <c:v>0.71824359644537372</c:v>
                </c:pt>
              </c:numCache>
            </c:numRef>
          </c:val>
          <c:extLst>
            <c:ext xmlns:c16="http://schemas.microsoft.com/office/drawing/2014/chart" uri="{C3380CC4-5D6E-409C-BE32-E72D297353CC}">
              <c16:uniqueId val="{00000000-9BC5-49B8-8BCF-9C64944C4C53}"/>
            </c:ext>
          </c:extLst>
        </c:ser>
        <c:ser>
          <c:idx val="2"/>
          <c:order val="1"/>
          <c:tx>
            <c:strRef>
              <c:f>'Chapitre 5'!$C$164</c:f>
              <c:strCache>
                <c:ptCount val="1"/>
                <c:pt idx="0">
                  <c:v>Offerts</c:v>
                </c:pt>
              </c:strCache>
            </c:strRef>
          </c:tx>
          <c:spPr>
            <a:solidFill>
              <a:schemeClr val="accent3"/>
            </a:solidFill>
            <a:ln>
              <a:noFill/>
            </a:ln>
            <a:effectLst/>
          </c:spPr>
          <c:invertIfNegative val="0"/>
          <c:cat>
            <c:strRef>
              <c:f>'Chapitre 5'!$A$165:$A$166</c:f>
              <c:strCache>
                <c:ptCount val="2"/>
                <c:pt idx="0">
                  <c:v>Porcins</c:v>
                </c:pt>
                <c:pt idx="1">
                  <c:v>Lapins</c:v>
                </c:pt>
              </c:strCache>
            </c:strRef>
          </c:cat>
          <c:val>
            <c:numRef>
              <c:f>'Chapitre 5'!$C$165:$C$166</c:f>
              <c:numCache>
                <c:formatCode>0.0%</c:formatCode>
                <c:ptCount val="2"/>
                <c:pt idx="0">
                  <c:v>1.9956286230162503E-3</c:v>
                </c:pt>
                <c:pt idx="1">
                  <c:v>2.9447638961491548E-2</c:v>
                </c:pt>
              </c:numCache>
            </c:numRef>
          </c:val>
          <c:extLst>
            <c:ext xmlns:c16="http://schemas.microsoft.com/office/drawing/2014/chart" uri="{C3380CC4-5D6E-409C-BE32-E72D297353CC}">
              <c16:uniqueId val="{00000001-9BC5-49B8-8BCF-9C64944C4C53}"/>
            </c:ext>
          </c:extLst>
        </c:ser>
        <c:ser>
          <c:idx val="1"/>
          <c:order val="2"/>
          <c:tx>
            <c:strRef>
              <c:f>'Chapitre 5'!$D$164</c:f>
              <c:strCache>
                <c:ptCount val="1"/>
                <c:pt idx="0">
                  <c:v>Confiés</c:v>
                </c:pt>
              </c:strCache>
            </c:strRef>
          </c:tx>
          <c:spPr>
            <a:solidFill>
              <a:schemeClr val="accent2"/>
            </a:solidFill>
            <a:ln>
              <a:noFill/>
            </a:ln>
            <a:effectLst/>
          </c:spPr>
          <c:invertIfNegative val="0"/>
          <c:cat>
            <c:strRef>
              <c:f>'Chapitre 5'!$A$165:$A$166</c:f>
              <c:strCache>
                <c:ptCount val="2"/>
                <c:pt idx="0">
                  <c:v>Porcins</c:v>
                </c:pt>
                <c:pt idx="1">
                  <c:v>Lapins</c:v>
                </c:pt>
              </c:strCache>
            </c:strRef>
          </c:cat>
          <c:val>
            <c:numRef>
              <c:f>'Chapitre 5'!$D$165:$D$166</c:f>
              <c:numCache>
                <c:formatCode>0.0%</c:formatCode>
                <c:ptCount val="2"/>
                <c:pt idx="0">
                  <c:v>3.9912572460325006E-3</c:v>
                </c:pt>
                <c:pt idx="1">
                  <c:v>8.4683742812336649E-2</c:v>
                </c:pt>
              </c:numCache>
            </c:numRef>
          </c:val>
          <c:extLst>
            <c:ext xmlns:c16="http://schemas.microsoft.com/office/drawing/2014/chart" uri="{C3380CC4-5D6E-409C-BE32-E72D297353CC}">
              <c16:uniqueId val="{00000002-9BC5-49B8-8BCF-9C64944C4C53}"/>
            </c:ext>
          </c:extLst>
        </c:ser>
        <c:ser>
          <c:idx val="3"/>
          <c:order val="3"/>
          <c:tx>
            <c:strRef>
              <c:f>'Chapitre 5'!$E$164</c:f>
              <c:strCache>
                <c:ptCount val="1"/>
                <c:pt idx="0">
                  <c:v>Achetés</c:v>
                </c:pt>
              </c:strCache>
            </c:strRef>
          </c:tx>
          <c:spPr>
            <a:solidFill>
              <a:schemeClr val="accent4"/>
            </a:solidFill>
            <a:ln>
              <a:noFill/>
            </a:ln>
            <a:effectLst/>
          </c:spPr>
          <c:invertIfNegative val="0"/>
          <c:cat>
            <c:strRef>
              <c:f>'Chapitre 5'!$A$165:$A$166</c:f>
              <c:strCache>
                <c:ptCount val="2"/>
                <c:pt idx="0">
                  <c:v>Porcins</c:v>
                </c:pt>
                <c:pt idx="1">
                  <c:v>Lapins</c:v>
                </c:pt>
              </c:strCache>
            </c:strRef>
          </c:cat>
          <c:val>
            <c:numRef>
              <c:f>'Chapitre 5'!$E$165:$E$166</c:f>
              <c:numCache>
                <c:formatCode>0.0%</c:formatCode>
                <c:ptCount val="2"/>
                <c:pt idx="0">
                  <c:v>7.0955684373911112E-3</c:v>
                </c:pt>
                <c:pt idx="1">
                  <c:v>0.16762502178079805</c:v>
                </c:pt>
              </c:numCache>
            </c:numRef>
          </c:val>
          <c:extLst>
            <c:ext xmlns:c16="http://schemas.microsoft.com/office/drawing/2014/chart" uri="{C3380CC4-5D6E-409C-BE32-E72D297353CC}">
              <c16:uniqueId val="{00000003-9BC5-49B8-8BCF-9C64944C4C53}"/>
            </c:ext>
          </c:extLst>
        </c:ser>
        <c:dLbls>
          <c:showLegendKey val="0"/>
          <c:showVal val="0"/>
          <c:showCatName val="0"/>
          <c:showSerName val="0"/>
          <c:showPercent val="0"/>
          <c:showBubbleSize val="0"/>
        </c:dLbls>
        <c:gapWidth val="150"/>
        <c:overlap val="100"/>
        <c:axId val="833059263"/>
        <c:axId val="833071327"/>
      </c:barChart>
      <c:catAx>
        <c:axId val="833059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3071327"/>
        <c:crosses val="autoZero"/>
        <c:auto val="1"/>
        <c:lblAlgn val="ctr"/>
        <c:lblOffset val="100"/>
        <c:noMultiLvlLbl val="0"/>
      </c:catAx>
      <c:valAx>
        <c:axId val="83307132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3059263"/>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rgbClr val="E7E6E6"/>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fr-FR" b="1"/>
              <a:t>Volaille</a:t>
            </a:r>
          </a:p>
        </c:rich>
      </c:tx>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'Chapitre 5'!$B$168</c:f>
              <c:strCache>
                <c:ptCount val="1"/>
                <c:pt idx="0">
                  <c:v>Naissances</c:v>
                </c:pt>
              </c:strCache>
            </c:strRef>
          </c:tx>
          <c:spPr>
            <a:solidFill>
              <a:schemeClr val="accent1"/>
            </a:solidFill>
            <a:ln>
              <a:noFill/>
            </a:ln>
            <a:effectLst/>
          </c:spPr>
          <c:invertIfNegative val="0"/>
          <c:cat>
            <c:strRef>
              <c:f>'Chapitre 5'!$A$169:$A$173</c:f>
              <c:strCache>
                <c:ptCount val="5"/>
                <c:pt idx="0">
                  <c:v>Poules</c:v>
                </c:pt>
                <c:pt idx="1">
                  <c:v>Pintades</c:v>
                </c:pt>
                <c:pt idx="2">
                  <c:v>Dindes</c:v>
                </c:pt>
                <c:pt idx="3">
                  <c:v>Canards</c:v>
                </c:pt>
                <c:pt idx="4">
                  <c:v>Pigeons</c:v>
                </c:pt>
              </c:strCache>
            </c:strRef>
          </c:cat>
          <c:val>
            <c:numRef>
              <c:f>'Chapitre 5'!$B$169:$B$173</c:f>
              <c:numCache>
                <c:formatCode>0.0%</c:formatCode>
                <c:ptCount val="5"/>
                <c:pt idx="0">
                  <c:v>0.5047428455361811</c:v>
                </c:pt>
                <c:pt idx="1">
                  <c:v>0.9411188996164529</c:v>
                </c:pt>
                <c:pt idx="2">
                  <c:v>0.8233581860892657</c:v>
                </c:pt>
                <c:pt idx="3">
                  <c:v>0.93750159564962088</c:v>
                </c:pt>
                <c:pt idx="4">
                  <c:v>0.90882458957302492</c:v>
                </c:pt>
              </c:numCache>
            </c:numRef>
          </c:val>
          <c:extLst>
            <c:ext xmlns:c16="http://schemas.microsoft.com/office/drawing/2014/chart" uri="{C3380CC4-5D6E-409C-BE32-E72D297353CC}">
              <c16:uniqueId val="{00000000-5BAE-4023-B78E-2E821A82F8AD}"/>
            </c:ext>
          </c:extLst>
        </c:ser>
        <c:ser>
          <c:idx val="1"/>
          <c:order val="1"/>
          <c:tx>
            <c:strRef>
              <c:f>'Chapitre 5'!$C$168</c:f>
              <c:strCache>
                <c:ptCount val="1"/>
                <c:pt idx="0">
                  <c:v>Offerts</c:v>
                </c:pt>
              </c:strCache>
            </c:strRef>
          </c:tx>
          <c:spPr>
            <a:solidFill>
              <a:schemeClr val="accent2"/>
            </a:solidFill>
            <a:ln>
              <a:noFill/>
            </a:ln>
            <a:effectLst/>
          </c:spPr>
          <c:invertIfNegative val="0"/>
          <c:cat>
            <c:strRef>
              <c:f>'Chapitre 5'!$A$169:$A$173</c:f>
              <c:strCache>
                <c:ptCount val="5"/>
                <c:pt idx="0">
                  <c:v>Poules</c:v>
                </c:pt>
                <c:pt idx="1">
                  <c:v>Pintades</c:v>
                </c:pt>
                <c:pt idx="2">
                  <c:v>Dindes</c:v>
                </c:pt>
                <c:pt idx="3">
                  <c:v>Canards</c:v>
                </c:pt>
                <c:pt idx="4">
                  <c:v>Pigeons</c:v>
                </c:pt>
              </c:strCache>
            </c:strRef>
          </c:cat>
          <c:val>
            <c:numRef>
              <c:f>'Chapitre 5'!$C$169:$C$173</c:f>
              <c:numCache>
                <c:formatCode>0.0%</c:formatCode>
                <c:ptCount val="5"/>
                <c:pt idx="0">
                  <c:v>2.4121812450656347E-3</c:v>
                </c:pt>
                <c:pt idx="1">
                  <c:v>0</c:v>
                </c:pt>
                <c:pt idx="2">
                  <c:v>0</c:v>
                </c:pt>
                <c:pt idx="3">
                  <c:v>4.3401669687763282E-4</c:v>
                </c:pt>
                <c:pt idx="4">
                  <c:v>0</c:v>
                </c:pt>
              </c:numCache>
            </c:numRef>
          </c:val>
          <c:extLst>
            <c:ext xmlns:c16="http://schemas.microsoft.com/office/drawing/2014/chart" uri="{C3380CC4-5D6E-409C-BE32-E72D297353CC}">
              <c16:uniqueId val="{00000001-5BAE-4023-B78E-2E821A82F8AD}"/>
            </c:ext>
          </c:extLst>
        </c:ser>
        <c:ser>
          <c:idx val="2"/>
          <c:order val="2"/>
          <c:tx>
            <c:strRef>
              <c:f>'Chapitre 5'!$D$168</c:f>
              <c:strCache>
                <c:ptCount val="1"/>
                <c:pt idx="0">
                  <c:v>Confiés</c:v>
                </c:pt>
              </c:strCache>
            </c:strRef>
          </c:tx>
          <c:spPr>
            <a:solidFill>
              <a:schemeClr val="accent3"/>
            </a:solidFill>
            <a:ln>
              <a:noFill/>
            </a:ln>
            <a:effectLst/>
          </c:spPr>
          <c:invertIfNegative val="0"/>
          <c:cat>
            <c:strRef>
              <c:f>'Chapitre 5'!$A$169:$A$173</c:f>
              <c:strCache>
                <c:ptCount val="5"/>
                <c:pt idx="0">
                  <c:v>Poules</c:v>
                </c:pt>
                <c:pt idx="1">
                  <c:v>Pintades</c:v>
                </c:pt>
                <c:pt idx="2">
                  <c:v>Dindes</c:v>
                </c:pt>
                <c:pt idx="3">
                  <c:v>Canards</c:v>
                </c:pt>
                <c:pt idx="4">
                  <c:v>Pigeons</c:v>
                </c:pt>
              </c:strCache>
            </c:strRef>
          </c:cat>
          <c:val>
            <c:numRef>
              <c:f>'Chapitre 5'!$D$169:$D$173</c:f>
              <c:numCache>
                <c:formatCode>0.0%</c:formatCode>
                <c:ptCount val="5"/>
                <c:pt idx="0">
                  <c:v>3.4297920597082415E-3</c:v>
                </c:pt>
                <c:pt idx="1">
                  <c:v>0</c:v>
                </c:pt>
                <c:pt idx="2">
                  <c:v>0</c:v>
                </c:pt>
                <c:pt idx="3">
                  <c:v>3.0125864842094514E-3</c:v>
                </c:pt>
                <c:pt idx="4">
                  <c:v>7.3336173280466625E-3</c:v>
                </c:pt>
              </c:numCache>
            </c:numRef>
          </c:val>
          <c:extLst>
            <c:ext xmlns:c16="http://schemas.microsoft.com/office/drawing/2014/chart" uri="{C3380CC4-5D6E-409C-BE32-E72D297353CC}">
              <c16:uniqueId val="{00000002-5BAE-4023-B78E-2E821A82F8AD}"/>
            </c:ext>
          </c:extLst>
        </c:ser>
        <c:ser>
          <c:idx val="3"/>
          <c:order val="3"/>
          <c:tx>
            <c:strRef>
              <c:f>'Chapitre 5'!$E$168</c:f>
              <c:strCache>
                <c:ptCount val="1"/>
                <c:pt idx="0">
                  <c:v>Achetés</c:v>
                </c:pt>
              </c:strCache>
            </c:strRef>
          </c:tx>
          <c:spPr>
            <a:solidFill>
              <a:schemeClr val="accent4"/>
            </a:solidFill>
            <a:ln>
              <a:noFill/>
            </a:ln>
            <a:effectLst/>
          </c:spPr>
          <c:invertIfNegative val="0"/>
          <c:cat>
            <c:strRef>
              <c:f>'Chapitre 5'!$A$169:$A$173</c:f>
              <c:strCache>
                <c:ptCount val="5"/>
                <c:pt idx="0">
                  <c:v>Poules</c:v>
                </c:pt>
                <c:pt idx="1">
                  <c:v>Pintades</c:v>
                </c:pt>
                <c:pt idx="2">
                  <c:v>Dindes</c:v>
                </c:pt>
                <c:pt idx="3">
                  <c:v>Canards</c:v>
                </c:pt>
                <c:pt idx="4">
                  <c:v>Pigeons</c:v>
                </c:pt>
              </c:strCache>
            </c:strRef>
          </c:cat>
          <c:val>
            <c:numRef>
              <c:f>'Chapitre 5'!$E$169:$E$173</c:f>
              <c:numCache>
                <c:formatCode>0.0%</c:formatCode>
                <c:ptCount val="5"/>
                <c:pt idx="0">
                  <c:v>0.48941518115904498</c:v>
                </c:pt>
                <c:pt idx="1">
                  <c:v>5.8881100383547151E-2</c:v>
                </c:pt>
                <c:pt idx="2">
                  <c:v>0.17664181391073436</c:v>
                </c:pt>
                <c:pt idx="3">
                  <c:v>5.905180116929204E-2</c:v>
                </c:pt>
                <c:pt idx="4">
                  <c:v>8.384179309892846E-2</c:v>
                </c:pt>
              </c:numCache>
            </c:numRef>
          </c:val>
          <c:extLst>
            <c:ext xmlns:c16="http://schemas.microsoft.com/office/drawing/2014/chart" uri="{C3380CC4-5D6E-409C-BE32-E72D297353CC}">
              <c16:uniqueId val="{00000003-5BAE-4023-B78E-2E821A82F8AD}"/>
            </c:ext>
          </c:extLst>
        </c:ser>
        <c:dLbls>
          <c:showLegendKey val="0"/>
          <c:showVal val="0"/>
          <c:showCatName val="0"/>
          <c:showSerName val="0"/>
          <c:showPercent val="0"/>
          <c:showBubbleSize val="0"/>
        </c:dLbls>
        <c:gapWidth val="150"/>
        <c:overlap val="100"/>
        <c:axId val="467771407"/>
        <c:axId val="467772239"/>
      </c:barChart>
      <c:catAx>
        <c:axId val="4677714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772239"/>
        <c:crosses val="autoZero"/>
        <c:auto val="1"/>
        <c:lblAlgn val="ctr"/>
        <c:lblOffset val="100"/>
        <c:noMultiLvlLbl val="0"/>
      </c:catAx>
      <c:valAx>
        <c:axId val="467772239"/>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771407"/>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rgbClr val="E7E6E6"/>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Ruminants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'Chapitre 5'!$L$207</c:f>
              <c:strCache>
                <c:ptCount val="1"/>
                <c:pt idx="0">
                  <c:v>Morts</c:v>
                </c:pt>
              </c:strCache>
            </c:strRef>
          </c:tx>
          <c:spPr>
            <a:solidFill>
              <a:schemeClr val="bg1">
                <a:lumMod val="65000"/>
              </a:schemeClr>
            </a:solidFill>
            <a:ln>
              <a:noFill/>
            </a:ln>
            <a:effectLst/>
          </c:spPr>
          <c:invertIfNegative val="0"/>
          <c:cat>
            <c:strRef>
              <c:f>'Chapitre 5'!$K$208:$K$211</c:f>
              <c:strCache>
                <c:ptCount val="4"/>
                <c:pt idx="0">
                  <c:v>Bovins</c:v>
                </c:pt>
                <c:pt idx="1">
                  <c:v>Ovins</c:v>
                </c:pt>
                <c:pt idx="2">
                  <c:v>Caprins</c:v>
                </c:pt>
                <c:pt idx="3">
                  <c:v>Total ruminants</c:v>
                </c:pt>
              </c:strCache>
            </c:strRef>
          </c:cat>
          <c:val>
            <c:numRef>
              <c:f>'Chapitre 5'!$L$208:$L$211</c:f>
              <c:numCache>
                <c:formatCode>0%</c:formatCode>
                <c:ptCount val="4"/>
                <c:pt idx="0">
                  <c:v>0.30898560282137394</c:v>
                </c:pt>
                <c:pt idx="1">
                  <c:v>0.28529404877845721</c:v>
                </c:pt>
                <c:pt idx="2">
                  <c:v>0.3572532882175003</c:v>
                </c:pt>
                <c:pt idx="3">
                  <c:v>0.31525313010342948</c:v>
                </c:pt>
              </c:numCache>
            </c:numRef>
          </c:val>
          <c:extLst>
            <c:ext xmlns:c16="http://schemas.microsoft.com/office/drawing/2014/chart" uri="{C3380CC4-5D6E-409C-BE32-E72D297353CC}">
              <c16:uniqueId val="{00000000-318A-4585-A030-BBEC5CB650AB}"/>
            </c:ext>
          </c:extLst>
        </c:ser>
        <c:ser>
          <c:idx val="1"/>
          <c:order val="1"/>
          <c:tx>
            <c:strRef>
              <c:f>'Chapitre 5'!$M$207</c:f>
              <c:strCache>
                <c:ptCount val="1"/>
                <c:pt idx="0">
                  <c:v>Offerts</c:v>
                </c:pt>
              </c:strCache>
            </c:strRef>
          </c:tx>
          <c:spPr>
            <a:solidFill>
              <a:schemeClr val="accent6">
                <a:lumMod val="60000"/>
                <a:lumOff val="40000"/>
              </a:schemeClr>
            </a:solidFill>
            <a:ln>
              <a:noFill/>
            </a:ln>
            <a:effectLst/>
          </c:spPr>
          <c:invertIfNegative val="0"/>
          <c:cat>
            <c:strRef>
              <c:f>'Chapitre 5'!$K$208:$K$211</c:f>
              <c:strCache>
                <c:ptCount val="4"/>
                <c:pt idx="0">
                  <c:v>Bovins</c:v>
                </c:pt>
                <c:pt idx="1">
                  <c:v>Ovins</c:v>
                </c:pt>
                <c:pt idx="2">
                  <c:v>Caprins</c:v>
                </c:pt>
                <c:pt idx="3">
                  <c:v>Total ruminants</c:v>
                </c:pt>
              </c:strCache>
            </c:strRef>
          </c:cat>
          <c:val>
            <c:numRef>
              <c:f>'Chapitre 5'!$M$208:$M$211</c:f>
              <c:numCache>
                <c:formatCode>0%</c:formatCode>
                <c:ptCount val="4"/>
                <c:pt idx="0">
                  <c:v>9.0784300373100892E-3</c:v>
                </c:pt>
                <c:pt idx="1">
                  <c:v>1.6818273666172053E-2</c:v>
                </c:pt>
                <c:pt idx="2">
                  <c:v>9.5805569892124711E-3</c:v>
                </c:pt>
                <c:pt idx="3">
                  <c:v>1.315405552531301E-2</c:v>
                </c:pt>
              </c:numCache>
            </c:numRef>
          </c:val>
          <c:extLst>
            <c:ext xmlns:c16="http://schemas.microsoft.com/office/drawing/2014/chart" uri="{C3380CC4-5D6E-409C-BE32-E72D297353CC}">
              <c16:uniqueId val="{00000001-318A-4585-A030-BBEC5CB650AB}"/>
            </c:ext>
          </c:extLst>
        </c:ser>
        <c:ser>
          <c:idx val="2"/>
          <c:order val="2"/>
          <c:tx>
            <c:strRef>
              <c:f>'Chapitre 5'!$N$207</c:f>
              <c:strCache>
                <c:ptCount val="1"/>
                <c:pt idx="0">
                  <c:v>Confiés</c:v>
                </c:pt>
              </c:strCache>
            </c:strRef>
          </c:tx>
          <c:spPr>
            <a:solidFill>
              <a:srgbClr val="FFC000"/>
            </a:solidFill>
            <a:ln>
              <a:noFill/>
            </a:ln>
            <a:effectLst/>
          </c:spPr>
          <c:invertIfNegative val="0"/>
          <c:cat>
            <c:strRef>
              <c:f>'Chapitre 5'!$K$208:$K$211</c:f>
              <c:strCache>
                <c:ptCount val="4"/>
                <c:pt idx="0">
                  <c:v>Bovins</c:v>
                </c:pt>
                <c:pt idx="1">
                  <c:v>Ovins</c:v>
                </c:pt>
                <c:pt idx="2">
                  <c:v>Caprins</c:v>
                </c:pt>
                <c:pt idx="3">
                  <c:v>Total ruminants</c:v>
                </c:pt>
              </c:strCache>
            </c:strRef>
          </c:cat>
          <c:val>
            <c:numRef>
              <c:f>'Chapitre 5'!$N$208:$N$211</c:f>
              <c:numCache>
                <c:formatCode>0%</c:formatCode>
                <c:ptCount val="4"/>
                <c:pt idx="0">
                  <c:v>7.1645407203248593E-3</c:v>
                </c:pt>
                <c:pt idx="1">
                  <c:v>1.2871490628233158E-2</c:v>
                </c:pt>
                <c:pt idx="2">
                  <c:v>1.1936640336239477E-2</c:v>
                </c:pt>
                <c:pt idx="3">
                  <c:v>1.1826238432226455E-2</c:v>
                </c:pt>
              </c:numCache>
            </c:numRef>
          </c:val>
          <c:extLst>
            <c:ext xmlns:c16="http://schemas.microsoft.com/office/drawing/2014/chart" uri="{C3380CC4-5D6E-409C-BE32-E72D297353CC}">
              <c16:uniqueId val="{00000002-318A-4585-A030-BBEC5CB650AB}"/>
            </c:ext>
          </c:extLst>
        </c:ser>
        <c:ser>
          <c:idx val="3"/>
          <c:order val="3"/>
          <c:tx>
            <c:strRef>
              <c:f>'Chapitre 5'!$O$207</c:f>
              <c:strCache>
                <c:ptCount val="1"/>
                <c:pt idx="0">
                  <c:v>perdus</c:v>
                </c:pt>
              </c:strCache>
            </c:strRef>
          </c:tx>
          <c:spPr>
            <a:solidFill>
              <a:srgbClr val="FF0000"/>
            </a:solidFill>
            <a:ln>
              <a:noFill/>
            </a:ln>
            <a:effectLst/>
          </c:spPr>
          <c:invertIfNegative val="0"/>
          <c:cat>
            <c:strRef>
              <c:f>'Chapitre 5'!$K$208:$K$211</c:f>
              <c:strCache>
                <c:ptCount val="4"/>
                <c:pt idx="0">
                  <c:v>Bovins</c:v>
                </c:pt>
                <c:pt idx="1">
                  <c:v>Ovins</c:v>
                </c:pt>
                <c:pt idx="2">
                  <c:v>Caprins</c:v>
                </c:pt>
                <c:pt idx="3">
                  <c:v>Total ruminants</c:v>
                </c:pt>
              </c:strCache>
            </c:strRef>
          </c:cat>
          <c:val>
            <c:numRef>
              <c:f>'Chapitre 5'!$O$208:$O$211</c:f>
              <c:numCache>
                <c:formatCode>0%</c:formatCode>
                <c:ptCount val="4"/>
                <c:pt idx="0">
                  <c:v>6.4068699307917545E-2</c:v>
                </c:pt>
                <c:pt idx="1">
                  <c:v>2.8127008189292951E-2</c:v>
                </c:pt>
                <c:pt idx="2">
                  <c:v>6.6393873257528241E-2</c:v>
                </c:pt>
                <c:pt idx="3">
                  <c:v>4.6895155144256941E-2</c:v>
                </c:pt>
              </c:numCache>
            </c:numRef>
          </c:val>
          <c:extLst>
            <c:ext xmlns:c16="http://schemas.microsoft.com/office/drawing/2014/chart" uri="{C3380CC4-5D6E-409C-BE32-E72D297353CC}">
              <c16:uniqueId val="{00000003-318A-4585-A030-BBEC5CB650AB}"/>
            </c:ext>
          </c:extLst>
        </c:ser>
        <c:ser>
          <c:idx val="4"/>
          <c:order val="4"/>
          <c:tx>
            <c:strRef>
              <c:f>'Chapitre 5'!$P$207</c:f>
              <c:strCache>
                <c:ptCount val="1"/>
                <c:pt idx="0">
                  <c:v>vendus</c:v>
                </c:pt>
              </c:strCache>
            </c:strRef>
          </c:tx>
          <c:spPr>
            <a:solidFill>
              <a:schemeClr val="accent5">
                <a:lumMod val="75000"/>
              </a:schemeClr>
            </a:solidFill>
            <a:ln>
              <a:noFill/>
            </a:ln>
            <a:effectLst/>
          </c:spPr>
          <c:invertIfNegative val="0"/>
          <c:cat>
            <c:strRef>
              <c:f>'Chapitre 5'!$K$208:$K$211</c:f>
              <c:strCache>
                <c:ptCount val="4"/>
                <c:pt idx="0">
                  <c:v>Bovins</c:v>
                </c:pt>
                <c:pt idx="1">
                  <c:v>Ovins</c:v>
                </c:pt>
                <c:pt idx="2">
                  <c:v>Caprins</c:v>
                </c:pt>
                <c:pt idx="3">
                  <c:v>Total ruminants</c:v>
                </c:pt>
              </c:strCache>
            </c:strRef>
          </c:cat>
          <c:val>
            <c:numRef>
              <c:f>'Chapitre 5'!$P$208:$P$211</c:f>
              <c:numCache>
                <c:formatCode>0%</c:formatCode>
                <c:ptCount val="4"/>
                <c:pt idx="0">
                  <c:v>0.55356202040765123</c:v>
                </c:pt>
                <c:pt idx="1">
                  <c:v>0.47323324872017908</c:v>
                </c:pt>
                <c:pt idx="2">
                  <c:v>0.40472559035163042</c:v>
                </c:pt>
                <c:pt idx="3">
                  <c:v>0.45721241154055525</c:v>
                </c:pt>
              </c:numCache>
            </c:numRef>
          </c:val>
          <c:extLst>
            <c:ext xmlns:c16="http://schemas.microsoft.com/office/drawing/2014/chart" uri="{C3380CC4-5D6E-409C-BE32-E72D297353CC}">
              <c16:uniqueId val="{00000004-318A-4585-A030-BBEC5CB650AB}"/>
            </c:ext>
          </c:extLst>
        </c:ser>
        <c:ser>
          <c:idx val="5"/>
          <c:order val="5"/>
          <c:tx>
            <c:strRef>
              <c:f>'Chapitre 5'!$Q$207</c:f>
              <c:strCache>
                <c:ptCount val="1"/>
                <c:pt idx="0">
                  <c:v>Abbatus</c:v>
                </c:pt>
              </c:strCache>
            </c:strRef>
          </c:tx>
          <c:spPr>
            <a:solidFill>
              <a:schemeClr val="accent6">
                <a:lumMod val="75000"/>
              </a:schemeClr>
            </a:solidFill>
            <a:ln>
              <a:noFill/>
            </a:ln>
            <a:effectLst/>
          </c:spPr>
          <c:invertIfNegative val="0"/>
          <c:cat>
            <c:strRef>
              <c:f>'Chapitre 5'!$K$208:$K$211</c:f>
              <c:strCache>
                <c:ptCount val="4"/>
                <c:pt idx="0">
                  <c:v>Bovins</c:v>
                </c:pt>
                <c:pt idx="1">
                  <c:v>Ovins</c:v>
                </c:pt>
                <c:pt idx="2">
                  <c:v>Caprins</c:v>
                </c:pt>
                <c:pt idx="3">
                  <c:v>Total ruminants</c:v>
                </c:pt>
              </c:strCache>
            </c:strRef>
          </c:cat>
          <c:val>
            <c:numRef>
              <c:f>'Chapitre 5'!$Q$208:$Q$211</c:f>
              <c:numCache>
                <c:formatCode>0%</c:formatCode>
                <c:ptCount val="4"/>
                <c:pt idx="0">
                  <c:v>5.7140706705422331E-2</c:v>
                </c:pt>
                <c:pt idx="1">
                  <c:v>0.18365593001766556</c:v>
                </c:pt>
                <c:pt idx="2">
                  <c:v>0.15011005084788914</c:v>
                </c:pt>
                <c:pt idx="3">
                  <c:v>0.15565900925421883</c:v>
                </c:pt>
              </c:numCache>
            </c:numRef>
          </c:val>
          <c:extLst>
            <c:ext xmlns:c16="http://schemas.microsoft.com/office/drawing/2014/chart" uri="{C3380CC4-5D6E-409C-BE32-E72D297353CC}">
              <c16:uniqueId val="{00000005-318A-4585-A030-BBEC5CB650AB}"/>
            </c:ext>
          </c:extLst>
        </c:ser>
        <c:dLbls>
          <c:showLegendKey val="0"/>
          <c:showVal val="0"/>
          <c:showCatName val="0"/>
          <c:showSerName val="0"/>
          <c:showPercent val="0"/>
          <c:showBubbleSize val="0"/>
        </c:dLbls>
        <c:gapWidth val="150"/>
        <c:overlap val="100"/>
        <c:axId val="1377524719"/>
        <c:axId val="1377520143"/>
      </c:barChart>
      <c:catAx>
        <c:axId val="13775247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520143"/>
        <c:crosses val="autoZero"/>
        <c:auto val="1"/>
        <c:lblAlgn val="ctr"/>
        <c:lblOffset val="100"/>
        <c:noMultiLvlLbl val="0"/>
      </c:catAx>
      <c:valAx>
        <c:axId val="1377520143"/>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524719"/>
        <c:crosses val="autoZero"/>
        <c:crossBetween val="between"/>
      </c:valAx>
      <c:spPr>
        <a:noFill/>
        <a:ln>
          <a:noFill/>
        </a:ln>
        <a:effectLst/>
      </c:spPr>
    </c:plotArea>
    <c:legend>
      <c:legendPos val="b"/>
      <c:layout>
        <c:manualLayout>
          <c:xMode val="edge"/>
          <c:yMode val="edge"/>
          <c:x val="0.05"/>
          <c:y val="0.8524300087489064"/>
          <c:w val="0.9"/>
          <c:h val="0.1197922134733158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Equidés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1"/>
          <c:order val="0"/>
          <c:tx>
            <c:strRef>
              <c:f>'Chapitre 5'!$L$207</c:f>
              <c:strCache>
                <c:ptCount val="1"/>
                <c:pt idx="0">
                  <c:v>Morts</c:v>
                </c:pt>
              </c:strCache>
            </c:strRef>
          </c:tx>
          <c:spPr>
            <a:solidFill>
              <a:schemeClr val="bg1">
                <a:lumMod val="65000"/>
              </a:schemeClr>
            </a:solidFill>
            <a:ln>
              <a:noFill/>
            </a:ln>
            <a:effectLst/>
          </c:spPr>
          <c:invertIfNegative val="0"/>
          <c:cat>
            <c:strRef>
              <c:f>'Chapitre 5'!$K$208:$K$214</c:f>
              <c:strCache>
                <c:ptCount val="3"/>
                <c:pt idx="0">
                  <c:v>Asins</c:v>
                </c:pt>
                <c:pt idx="1">
                  <c:v>Equins</c:v>
                </c:pt>
                <c:pt idx="2">
                  <c:v>Total équidés</c:v>
                </c:pt>
              </c:strCache>
            </c:strRef>
          </c:cat>
          <c:val>
            <c:numRef>
              <c:f>'Chapitre 5'!$L$208:$L$214</c:f>
              <c:numCache>
                <c:formatCode>0%</c:formatCode>
                <c:ptCount val="3"/>
                <c:pt idx="0">
                  <c:v>0.56374215975213482</c:v>
                </c:pt>
                <c:pt idx="1">
                  <c:v>0.54512913706701915</c:v>
                </c:pt>
                <c:pt idx="2">
                  <c:v>0.55616806722689072</c:v>
                </c:pt>
              </c:numCache>
            </c:numRef>
          </c:val>
          <c:extLst>
            <c:ext xmlns:c16="http://schemas.microsoft.com/office/drawing/2014/chart" uri="{C3380CC4-5D6E-409C-BE32-E72D297353CC}">
              <c16:uniqueId val="{00000000-FEEF-4472-9E3C-96EF7BC83D44}"/>
            </c:ext>
          </c:extLst>
        </c:ser>
        <c:ser>
          <c:idx val="2"/>
          <c:order val="1"/>
          <c:tx>
            <c:strRef>
              <c:f>'Chapitre 5'!$M$207</c:f>
              <c:strCache>
                <c:ptCount val="1"/>
                <c:pt idx="0">
                  <c:v>Offerts</c:v>
                </c:pt>
              </c:strCache>
            </c:strRef>
          </c:tx>
          <c:spPr>
            <a:solidFill>
              <a:schemeClr val="accent6">
                <a:lumMod val="60000"/>
                <a:lumOff val="40000"/>
              </a:schemeClr>
            </a:solidFill>
            <a:ln>
              <a:noFill/>
            </a:ln>
            <a:effectLst/>
          </c:spPr>
          <c:invertIfNegative val="0"/>
          <c:cat>
            <c:strRef>
              <c:f>'Chapitre 5'!$K$208:$K$214</c:f>
              <c:strCache>
                <c:ptCount val="3"/>
                <c:pt idx="0">
                  <c:v>Asins</c:v>
                </c:pt>
                <c:pt idx="1">
                  <c:v>Equins</c:v>
                </c:pt>
                <c:pt idx="2">
                  <c:v>Total équidés</c:v>
                </c:pt>
              </c:strCache>
            </c:strRef>
          </c:cat>
          <c:val>
            <c:numRef>
              <c:f>'Chapitre 5'!$M$208:$M$214</c:f>
              <c:numCache>
                <c:formatCode>0%</c:formatCode>
                <c:ptCount val="3"/>
                <c:pt idx="0">
                  <c:v>1.2279906294868888E-2</c:v>
                </c:pt>
                <c:pt idx="1">
                  <c:v>0</c:v>
                </c:pt>
                <c:pt idx="2">
                  <c:v>7.2829131652661066E-3</c:v>
                </c:pt>
              </c:numCache>
            </c:numRef>
          </c:val>
          <c:extLst>
            <c:ext xmlns:c16="http://schemas.microsoft.com/office/drawing/2014/chart" uri="{C3380CC4-5D6E-409C-BE32-E72D297353CC}">
              <c16:uniqueId val="{00000001-FEEF-4472-9E3C-96EF7BC83D44}"/>
            </c:ext>
          </c:extLst>
        </c:ser>
        <c:ser>
          <c:idx val="3"/>
          <c:order val="2"/>
          <c:tx>
            <c:strRef>
              <c:f>'Chapitre 5'!$N$207</c:f>
              <c:strCache>
                <c:ptCount val="1"/>
                <c:pt idx="0">
                  <c:v>Confiés</c:v>
                </c:pt>
              </c:strCache>
            </c:strRef>
          </c:tx>
          <c:spPr>
            <a:solidFill>
              <a:schemeClr val="accent4"/>
            </a:solidFill>
            <a:ln>
              <a:noFill/>
            </a:ln>
            <a:effectLst/>
          </c:spPr>
          <c:invertIfNegative val="0"/>
          <c:cat>
            <c:strRef>
              <c:f>'Chapitre 5'!$K$208:$K$214</c:f>
              <c:strCache>
                <c:ptCount val="3"/>
                <c:pt idx="0">
                  <c:v>Asins</c:v>
                </c:pt>
                <c:pt idx="1">
                  <c:v>Equins</c:v>
                </c:pt>
                <c:pt idx="2">
                  <c:v>Total équidés</c:v>
                </c:pt>
              </c:strCache>
            </c:strRef>
          </c:cat>
          <c:val>
            <c:numRef>
              <c:f>'Chapitre 5'!$N$208:$N$214</c:f>
              <c:numCache>
                <c:formatCode>0%</c:formatCode>
                <c:ptCount val="3"/>
                <c:pt idx="0">
                  <c:v>9.6538955641200033E-2</c:v>
                </c:pt>
                <c:pt idx="1">
                  <c:v>5.5069111735227709E-2</c:v>
                </c:pt>
                <c:pt idx="2">
                  <c:v>7.9663865546218487E-2</c:v>
                </c:pt>
              </c:numCache>
            </c:numRef>
          </c:val>
          <c:extLst>
            <c:ext xmlns:c16="http://schemas.microsoft.com/office/drawing/2014/chart" uri="{C3380CC4-5D6E-409C-BE32-E72D297353CC}">
              <c16:uniqueId val="{00000002-FEEF-4472-9E3C-96EF7BC83D44}"/>
            </c:ext>
          </c:extLst>
        </c:ser>
        <c:ser>
          <c:idx val="4"/>
          <c:order val="3"/>
          <c:tx>
            <c:strRef>
              <c:f>'Chapitre 5'!$O$207</c:f>
              <c:strCache>
                <c:ptCount val="1"/>
                <c:pt idx="0">
                  <c:v>perdus</c:v>
                </c:pt>
              </c:strCache>
            </c:strRef>
          </c:tx>
          <c:spPr>
            <a:solidFill>
              <a:srgbClr val="FF0000"/>
            </a:solidFill>
            <a:ln>
              <a:noFill/>
            </a:ln>
            <a:effectLst/>
          </c:spPr>
          <c:invertIfNegative val="0"/>
          <c:cat>
            <c:strRef>
              <c:f>'Chapitre 5'!$K$208:$K$214</c:f>
              <c:strCache>
                <c:ptCount val="3"/>
                <c:pt idx="0">
                  <c:v>Asins</c:v>
                </c:pt>
                <c:pt idx="1">
                  <c:v>Equins</c:v>
                </c:pt>
                <c:pt idx="2">
                  <c:v>Total équidés</c:v>
                </c:pt>
              </c:strCache>
            </c:strRef>
          </c:cat>
          <c:val>
            <c:numRef>
              <c:f>'Chapitre 5'!$O$208:$O$214</c:f>
              <c:numCache>
                <c:formatCode>0%</c:formatCode>
                <c:ptCount val="3"/>
                <c:pt idx="0">
                  <c:v>6.4762336582785462E-2</c:v>
                </c:pt>
                <c:pt idx="1">
                  <c:v>8.0400903133432455E-2</c:v>
                </c:pt>
                <c:pt idx="2">
                  <c:v>7.1126050420168063E-2</c:v>
                </c:pt>
              </c:numCache>
            </c:numRef>
          </c:val>
          <c:extLst>
            <c:ext xmlns:c16="http://schemas.microsoft.com/office/drawing/2014/chart" uri="{C3380CC4-5D6E-409C-BE32-E72D297353CC}">
              <c16:uniqueId val="{00000003-FEEF-4472-9E3C-96EF7BC83D44}"/>
            </c:ext>
          </c:extLst>
        </c:ser>
        <c:ser>
          <c:idx val="5"/>
          <c:order val="4"/>
          <c:tx>
            <c:strRef>
              <c:f>'Chapitre 5'!$P$207</c:f>
              <c:strCache>
                <c:ptCount val="1"/>
                <c:pt idx="0">
                  <c:v>vendus</c:v>
                </c:pt>
              </c:strCache>
            </c:strRef>
          </c:tx>
          <c:spPr>
            <a:solidFill>
              <a:schemeClr val="accent5">
                <a:lumMod val="75000"/>
              </a:schemeClr>
            </a:solidFill>
            <a:ln>
              <a:noFill/>
            </a:ln>
            <a:effectLst/>
          </c:spPr>
          <c:invertIfNegative val="0"/>
          <c:cat>
            <c:strRef>
              <c:f>'Chapitre 5'!$K$208:$K$214</c:f>
              <c:strCache>
                <c:ptCount val="3"/>
                <c:pt idx="0">
                  <c:v>Asins</c:v>
                </c:pt>
                <c:pt idx="1">
                  <c:v>Equins</c:v>
                </c:pt>
                <c:pt idx="2">
                  <c:v>Total équidés</c:v>
                </c:pt>
              </c:strCache>
            </c:strRef>
          </c:cat>
          <c:val>
            <c:numRef>
              <c:f>'Chapitre 5'!$P$208:$P$214</c:f>
              <c:numCache>
                <c:formatCode>0%</c:formatCode>
                <c:ptCount val="3"/>
                <c:pt idx="0">
                  <c:v>0.26267664172901078</c:v>
                </c:pt>
                <c:pt idx="1">
                  <c:v>0.31940084806432073</c:v>
                </c:pt>
                <c:pt idx="2">
                  <c:v>0.28575910364145657</c:v>
                </c:pt>
              </c:numCache>
            </c:numRef>
          </c:val>
          <c:extLst>
            <c:ext xmlns:c16="http://schemas.microsoft.com/office/drawing/2014/chart" uri="{C3380CC4-5D6E-409C-BE32-E72D297353CC}">
              <c16:uniqueId val="{00000004-FEEF-4472-9E3C-96EF7BC83D44}"/>
            </c:ext>
          </c:extLst>
        </c:ser>
        <c:ser>
          <c:idx val="0"/>
          <c:order val="5"/>
          <c:tx>
            <c:strRef>
              <c:f>'Chapitre 5'!$Q$207</c:f>
              <c:strCache>
                <c:ptCount val="1"/>
                <c:pt idx="0">
                  <c:v>Abbatus</c:v>
                </c:pt>
              </c:strCache>
            </c:strRef>
          </c:tx>
          <c:spPr>
            <a:solidFill>
              <a:schemeClr val="accent1"/>
            </a:solidFill>
            <a:ln>
              <a:noFill/>
            </a:ln>
            <a:effectLst/>
          </c:spPr>
          <c:invertIfNegative val="0"/>
          <c:cat>
            <c:strRef>
              <c:f>'Chapitre 5'!$K$208:$K$214</c:f>
              <c:strCache>
                <c:ptCount val="3"/>
                <c:pt idx="0">
                  <c:v>Asins</c:v>
                </c:pt>
                <c:pt idx="1">
                  <c:v>Equins</c:v>
                </c:pt>
                <c:pt idx="2">
                  <c:v>Total équidés</c:v>
                </c:pt>
              </c:strCache>
            </c:strRef>
          </c:cat>
          <c:val>
            <c:numRef>
              <c:f>'Chapitre 5'!$Q$208:$Q$214</c:f>
              <c:numCache>
                <c:formatCode>0%</c:formatCode>
                <c:ptCount val="3"/>
                <c:pt idx="0">
                  <c:v>0</c:v>
                </c:pt>
                <c:pt idx="1">
                  <c:v>0</c:v>
                </c:pt>
                <c:pt idx="2">
                  <c:v>0</c:v>
                </c:pt>
              </c:numCache>
            </c:numRef>
          </c:val>
          <c:extLst>
            <c:ext xmlns:c16="http://schemas.microsoft.com/office/drawing/2014/chart" uri="{C3380CC4-5D6E-409C-BE32-E72D297353CC}">
              <c16:uniqueId val="{00000005-FEEF-4472-9E3C-96EF7BC83D44}"/>
            </c:ext>
          </c:extLst>
        </c:ser>
        <c:dLbls>
          <c:showLegendKey val="0"/>
          <c:showVal val="0"/>
          <c:showCatName val="0"/>
          <c:showSerName val="0"/>
          <c:showPercent val="0"/>
          <c:showBubbleSize val="0"/>
        </c:dLbls>
        <c:gapWidth val="150"/>
        <c:overlap val="100"/>
        <c:axId val="1377524719"/>
        <c:axId val="1377520143"/>
      </c:barChart>
      <c:catAx>
        <c:axId val="13775247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520143"/>
        <c:crosses val="autoZero"/>
        <c:auto val="1"/>
        <c:lblAlgn val="ctr"/>
        <c:lblOffset val="100"/>
        <c:noMultiLvlLbl val="0"/>
      </c:catAx>
      <c:valAx>
        <c:axId val="1377520143"/>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52471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Volaille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'Chapitre 5'!$M$229</c:f>
              <c:strCache>
                <c:ptCount val="1"/>
                <c:pt idx="0">
                  <c:v>Morts</c:v>
                </c:pt>
              </c:strCache>
            </c:strRef>
          </c:tx>
          <c:spPr>
            <a:solidFill>
              <a:schemeClr val="bg2">
                <a:lumMod val="75000"/>
              </a:schemeClr>
            </a:solidFill>
            <a:ln>
              <a:noFill/>
            </a:ln>
            <a:effectLst/>
          </c:spPr>
          <c:invertIfNegative val="0"/>
          <c:cat>
            <c:strRef>
              <c:f>'Chapitre 5'!$L$230:$L$235</c:f>
              <c:strCache>
                <c:ptCount val="6"/>
                <c:pt idx="0">
                  <c:v>Poules</c:v>
                </c:pt>
                <c:pt idx="1">
                  <c:v>Pintades</c:v>
                </c:pt>
                <c:pt idx="2">
                  <c:v>Dindes</c:v>
                </c:pt>
                <c:pt idx="3">
                  <c:v>Canards</c:v>
                </c:pt>
                <c:pt idx="4">
                  <c:v>Pigeons</c:v>
                </c:pt>
                <c:pt idx="5">
                  <c:v>Total volaille</c:v>
                </c:pt>
              </c:strCache>
            </c:strRef>
          </c:cat>
          <c:val>
            <c:numRef>
              <c:f>'Chapitre 5'!$M$230:$M$235</c:f>
              <c:numCache>
                <c:formatCode>0%</c:formatCode>
                <c:ptCount val="6"/>
                <c:pt idx="0">
                  <c:v>0.17814875784601128</c:v>
                </c:pt>
                <c:pt idx="1">
                  <c:v>0.26680759503227514</c:v>
                </c:pt>
                <c:pt idx="2">
                  <c:v>0.64899220450874362</c:v>
                </c:pt>
                <c:pt idx="3">
                  <c:v>0.36787693737346916</c:v>
                </c:pt>
                <c:pt idx="4">
                  <c:v>0.2903401421008483</c:v>
                </c:pt>
                <c:pt idx="5">
                  <c:v>0.18508729737316973</c:v>
                </c:pt>
              </c:numCache>
            </c:numRef>
          </c:val>
          <c:extLst>
            <c:ext xmlns:c16="http://schemas.microsoft.com/office/drawing/2014/chart" uri="{C3380CC4-5D6E-409C-BE32-E72D297353CC}">
              <c16:uniqueId val="{00000000-7672-42EC-9060-21BCA32774D0}"/>
            </c:ext>
          </c:extLst>
        </c:ser>
        <c:ser>
          <c:idx val="1"/>
          <c:order val="1"/>
          <c:tx>
            <c:strRef>
              <c:f>'Chapitre 5'!$N$229</c:f>
              <c:strCache>
                <c:ptCount val="1"/>
                <c:pt idx="0">
                  <c:v>Offerts</c:v>
                </c:pt>
              </c:strCache>
            </c:strRef>
          </c:tx>
          <c:spPr>
            <a:solidFill>
              <a:schemeClr val="accent6">
                <a:lumMod val="60000"/>
                <a:lumOff val="40000"/>
              </a:schemeClr>
            </a:solidFill>
            <a:ln>
              <a:noFill/>
            </a:ln>
            <a:effectLst/>
          </c:spPr>
          <c:invertIfNegative val="0"/>
          <c:cat>
            <c:strRef>
              <c:f>'Chapitre 5'!$L$230:$L$235</c:f>
              <c:strCache>
                <c:ptCount val="6"/>
                <c:pt idx="0">
                  <c:v>Poules</c:v>
                </c:pt>
                <c:pt idx="1">
                  <c:v>Pintades</c:v>
                </c:pt>
                <c:pt idx="2">
                  <c:v>Dindes</c:v>
                </c:pt>
                <c:pt idx="3">
                  <c:v>Canards</c:v>
                </c:pt>
                <c:pt idx="4">
                  <c:v>Pigeons</c:v>
                </c:pt>
                <c:pt idx="5">
                  <c:v>Total volaille</c:v>
                </c:pt>
              </c:strCache>
            </c:strRef>
          </c:cat>
          <c:val>
            <c:numRef>
              <c:f>'Chapitre 5'!$N$230:$N$235</c:f>
              <c:numCache>
                <c:formatCode>0%</c:formatCode>
                <c:ptCount val="6"/>
                <c:pt idx="0">
                  <c:v>7.7116003309673498E-3</c:v>
                </c:pt>
                <c:pt idx="1">
                  <c:v>4.8620286134913746E-2</c:v>
                </c:pt>
                <c:pt idx="2">
                  <c:v>0</c:v>
                </c:pt>
                <c:pt idx="3">
                  <c:v>0</c:v>
                </c:pt>
                <c:pt idx="4">
                  <c:v>9.113786226550305E-2</c:v>
                </c:pt>
                <c:pt idx="5">
                  <c:v>1.0389999053490371E-2</c:v>
                </c:pt>
              </c:numCache>
            </c:numRef>
          </c:val>
          <c:extLst>
            <c:ext xmlns:c16="http://schemas.microsoft.com/office/drawing/2014/chart" uri="{C3380CC4-5D6E-409C-BE32-E72D297353CC}">
              <c16:uniqueId val="{00000001-7672-42EC-9060-21BCA32774D0}"/>
            </c:ext>
          </c:extLst>
        </c:ser>
        <c:ser>
          <c:idx val="2"/>
          <c:order val="2"/>
          <c:tx>
            <c:strRef>
              <c:f>'Chapitre 5'!$O$229</c:f>
              <c:strCache>
                <c:ptCount val="1"/>
                <c:pt idx="0">
                  <c:v>Confiés</c:v>
                </c:pt>
              </c:strCache>
            </c:strRef>
          </c:tx>
          <c:spPr>
            <a:solidFill>
              <a:schemeClr val="accent4"/>
            </a:solidFill>
            <a:ln>
              <a:noFill/>
            </a:ln>
            <a:effectLst/>
          </c:spPr>
          <c:invertIfNegative val="0"/>
          <c:cat>
            <c:strRef>
              <c:f>'Chapitre 5'!$L$230:$L$235</c:f>
              <c:strCache>
                <c:ptCount val="6"/>
                <c:pt idx="0">
                  <c:v>Poules</c:v>
                </c:pt>
                <c:pt idx="1">
                  <c:v>Pintades</c:v>
                </c:pt>
                <c:pt idx="2">
                  <c:v>Dindes</c:v>
                </c:pt>
                <c:pt idx="3">
                  <c:v>Canards</c:v>
                </c:pt>
                <c:pt idx="4">
                  <c:v>Pigeons</c:v>
                </c:pt>
                <c:pt idx="5">
                  <c:v>Total volaille</c:v>
                </c:pt>
              </c:strCache>
            </c:strRef>
          </c:cat>
          <c:val>
            <c:numRef>
              <c:f>'Chapitre 5'!$O$230:$O$235</c:f>
              <c:numCache>
                <c:formatCode>0%</c:formatCode>
                <c:ptCount val="6"/>
                <c:pt idx="0">
                  <c:v>1.1655452605655321E-3</c:v>
                </c:pt>
                <c:pt idx="1">
                  <c:v>0</c:v>
                </c:pt>
                <c:pt idx="2">
                  <c:v>0</c:v>
                </c:pt>
                <c:pt idx="3">
                  <c:v>0</c:v>
                </c:pt>
                <c:pt idx="4">
                  <c:v>1.9887452572869738E-2</c:v>
                </c:pt>
                <c:pt idx="5">
                  <c:v>1.6850128826894032E-3</c:v>
                </c:pt>
              </c:numCache>
            </c:numRef>
          </c:val>
          <c:extLst>
            <c:ext xmlns:c16="http://schemas.microsoft.com/office/drawing/2014/chart" uri="{C3380CC4-5D6E-409C-BE32-E72D297353CC}">
              <c16:uniqueId val="{00000002-7672-42EC-9060-21BCA32774D0}"/>
            </c:ext>
          </c:extLst>
        </c:ser>
        <c:ser>
          <c:idx val="3"/>
          <c:order val="3"/>
          <c:tx>
            <c:strRef>
              <c:f>'Chapitre 5'!$P$229</c:f>
              <c:strCache>
                <c:ptCount val="1"/>
                <c:pt idx="0">
                  <c:v>perdus</c:v>
                </c:pt>
              </c:strCache>
            </c:strRef>
          </c:tx>
          <c:spPr>
            <a:solidFill>
              <a:srgbClr val="FF0000"/>
            </a:solidFill>
            <a:ln>
              <a:noFill/>
            </a:ln>
            <a:effectLst/>
          </c:spPr>
          <c:invertIfNegative val="0"/>
          <c:cat>
            <c:strRef>
              <c:f>'Chapitre 5'!$L$230:$L$235</c:f>
              <c:strCache>
                <c:ptCount val="6"/>
                <c:pt idx="0">
                  <c:v>Poules</c:v>
                </c:pt>
                <c:pt idx="1">
                  <c:v>Pintades</c:v>
                </c:pt>
                <c:pt idx="2">
                  <c:v>Dindes</c:v>
                </c:pt>
                <c:pt idx="3">
                  <c:v>Canards</c:v>
                </c:pt>
                <c:pt idx="4">
                  <c:v>Pigeons</c:v>
                </c:pt>
                <c:pt idx="5">
                  <c:v>Total volaille</c:v>
                </c:pt>
              </c:strCache>
            </c:strRef>
          </c:cat>
          <c:val>
            <c:numRef>
              <c:f>'Chapitre 5'!$P$230:$P$235</c:f>
              <c:numCache>
                <c:formatCode>0%</c:formatCode>
                <c:ptCount val="6"/>
                <c:pt idx="0">
                  <c:v>4.7373392009856406E-3</c:v>
                </c:pt>
                <c:pt idx="1">
                  <c:v>1.1777584840134385E-2</c:v>
                </c:pt>
                <c:pt idx="2">
                  <c:v>0</c:v>
                </c:pt>
                <c:pt idx="3">
                  <c:v>2.4891307955262022E-3</c:v>
                </c:pt>
                <c:pt idx="4">
                  <c:v>2.9492314443956825E-2</c:v>
                </c:pt>
                <c:pt idx="5">
                  <c:v>5.4833060371996022E-3</c:v>
                </c:pt>
              </c:numCache>
            </c:numRef>
          </c:val>
          <c:extLst>
            <c:ext xmlns:c16="http://schemas.microsoft.com/office/drawing/2014/chart" uri="{C3380CC4-5D6E-409C-BE32-E72D297353CC}">
              <c16:uniqueId val="{00000003-7672-42EC-9060-21BCA32774D0}"/>
            </c:ext>
          </c:extLst>
        </c:ser>
        <c:ser>
          <c:idx val="4"/>
          <c:order val="4"/>
          <c:tx>
            <c:strRef>
              <c:f>'Chapitre 5'!$Q$229</c:f>
              <c:strCache>
                <c:ptCount val="1"/>
                <c:pt idx="0">
                  <c:v>vendus</c:v>
                </c:pt>
              </c:strCache>
            </c:strRef>
          </c:tx>
          <c:spPr>
            <a:solidFill>
              <a:schemeClr val="accent5">
                <a:lumMod val="75000"/>
              </a:schemeClr>
            </a:solidFill>
            <a:ln>
              <a:noFill/>
            </a:ln>
            <a:effectLst/>
          </c:spPr>
          <c:invertIfNegative val="0"/>
          <c:cat>
            <c:strRef>
              <c:f>'Chapitre 5'!$L$230:$L$235</c:f>
              <c:strCache>
                <c:ptCount val="6"/>
                <c:pt idx="0">
                  <c:v>Poules</c:v>
                </c:pt>
                <c:pt idx="1">
                  <c:v>Pintades</c:v>
                </c:pt>
                <c:pt idx="2">
                  <c:v>Dindes</c:v>
                </c:pt>
                <c:pt idx="3">
                  <c:v>Canards</c:v>
                </c:pt>
                <c:pt idx="4">
                  <c:v>Pigeons</c:v>
                </c:pt>
                <c:pt idx="5">
                  <c:v>Total volaille</c:v>
                </c:pt>
              </c:strCache>
            </c:strRef>
          </c:cat>
          <c:val>
            <c:numRef>
              <c:f>'Chapitre 5'!$Q$230:$Q$235</c:f>
              <c:numCache>
                <c:formatCode>0%</c:formatCode>
                <c:ptCount val="6"/>
                <c:pt idx="0">
                  <c:v>0.60123388319811366</c:v>
                </c:pt>
                <c:pt idx="1">
                  <c:v>0.50896530897285874</c:v>
                </c:pt>
                <c:pt idx="2">
                  <c:v>1.7136034833906875E-2</c:v>
                </c:pt>
                <c:pt idx="3">
                  <c:v>0.3166008429856294</c:v>
                </c:pt>
                <c:pt idx="4">
                  <c:v>0.29217889819068621</c:v>
                </c:pt>
                <c:pt idx="5">
                  <c:v>0.58736807921269751</c:v>
                </c:pt>
              </c:numCache>
            </c:numRef>
          </c:val>
          <c:extLst>
            <c:ext xmlns:c16="http://schemas.microsoft.com/office/drawing/2014/chart" uri="{C3380CC4-5D6E-409C-BE32-E72D297353CC}">
              <c16:uniqueId val="{00000004-7672-42EC-9060-21BCA32774D0}"/>
            </c:ext>
          </c:extLst>
        </c:ser>
        <c:ser>
          <c:idx val="5"/>
          <c:order val="5"/>
          <c:tx>
            <c:strRef>
              <c:f>'Chapitre 5'!$R$229</c:f>
              <c:strCache>
                <c:ptCount val="1"/>
                <c:pt idx="0">
                  <c:v>Abbatus</c:v>
                </c:pt>
              </c:strCache>
            </c:strRef>
          </c:tx>
          <c:spPr>
            <a:solidFill>
              <a:schemeClr val="accent6">
                <a:lumMod val="75000"/>
              </a:schemeClr>
            </a:solidFill>
            <a:ln>
              <a:noFill/>
            </a:ln>
            <a:effectLst/>
          </c:spPr>
          <c:invertIfNegative val="0"/>
          <c:cat>
            <c:strRef>
              <c:f>'Chapitre 5'!$L$230:$L$235</c:f>
              <c:strCache>
                <c:ptCount val="6"/>
                <c:pt idx="0">
                  <c:v>Poules</c:v>
                </c:pt>
                <c:pt idx="1">
                  <c:v>Pintades</c:v>
                </c:pt>
                <c:pt idx="2">
                  <c:v>Dindes</c:v>
                </c:pt>
                <c:pt idx="3">
                  <c:v>Canards</c:v>
                </c:pt>
                <c:pt idx="4">
                  <c:v>Pigeons</c:v>
                </c:pt>
                <c:pt idx="5">
                  <c:v>Total volaille</c:v>
                </c:pt>
              </c:strCache>
            </c:strRef>
          </c:cat>
          <c:val>
            <c:numRef>
              <c:f>'Chapitre 5'!$R$230:$R$235</c:f>
              <c:numCache>
                <c:formatCode>0%</c:formatCode>
                <c:ptCount val="6"/>
                <c:pt idx="0">
                  <c:v>0.20700287416335653</c:v>
                </c:pt>
                <c:pt idx="1">
                  <c:v>0.16382922501981806</c:v>
                </c:pt>
                <c:pt idx="2">
                  <c:v>0.33387176065734953</c:v>
                </c:pt>
                <c:pt idx="3">
                  <c:v>0.31303308884537517</c:v>
                </c:pt>
                <c:pt idx="4">
                  <c:v>0.27696333042613591</c:v>
                </c:pt>
                <c:pt idx="5">
                  <c:v>0.20998630544075342</c:v>
                </c:pt>
              </c:numCache>
            </c:numRef>
          </c:val>
          <c:extLst>
            <c:ext xmlns:c16="http://schemas.microsoft.com/office/drawing/2014/chart" uri="{C3380CC4-5D6E-409C-BE32-E72D297353CC}">
              <c16:uniqueId val="{00000005-7672-42EC-9060-21BCA32774D0}"/>
            </c:ext>
          </c:extLst>
        </c:ser>
        <c:dLbls>
          <c:showLegendKey val="0"/>
          <c:showVal val="0"/>
          <c:showCatName val="0"/>
          <c:showSerName val="0"/>
          <c:showPercent val="0"/>
          <c:showBubbleSize val="0"/>
        </c:dLbls>
        <c:gapWidth val="150"/>
        <c:overlap val="100"/>
        <c:axId val="1142878495"/>
        <c:axId val="1142880575"/>
      </c:barChart>
      <c:catAx>
        <c:axId val="11428784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2880575"/>
        <c:crosses val="autoZero"/>
        <c:auto val="1"/>
        <c:lblAlgn val="ctr"/>
        <c:lblOffset val="100"/>
        <c:noMultiLvlLbl val="0"/>
      </c:catAx>
      <c:valAx>
        <c:axId val="1142880575"/>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2878495"/>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Autres animaux</a:t>
            </a:r>
          </a:p>
        </c:rich>
      </c:tx>
      <c:layout>
        <c:manualLayout>
          <c:xMode val="edge"/>
          <c:yMode val="edge"/>
          <c:x val="0.26352120123334094"/>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865719910011249"/>
          <c:y val="0.17171296296296296"/>
          <c:w val="0.80457409341689434"/>
          <c:h val="0.5485021143190435"/>
        </c:manualLayout>
      </c:layout>
      <c:barChart>
        <c:barDir val="col"/>
        <c:grouping val="stacked"/>
        <c:varyColors val="0"/>
        <c:ser>
          <c:idx val="1"/>
          <c:order val="0"/>
          <c:tx>
            <c:strRef>
              <c:f>'Chapitre 5'!$L$207</c:f>
              <c:strCache>
                <c:ptCount val="1"/>
                <c:pt idx="0">
                  <c:v>Morts</c:v>
                </c:pt>
              </c:strCache>
            </c:strRef>
          </c:tx>
          <c:spPr>
            <a:solidFill>
              <a:schemeClr val="bg1">
                <a:lumMod val="65000"/>
              </a:schemeClr>
            </a:solidFill>
            <a:ln>
              <a:noFill/>
            </a:ln>
            <a:effectLst/>
          </c:spPr>
          <c:invertIfNegative val="0"/>
          <c:cat>
            <c:strRef>
              <c:f>'Chapitre 5'!$K$208:$K$218</c:f>
              <c:strCache>
                <c:ptCount val="4"/>
                <c:pt idx="0">
                  <c:v>Porcins</c:v>
                </c:pt>
                <c:pt idx="1">
                  <c:v>Camelins</c:v>
                </c:pt>
                <c:pt idx="2">
                  <c:v>Lapins</c:v>
                </c:pt>
                <c:pt idx="3">
                  <c:v>Total autre animaux</c:v>
                </c:pt>
              </c:strCache>
            </c:strRef>
          </c:cat>
          <c:val>
            <c:numRef>
              <c:f>'Chapitre 5'!$L$208:$L$218</c:f>
              <c:numCache>
                <c:formatCode>0%</c:formatCode>
                <c:ptCount val="4"/>
                <c:pt idx="0">
                  <c:v>0.2770926308044212</c:v>
                </c:pt>
                <c:pt idx="1">
                  <c:v>0</c:v>
                </c:pt>
                <c:pt idx="2">
                  <c:v>0.52134337727558067</c:v>
                </c:pt>
                <c:pt idx="3">
                  <c:v>0.28766687375933814</c:v>
                </c:pt>
              </c:numCache>
            </c:numRef>
          </c:val>
          <c:extLst>
            <c:ext xmlns:c16="http://schemas.microsoft.com/office/drawing/2014/chart" uri="{C3380CC4-5D6E-409C-BE32-E72D297353CC}">
              <c16:uniqueId val="{00000000-9B3C-4A7C-AD8B-AC9DD214D60F}"/>
            </c:ext>
          </c:extLst>
        </c:ser>
        <c:ser>
          <c:idx val="2"/>
          <c:order val="1"/>
          <c:tx>
            <c:strRef>
              <c:f>'Chapitre 5'!$M$207</c:f>
              <c:strCache>
                <c:ptCount val="1"/>
                <c:pt idx="0">
                  <c:v>Offerts</c:v>
                </c:pt>
              </c:strCache>
            </c:strRef>
          </c:tx>
          <c:spPr>
            <a:solidFill>
              <a:schemeClr val="accent6">
                <a:lumMod val="60000"/>
                <a:lumOff val="40000"/>
              </a:schemeClr>
            </a:solidFill>
            <a:ln>
              <a:noFill/>
            </a:ln>
            <a:effectLst/>
          </c:spPr>
          <c:invertIfNegative val="0"/>
          <c:cat>
            <c:strRef>
              <c:f>'Chapitre 5'!$K$208:$K$218</c:f>
              <c:strCache>
                <c:ptCount val="4"/>
                <c:pt idx="0">
                  <c:v>Porcins</c:v>
                </c:pt>
                <c:pt idx="1">
                  <c:v>Camelins</c:v>
                </c:pt>
                <c:pt idx="2">
                  <c:v>Lapins</c:v>
                </c:pt>
                <c:pt idx="3">
                  <c:v>Total autre animaux</c:v>
                </c:pt>
              </c:strCache>
            </c:strRef>
          </c:cat>
          <c:val>
            <c:numRef>
              <c:f>'Chapitre 5'!$M$208:$M$218</c:f>
              <c:numCache>
                <c:formatCode>0%</c:formatCode>
                <c:ptCount val="4"/>
                <c:pt idx="0">
                  <c:v>7.1660508341731049E-3</c:v>
                </c:pt>
                <c:pt idx="1">
                  <c:v>0</c:v>
                </c:pt>
                <c:pt idx="2">
                  <c:v>0</c:v>
                </c:pt>
                <c:pt idx="3">
                  <c:v>6.78859879078084E-3</c:v>
                </c:pt>
              </c:numCache>
            </c:numRef>
          </c:val>
          <c:extLst>
            <c:ext xmlns:c16="http://schemas.microsoft.com/office/drawing/2014/chart" uri="{C3380CC4-5D6E-409C-BE32-E72D297353CC}">
              <c16:uniqueId val="{00000001-9B3C-4A7C-AD8B-AC9DD214D60F}"/>
            </c:ext>
          </c:extLst>
        </c:ser>
        <c:ser>
          <c:idx val="3"/>
          <c:order val="2"/>
          <c:tx>
            <c:strRef>
              <c:f>'Chapitre 5'!$N$207</c:f>
              <c:strCache>
                <c:ptCount val="1"/>
                <c:pt idx="0">
                  <c:v>Confiés</c:v>
                </c:pt>
              </c:strCache>
            </c:strRef>
          </c:tx>
          <c:spPr>
            <a:solidFill>
              <a:schemeClr val="accent4"/>
            </a:solidFill>
            <a:ln>
              <a:noFill/>
            </a:ln>
            <a:effectLst/>
          </c:spPr>
          <c:invertIfNegative val="0"/>
          <c:cat>
            <c:strRef>
              <c:f>'Chapitre 5'!$K$208:$K$218</c:f>
              <c:strCache>
                <c:ptCount val="4"/>
                <c:pt idx="0">
                  <c:v>Porcins</c:v>
                </c:pt>
                <c:pt idx="1">
                  <c:v>Camelins</c:v>
                </c:pt>
                <c:pt idx="2">
                  <c:v>Lapins</c:v>
                </c:pt>
                <c:pt idx="3">
                  <c:v>Total autre animaux</c:v>
                </c:pt>
              </c:strCache>
            </c:strRef>
          </c:cat>
          <c:val>
            <c:numRef>
              <c:f>'Chapitre 5'!$N$208:$N$218</c:f>
              <c:numCache>
                <c:formatCode>0%</c:formatCode>
                <c:ptCount val="4"/>
                <c:pt idx="0">
                  <c:v>0</c:v>
                </c:pt>
                <c:pt idx="1">
                  <c:v>0</c:v>
                </c:pt>
                <c:pt idx="2">
                  <c:v>0.11456371625863151</c:v>
                </c:pt>
                <c:pt idx="3">
                  <c:v>5.5308896398102826E-3</c:v>
                </c:pt>
              </c:numCache>
            </c:numRef>
          </c:val>
          <c:extLst>
            <c:ext xmlns:c16="http://schemas.microsoft.com/office/drawing/2014/chart" uri="{C3380CC4-5D6E-409C-BE32-E72D297353CC}">
              <c16:uniqueId val="{00000002-9B3C-4A7C-AD8B-AC9DD214D60F}"/>
            </c:ext>
          </c:extLst>
        </c:ser>
        <c:ser>
          <c:idx val="4"/>
          <c:order val="3"/>
          <c:tx>
            <c:strRef>
              <c:f>'Chapitre 5'!$O$207</c:f>
              <c:strCache>
                <c:ptCount val="1"/>
                <c:pt idx="0">
                  <c:v>perdus</c:v>
                </c:pt>
              </c:strCache>
            </c:strRef>
          </c:tx>
          <c:spPr>
            <a:solidFill>
              <a:srgbClr val="FF0000"/>
            </a:solidFill>
            <a:ln>
              <a:noFill/>
            </a:ln>
            <a:effectLst/>
          </c:spPr>
          <c:invertIfNegative val="0"/>
          <c:cat>
            <c:strRef>
              <c:f>'Chapitre 5'!$K$208:$K$218</c:f>
              <c:strCache>
                <c:ptCount val="4"/>
                <c:pt idx="0">
                  <c:v>Porcins</c:v>
                </c:pt>
                <c:pt idx="1">
                  <c:v>Camelins</c:v>
                </c:pt>
                <c:pt idx="2">
                  <c:v>Lapins</c:v>
                </c:pt>
                <c:pt idx="3">
                  <c:v>Total autre animaux</c:v>
                </c:pt>
              </c:strCache>
            </c:strRef>
          </c:cat>
          <c:val>
            <c:numRef>
              <c:f>'Chapitre 5'!$O$208:$O$218</c:f>
              <c:numCache>
                <c:formatCode>0%</c:formatCode>
                <c:ptCount val="4"/>
                <c:pt idx="0">
                  <c:v>1.4715997248748341E-3</c:v>
                </c:pt>
                <c:pt idx="1">
                  <c:v>0</c:v>
                </c:pt>
                <c:pt idx="2">
                  <c:v>0</c:v>
                </c:pt>
                <c:pt idx="3">
                  <c:v>1.3940872516782082E-3</c:v>
                </c:pt>
              </c:numCache>
            </c:numRef>
          </c:val>
          <c:extLst>
            <c:ext xmlns:c16="http://schemas.microsoft.com/office/drawing/2014/chart" uri="{C3380CC4-5D6E-409C-BE32-E72D297353CC}">
              <c16:uniqueId val="{00000003-9B3C-4A7C-AD8B-AC9DD214D60F}"/>
            </c:ext>
          </c:extLst>
        </c:ser>
        <c:ser>
          <c:idx val="5"/>
          <c:order val="4"/>
          <c:tx>
            <c:strRef>
              <c:f>'Chapitre 5'!$P$207</c:f>
              <c:strCache>
                <c:ptCount val="1"/>
                <c:pt idx="0">
                  <c:v>vendus</c:v>
                </c:pt>
              </c:strCache>
            </c:strRef>
          </c:tx>
          <c:spPr>
            <a:solidFill>
              <a:schemeClr val="accent5">
                <a:lumMod val="75000"/>
              </a:schemeClr>
            </a:solidFill>
            <a:ln>
              <a:noFill/>
            </a:ln>
            <a:effectLst/>
          </c:spPr>
          <c:invertIfNegative val="0"/>
          <c:cat>
            <c:strRef>
              <c:f>'Chapitre 5'!$K$208:$K$218</c:f>
              <c:strCache>
                <c:ptCount val="4"/>
                <c:pt idx="0">
                  <c:v>Porcins</c:v>
                </c:pt>
                <c:pt idx="1">
                  <c:v>Camelins</c:v>
                </c:pt>
                <c:pt idx="2">
                  <c:v>Lapins</c:v>
                </c:pt>
                <c:pt idx="3">
                  <c:v>Total autre animaux</c:v>
                </c:pt>
              </c:strCache>
            </c:strRef>
          </c:cat>
          <c:val>
            <c:numRef>
              <c:f>'Chapitre 5'!$P$208:$P$218</c:f>
              <c:numCache>
                <c:formatCode>0%</c:formatCode>
                <c:ptCount val="4"/>
                <c:pt idx="0">
                  <c:v>0.59946894444711041</c:v>
                </c:pt>
                <c:pt idx="1">
                  <c:v>0</c:v>
                </c:pt>
                <c:pt idx="2">
                  <c:v>0.30288763339610797</c:v>
                </c:pt>
                <c:pt idx="3">
                  <c:v>0.58251632748927917</c:v>
                </c:pt>
              </c:numCache>
            </c:numRef>
          </c:val>
          <c:extLst>
            <c:ext xmlns:c16="http://schemas.microsoft.com/office/drawing/2014/chart" uri="{C3380CC4-5D6E-409C-BE32-E72D297353CC}">
              <c16:uniqueId val="{00000004-9B3C-4A7C-AD8B-AC9DD214D60F}"/>
            </c:ext>
          </c:extLst>
        </c:ser>
        <c:ser>
          <c:idx val="0"/>
          <c:order val="5"/>
          <c:tx>
            <c:strRef>
              <c:f>'Chapitre 5'!$Q$207</c:f>
              <c:strCache>
                <c:ptCount val="1"/>
                <c:pt idx="0">
                  <c:v>Abbatus</c:v>
                </c:pt>
              </c:strCache>
            </c:strRef>
          </c:tx>
          <c:spPr>
            <a:solidFill>
              <a:schemeClr val="accent6">
                <a:lumMod val="75000"/>
              </a:schemeClr>
            </a:solidFill>
            <a:ln>
              <a:noFill/>
            </a:ln>
            <a:effectLst/>
          </c:spPr>
          <c:invertIfNegative val="0"/>
          <c:cat>
            <c:strRef>
              <c:f>'Chapitre 5'!$K$208:$K$218</c:f>
              <c:strCache>
                <c:ptCount val="4"/>
                <c:pt idx="0">
                  <c:v>Porcins</c:v>
                </c:pt>
                <c:pt idx="1">
                  <c:v>Camelins</c:v>
                </c:pt>
                <c:pt idx="2">
                  <c:v>Lapins</c:v>
                </c:pt>
                <c:pt idx="3">
                  <c:v>Total autre animaux</c:v>
                </c:pt>
              </c:strCache>
            </c:strRef>
          </c:cat>
          <c:val>
            <c:numRef>
              <c:f>'Chapitre 5'!$Q$208:$Q$218</c:f>
              <c:numCache>
                <c:formatCode>0%</c:formatCode>
                <c:ptCount val="4"/>
                <c:pt idx="0">
                  <c:v>0.11480077418942047</c:v>
                </c:pt>
                <c:pt idx="1">
                  <c:v>1</c:v>
                </c:pt>
                <c:pt idx="2">
                  <c:v>6.120527306967985E-2</c:v>
                </c:pt>
                <c:pt idx="3">
                  <c:v>0.11610322306911339</c:v>
                </c:pt>
              </c:numCache>
            </c:numRef>
          </c:val>
          <c:extLst>
            <c:ext xmlns:c16="http://schemas.microsoft.com/office/drawing/2014/chart" uri="{C3380CC4-5D6E-409C-BE32-E72D297353CC}">
              <c16:uniqueId val="{00000005-9B3C-4A7C-AD8B-AC9DD214D60F}"/>
            </c:ext>
          </c:extLst>
        </c:ser>
        <c:dLbls>
          <c:showLegendKey val="0"/>
          <c:showVal val="0"/>
          <c:showCatName val="0"/>
          <c:showSerName val="0"/>
          <c:showPercent val="0"/>
          <c:showBubbleSize val="0"/>
        </c:dLbls>
        <c:gapWidth val="150"/>
        <c:overlap val="100"/>
        <c:axId val="1377524719"/>
        <c:axId val="1377520143"/>
      </c:barChart>
      <c:catAx>
        <c:axId val="13775247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520143"/>
        <c:crosses val="autoZero"/>
        <c:auto val="1"/>
        <c:lblAlgn val="ctr"/>
        <c:lblOffset val="100"/>
        <c:noMultiLvlLbl val="0"/>
      </c:catAx>
      <c:valAx>
        <c:axId val="1377520143"/>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524719"/>
        <c:crosses val="autoZero"/>
        <c:crossBetween val="between"/>
      </c:valAx>
      <c:spPr>
        <a:noFill/>
        <a:ln>
          <a:noFill/>
        </a:ln>
        <a:effectLst/>
      </c:spPr>
    </c:plotArea>
    <c:legend>
      <c:legendPos val="b"/>
      <c:layout>
        <c:manualLayout>
          <c:xMode val="edge"/>
          <c:yMode val="edge"/>
          <c:x val="3.7870315166217812E-2"/>
          <c:y val="0.82291557305336838"/>
          <c:w val="0.95907190778698359"/>
          <c:h val="0.1493066491688538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'Chapitre 5'!$G$223</c:f>
              <c:strCache>
                <c:ptCount val="1"/>
                <c:pt idx="0">
                  <c:v>Auto consommation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5'!$F$224:$F$226</c:f>
              <c:strCache>
                <c:ptCount val="3"/>
                <c:pt idx="0">
                  <c:v>Ruminants</c:v>
                </c:pt>
                <c:pt idx="1">
                  <c:v>Volaille</c:v>
                </c:pt>
                <c:pt idx="2">
                  <c:v>Autres animaux</c:v>
                </c:pt>
              </c:strCache>
            </c:strRef>
          </c:cat>
          <c:val>
            <c:numRef>
              <c:f>'Chapitre 5'!$G$224:$G$226</c:f>
              <c:numCache>
                <c:formatCode>0%</c:formatCode>
                <c:ptCount val="3"/>
                <c:pt idx="0">
                  <c:v>0.90813646666666659</c:v>
                </c:pt>
                <c:pt idx="1">
                  <c:v>0.99622109999999997</c:v>
                </c:pt>
                <c:pt idx="2">
                  <c:v>0.98933406666666668</c:v>
                </c:pt>
              </c:numCache>
            </c:numRef>
          </c:val>
          <c:extLst>
            <c:ext xmlns:c16="http://schemas.microsoft.com/office/drawing/2014/chart" uri="{C3380CC4-5D6E-409C-BE32-E72D297353CC}">
              <c16:uniqueId val="{00000000-D0F9-4F3E-B27A-D9894B722DA0}"/>
            </c:ext>
          </c:extLst>
        </c:ser>
        <c:ser>
          <c:idx val="1"/>
          <c:order val="1"/>
          <c:tx>
            <c:strRef>
              <c:f>'Chapitre 5'!$H$223</c:f>
              <c:strCache>
                <c:ptCount val="1"/>
                <c:pt idx="0">
                  <c:v>Ventes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5'!$F$224:$F$226</c:f>
              <c:strCache>
                <c:ptCount val="3"/>
                <c:pt idx="0">
                  <c:v>Ruminants</c:v>
                </c:pt>
                <c:pt idx="1">
                  <c:v>Volaille</c:v>
                </c:pt>
                <c:pt idx="2">
                  <c:v>Autres animaux</c:v>
                </c:pt>
              </c:strCache>
            </c:strRef>
          </c:cat>
          <c:val>
            <c:numRef>
              <c:f>'Chapitre 5'!$H$224:$H$226</c:f>
              <c:numCache>
                <c:formatCode>0%</c:formatCode>
                <c:ptCount val="3"/>
                <c:pt idx="0">
                  <c:v>6.6948566666666667E-2</c:v>
                </c:pt>
                <c:pt idx="1">
                  <c:v>1.01128E-2</c:v>
                </c:pt>
                <c:pt idx="2">
                  <c:v>3.1534000000000002E-3</c:v>
                </c:pt>
              </c:numCache>
            </c:numRef>
          </c:val>
          <c:extLst>
            <c:ext xmlns:c16="http://schemas.microsoft.com/office/drawing/2014/chart" uri="{C3380CC4-5D6E-409C-BE32-E72D297353CC}">
              <c16:uniqueId val="{00000001-D0F9-4F3E-B27A-D9894B722DA0}"/>
            </c:ext>
          </c:extLst>
        </c:ser>
        <c:ser>
          <c:idx val="2"/>
          <c:order val="2"/>
          <c:tx>
            <c:strRef>
              <c:f>'Chapitre 5'!$I$223</c:f>
              <c:strCache>
                <c:ptCount val="1"/>
                <c:pt idx="0">
                  <c:v>Dons et Zakat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5'!$F$224:$F$226</c:f>
              <c:strCache>
                <c:ptCount val="3"/>
                <c:pt idx="0">
                  <c:v>Ruminants</c:v>
                </c:pt>
                <c:pt idx="1">
                  <c:v>Volaille</c:v>
                </c:pt>
                <c:pt idx="2">
                  <c:v>Autres animaux</c:v>
                </c:pt>
              </c:strCache>
            </c:strRef>
          </c:cat>
          <c:val>
            <c:numRef>
              <c:f>'Chapitre 5'!$I$224:$I$226</c:f>
              <c:numCache>
                <c:formatCode>0%</c:formatCode>
                <c:ptCount val="3"/>
                <c:pt idx="0">
                  <c:v>0.21117440000000001</c:v>
                </c:pt>
                <c:pt idx="1">
                  <c:v>5.4682700000000001E-2</c:v>
                </c:pt>
                <c:pt idx="2">
                  <c:v>0.38536449999999994</c:v>
                </c:pt>
              </c:numCache>
            </c:numRef>
          </c:val>
          <c:extLst>
            <c:ext xmlns:c16="http://schemas.microsoft.com/office/drawing/2014/chart" uri="{C3380CC4-5D6E-409C-BE32-E72D297353CC}">
              <c16:uniqueId val="{00000002-D0F9-4F3E-B27A-D9894B722DA0}"/>
            </c:ext>
          </c:extLst>
        </c:ser>
        <c:dLbls>
          <c:showLegendKey val="0"/>
          <c:showVal val="0"/>
          <c:showCatName val="0"/>
          <c:showSerName val="0"/>
          <c:showPercent val="0"/>
          <c:showBubbleSize val="0"/>
        </c:dLbls>
        <c:gapWidth val="219"/>
        <c:overlap val="-27"/>
        <c:axId val="119416735"/>
        <c:axId val="119413407"/>
      </c:barChart>
      <c:catAx>
        <c:axId val="1194167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413407"/>
        <c:crosses val="autoZero"/>
        <c:auto val="1"/>
        <c:lblAlgn val="ctr"/>
        <c:lblOffset val="100"/>
        <c:noMultiLvlLbl val="0"/>
      </c:catAx>
      <c:valAx>
        <c:axId val="119413407"/>
        <c:scaling>
          <c:orientation val="minMax"/>
        </c:scaling>
        <c:delete val="1"/>
        <c:axPos val="l"/>
        <c:numFmt formatCode="0%" sourceLinked="1"/>
        <c:majorTickMark val="none"/>
        <c:minorTickMark val="none"/>
        <c:tickLblPos val="nextTo"/>
        <c:crossAx val="119416735"/>
        <c:crosses val="autoZero"/>
        <c:crossBetween val="between"/>
      </c:valAx>
      <c:spPr>
        <a:noFill/>
        <a:ln w="25400">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rgbClr val="E7E6E6"/>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'Chapitre 5'!$L$248</c:f>
              <c:strCache>
                <c:ptCount val="1"/>
                <c:pt idx="0">
                  <c:v>Colonne1</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'Chapitre 5'!$G$249:$G$262</c:f>
              <c:strCache>
                <c:ptCount val="14"/>
                <c:pt idx="0">
                  <c:v>LOUGA</c:v>
                </c:pt>
                <c:pt idx="1">
                  <c:v>FATICK</c:v>
                </c:pt>
                <c:pt idx="2">
                  <c:v>KOLDA</c:v>
                </c:pt>
                <c:pt idx="3">
                  <c:v>TAMBACOUNDA</c:v>
                </c:pt>
                <c:pt idx="4">
                  <c:v>SAINT-LOUIS</c:v>
                </c:pt>
                <c:pt idx="5">
                  <c:v>KAOLACK</c:v>
                </c:pt>
                <c:pt idx="6">
                  <c:v>KAFFRINE</c:v>
                </c:pt>
                <c:pt idx="7">
                  <c:v>DAKAR</c:v>
                </c:pt>
                <c:pt idx="8">
                  <c:v>DIOURBEL</c:v>
                </c:pt>
                <c:pt idx="9">
                  <c:v>THIES</c:v>
                </c:pt>
                <c:pt idx="10">
                  <c:v>SEDHIOU</c:v>
                </c:pt>
                <c:pt idx="11">
                  <c:v>ZIGUINCHOR</c:v>
                </c:pt>
                <c:pt idx="12">
                  <c:v>MATAM</c:v>
                </c:pt>
                <c:pt idx="13">
                  <c:v>KEDOUGOU</c:v>
                </c:pt>
              </c:strCache>
            </c:strRef>
          </c:cat>
          <c:val>
            <c:numRef>
              <c:f>'Chapitre 5'!$L$249:$L$262</c:f>
              <c:numCache>
                <c:formatCode>0%</c:formatCode>
                <c:ptCount val="14"/>
                <c:pt idx="0">
                  <c:v>0.2906471657074513</c:v>
                </c:pt>
                <c:pt idx="1">
                  <c:v>0.14921443605348036</c:v>
                </c:pt>
                <c:pt idx="2">
                  <c:v>0.123582101118017</c:v>
                </c:pt>
                <c:pt idx="3">
                  <c:v>0.11857082711405068</c:v>
                </c:pt>
                <c:pt idx="4">
                  <c:v>9.1224703323676756E-2</c:v>
                </c:pt>
                <c:pt idx="5">
                  <c:v>5.0472304581168262E-2</c:v>
                </c:pt>
                <c:pt idx="6">
                  <c:v>3.2799463098795847E-2</c:v>
                </c:pt>
                <c:pt idx="7">
                  <c:v>3.0650606870242781E-2</c:v>
                </c:pt>
                <c:pt idx="8">
                  <c:v>2.7703979193640607E-2</c:v>
                </c:pt>
                <c:pt idx="9">
                  <c:v>2.5941909017334119E-2</c:v>
                </c:pt>
                <c:pt idx="10">
                  <c:v>2.2610285115653495E-2</c:v>
                </c:pt>
                <c:pt idx="11">
                  <c:v>1.7973679153762672E-2</c:v>
                </c:pt>
                <c:pt idx="12">
                  <c:v>1.7058490642270087E-2</c:v>
                </c:pt>
                <c:pt idx="13">
                  <c:v>1.5500490104559061E-3</c:v>
                </c:pt>
              </c:numCache>
            </c:numRef>
          </c:val>
          <c:extLst>
            <c:ext xmlns:c16="http://schemas.microsoft.com/office/drawing/2014/chart" uri="{C3380CC4-5D6E-409C-BE32-E72D297353CC}">
              <c16:uniqueId val="{00000000-B6F5-460E-8601-121562B01990}"/>
            </c:ext>
          </c:extLst>
        </c:ser>
        <c:dLbls>
          <c:dLblPos val="inEnd"/>
          <c:showLegendKey val="0"/>
          <c:showVal val="1"/>
          <c:showCatName val="0"/>
          <c:showSerName val="0"/>
          <c:showPercent val="0"/>
          <c:showBubbleSize val="0"/>
        </c:dLbls>
        <c:gapWidth val="41"/>
        <c:axId val="2006942063"/>
        <c:axId val="2006943311"/>
      </c:barChart>
      <c:catAx>
        <c:axId val="200694206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006943311"/>
        <c:crosses val="autoZero"/>
        <c:auto val="1"/>
        <c:lblAlgn val="ctr"/>
        <c:lblOffset val="100"/>
        <c:noMultiLvlLbl val="0"/>
      </c:catAx>
      <c:valAx>
        <c:axId val="2006943311"/>
        <c:scaling>
          <c:orientation val="minMax"/>
          <c:max val="0.30000000000000004"/>
        </c:scaling>
        <c:delete val="1"/>
        <c:axPos val="l"/>
        <c:numFmt formatCode="0%" sourceLinked="1"/>
        <c:majorTickMark val="none"/>
        <c:minorTickMark val="none"/>
        <c:tickLblPos val="nextTo"/>
        <c:crossAx val="2006942063"/>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9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'Chapitre 5'!$B$332</c:f>
              <c:strCache>
                <c:ptCount val="1"/>
                <c:pt idx="0">
                  <c:v>% par région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5'!$A$333:$A$346</c:f>
              <c:strCache>
                <c:ptCount val="14"/>
                <c:pt idx="0">
                  <c:v>SAINT-LOUIS</c:v>
                </c:pt>
                <c:pt idx="1">
                  <c:v>ZIGUINCHOR</c:v>
                </c:pt>
                <c:pt idx="2">
                  <c:v>LOUGA</c:v>
                </c:pt>
                <c:pt idx="3">
                  <c:v>TAMBACOUNDA</c:v>
                </c:pt>
                <c:pt idx="4">
                  <c:v>KAFFRINE</c:v>
                </c:pt>
                <c:pt idx="5">
                  <c:v>KEDOUGOU</c:v>
                </c:pt>
                <c:pt idx="6">
                  <c:v>MATAM</c:v>
                </c:pt>
                <c:pt idx="7">
                  <c:v>KOLDA</c:v>
                </c:pt>
                <c:pt idx="8">
                  <c:v>KAOLACK</c:v>
                </c:pt>
                <c:pt idx="9">
                  <c:v>FATICK</c:v>
                </c:pt>
                <c:pt idx="10">
                  <c:v>DAKAR</c:v>
                </c:pt>
                <c:pt idx="11">
                  <c:v>THIES</c:v>
                </c:pt>
                <c:pt idx="12">
                  <c:v>DIOURBEL</c:v>
                </c:pt>
                <c:pt idx="13">
                  <c:v>SEDHIOU</c:v>
                </c:pt>
              </c:strCache>
              <c:extLst/>
            </c:strRef>
          </c:cat>
          <c:val>
            <c:numRef>
              <c:f>'Chapitre 5'!$B$333:$B$346</c:f>
              <c:numCache>
                <c:formatCode>0%</c:formatCode>
                <c:ptCount val="14"/>
                <c:pt idx="0">
                  <c:v>0.64170000000000005</c:v>
                </c:pt>
                <c:pt idx="1">
                  <c:v>0.58360000000000001</c:v>
                </c:pt>
                <c:pt idx="2">
                  <c:v>0.47020000000000006</c:v>
                </c:pt>
                <c:pt idx="3">
                  <c:v>0.26769999999999999</c:v>
                </c:pt>
                <c:pt idx="4">
                  <c:v>0.218</c:v>
                </c:pt>
                <c:pt idx="5">
                  <c:v>0.1966</c:v>
                </c:pt>
                <c:pt idx="6">
                  <c:v>0.18160000000000001</c:v>
                </c:pt>
                <c:pt idx="7">
                  <c:v>0.17949999999999999</c:v>
                </c:pt>
                <c:pt idx="8">
                  <c:v>0.15590000000000001</c:v>
                </c:pt>
                <c:pt idx="9">
                  <c:v>8.6199999999999999E-2</c:v>
                </c:pt>
                <c:pt idx="10">
                  <c:v>7.5800000000000006E-2</c:v>
                </c:pt>
                <c:pt idx="11">
                  <c:v>3.3100000000000004E-2</c:v>
                </c:pt>
                <c:pt idx="12">
                  <c:v>3.2199999999999999E-2</c:v>
                </c:pt>
                <c:pt idx="13">
                  <c:v>2.4199999999999999E-2</c:v>
                </c:pt>
              </c:numCache>
              <c:extLst/>
            </c:numRef>
          </c:val>
          <c:extLst>
            <c:ext xmlns:c16="http://schemas.microsoft.com/office/drawing/2014/chart" uri="{C3380CC4-5D6E-409C-BE32-E72D297353CC}">
              <c16:uniqueId val="{00000000-3385-4582-99C9-E02209186396}"/>
            </c:ext>
          </c:extLst>
        </c:ser>
        <c:dLbls>
          <c:showLegendKey val="0"/>
          <c:showVal val="0"/>
          <c:showCatName val="0"/>
          <c:showSerName val="0"/>
          <c:showPercent val="0"/>
          <c:showBubbleSize val="0"/>
        </c:dLbls>
        <c:gapWidth val="219"/>
        <c:overlap val="-27"/>
        <c:axId val="1014210831"/>
        <c:axId val="1014212079"/>
      </c:barChart>
      <c:lineChart>
        <c:grouping val="standard"/>
        <c:varyColors val="0"/>
        <c:ser>
          <c:idx val="1"/>
          <c:order val="1"/>
          <c:tx>
            <c:strRef>
              <c:f>'Chapitre 5'!$C$332</c:f>
              <c:strCache>
                <c:ptCount val="1"/>
                <c:pt idx="0">
                  <c:v>Senegal</c:v>
                </c:pt>
              </c:strCache>
            </c:strRef>
          </c:tx>
          <c:spPr>
            <a:ln w="28575" cap="rnd">
              <a:solidFill>
                <a:schemeClr val="accent2"/>
              </a:solidFill>
              <a:round/>
            </a:ln>
            <a:effectLst/>
          </c:spPr>
          <c:marker>
            <c:symbol val="none"/>
          </c:marker>
          <c:cat>
            <c:strRef>
              <c:f>'Chapitre 5'!$A$333:$A$346</c:f>
              <c:strCache>
                <c:ptCount val="14"/>
                <c:pt idx="0">
                  <c:v>SAINT-LOUIS</c:v>
                </c:pt>
                <c:pt idx="1">
                  <c:v>ZIGUINCHOR</c:v>
                </c:pt>
                <c:pt idx="2">
                  <c:v>LOUGA</c:v>
                </c:pt>
                <c:pt idx="3">
                  <c:v>TAMBACOUNDA</c:v>
                </c:pt>
                <c:pt idx="4">
                  <c:v>KAFFRINE</c:v>
                </c:pt>
                <c:pt idx="5">
                  <c:v>KEDOUGOU</c:v>
                </c:pt>
                <c:pt idx="6">
                  <c:v>MATAM</c:v>
                </c:pt>
                <c:pt idx="7">
                  <c:v>KOLDA</c:v>
                </c:pt>
                <c:pt idx="8">
                  <c:v>KAOLACK</c:v>
                </c:pt>
                <c:pt idx="9">
                  <c:v>FATICK</c:v>
                </c:pt>
                <c:pt idx="10">
                  <c:v>DAKAR</c:v>
                </c:pt>
                <c:pt idx="11">
                  <c:v>THIES</c:v>
                </c:pt>
                <c:pt idx="12">
                  <c:v>DIOURBEL</c:v>
                </c:pt>
                <c:pt idx="13">
                  <c:v>SEDHIOU</c:v>
                </c:pt>
              </c:strCache>
              <c:extLst/>
            </c:strRef>
          </c:cat>
          <c:val>
            <c:numRef>
              <c:f>'Chapitre 5'!$C$333:$C$346</c:f>
              <c:numCache>
                <c:formatCode>0%</c:formatCode>
                <c:ptCount val="14"/>
                <c:pt idx="0">
                  <c:v>0.21910000000000002</c:v>
                </c:pt>
                <c:pt idx="1">
                  <c:v>0.21910000000000002</c:v>
                </c:pt>
                <c:pt idx="2">
                  <c:v>0.21910000000000002</c:v>
                </c:pt>
                <c:pt idx="3">
                  <c:v>0.21910000000000002</c:v>
                </c:pt>
                <c:pt idx="4">
                  <c:v>0.21910000000000002</c:v>
                </c:pt>
                <c:pt idx="5">
                  <c:v>0.21910000000000002</c:v>
                </c:pt>
                <c:pt idx="6">
                  <c:v>0.21910000000000002</c:v>
                </c:pt>
                <c:pt idx="7">
                  <c:v>0.21910000000000002</c:v>
                </c:pt>
                <c:pt idx="8">
                  <c:v>0.21910000000000002</c:v>
                </c:pt>
                <c:pt idx="9">
                  <c:v>0.21910000000000002</c:v>
                </c:pt>
                <c:pt idx="10">
                  <c:v>0.21910000000000002</c:v>
                </c:pt>
                <c:pt idx="11">
                  <c:v>0.21910000000000002</c:v>
                </c:pt>
                <c:pt idx="12">
                  <c:v>0.21910000000000002</c:v>
                </c:pt>
                <c:pt idx="13">
                  <c:v>0.21910000000000002</c:v>
                </c:pt>
              </c:numCache>
              <c:extLst/>
            </c:numRef>
          </c:val>
          <c:smooth val="0"/>
          <c:extLst>
            <c:ext xmlns:c16="http://schemas.microsoft.com/office/drawing/2014/chart" uri="{C3380CC4-5D6E-409C-BE32-E72D297353CC}">
              <c16:uniqueId val="{00000001-3385-4582-99C9-E02209186396}"/>
            </c:ext>
          </c:extLst>
        </c:ser>
        <c:dLbls>
          <c:showLegendKey val="0"/>
          <c:showVal val="0"/>
          <c:showCatName val="0"/>
          <c:showSerName val="0"/>
          <c:showPercent val="0"/>
          <c:showBubbleSize val="0"/>
        </c:dLbls>
        <c:marker val="1"/>
        <c:smooth val="0"/>
        <c:axId val="1014210831"/>
        <c:axId val="1014212079"/>
      </c:lineChart>
      <c:catAx>
        <c:axId val="10142108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4212079"/>
        <c:crosses val="autoZero"/>
        <c:auto val="1"/>
        <c:lblAlgn val="ctr"/>
        <c:lblOffset val="100"/>
        <c:noMultiLvlLbl val="0"/>
      </c:catAx>
      <c:valAx>
        <c:axId val="1014212079"/>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014210831"/>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rgbClr val="E7E6E6"/>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63927710143243"/>
          <c:y val="0.11574074074074074"/>
          <c:w val="0.55350553505535061"/>
          <c:h val="0.83333333333333337"/>
        </c:manualLayout>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670-4D16-8C90-D7DFFBF2CB45}"/>
              </c:ext>
            </c:extLst>
          </c:dPt>
          <c:dPt>
            <c:idx val="1"/>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670-4D16-8C90-D7DFFBF2CB45}"/>
              </c:ext>
            </c:extLst>
          </c:dPt>
          <c:dPt>
            <c:idx val="2"/>
            <c:bubble3D val="0"/>
            <c:spPr>
              <a:solidFill>
                <a:schemeClr val="accent6">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670-4D16-8C90-D7DFFBF2CB4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670-4D16-8C90-D7DFFBF2CB45}"/>
              </c:ext>
            </c:extLst>
          </c:dPt>
          <c:dPt>
            <c:idx val="4"/>
            <c:bubble3D val="0"/>
            <c:spPr>
              <a:solidFill>
                <a:schemeClr val="accent2">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670-4D16-8C90-D7DFFBF2CB45}"/>
              </c:ext>
            </c:extLst>
          </c:dPt>
          <c:dLbls>
            <c:dLbl>
              <c:idx val="1"/>
              <c:layout>
                <c:manualLayout>
                  <c:x val="-3.4000033897976803E-2"/>
                  <c:y val="5.9566564596092157E-2"/>
                </c:manualLayout>
              </c:layout>
              <c:dLblPos val="bestFit"/>
              <c:showLegendKey val="0"/>
              <c:showVal val="0"/>
              <c:showCatName val="0"/>
              <c:showSerName val="0"/>
              <c:showPercent val="1"/>
              <c:showBubbleSize val="0"/>
              <c:extLst>
                <c:ext xmlns:c15="http://schemas.microsoft.com/office/drawing/2012/chart" uri="{CE6537A1-D6FC-4f65-9D91-7224C49458BB}">
                  <c15:layout>
                    <c:manualLayout>
                      <c:w val="6.568265682656825E-2"/>
                      <c:h val="7.0393700787401578E-2"/>
                    </c:manualLayout>
                  </c15:layout>
                </c:ext>
                <c:ext xmlns:c16="http://schemas.microsoft.com/office/drawing/2014/chart" uri="{C3380CC4-5D6E-409C-BE32-E72D297353CC}">
                  <c16:uniqueId val="{00000003-F670-4D16-8C90-D7DFFBF2CB45}"/>
                </c:ext>
              </c:extLst>
            </c:dLbl>
            <c:dLbl>
              <c:idx val="2"/>
              <c:layout>
                <c:manualLayout>
                  <c:x val="-1.6603713281227329E-2"/>
                  <c:y val="-3.8347914843977836E-2"/>
                </c:manualLayout>
              </c:layout>
              <c:dLblPos val="bestFi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F670-4D16-8C90-D7DFFBF2CB45}"/>
                </c:ext>
              </c:extLst>
            </c:dLbl>
            <c:dLbl>
              <c:idx val="3"/>
              <c:layout>
                <c:manualLayout>
                  <c:x val="7.5026634501169469E-3"/>
                  <c:y val="-1.3948673082531371E-2"/>
                </c:manualLayout>
              </c:layout>
              <c:dLblPos val="bestFit"/>
              <c:showLegendKey val="0"/>
              <c:showVal val="0"/>
              <c:showCatName val="0"/>
              <c:showSerName val="0"/>
              <c:showPercent val="1"/>
              <c:showBubbleSize val="0"/>
              <c:extLst>
                <c:ext xmlns:c15="http://schemas.microsoft.com/office/drawing/2012/chart" uri="{CE6537A1-D6FC-4f65-9D91-7224C49458BB}">
                  <c15:layout>
                    <c:manualLayout>
                      <c:w val="5.5365474339035756E-2"/>
                      <c:h val="7.0393700787401578E-2"/>
                    </c:manualLayout>
                  </c15:layout>
                </c:ext>
                <c:ext xmlns:c16="http://schemas.microsoft.com/office/drawing/2014/chart" uri="{C3380CC4-5D6E-409C-BE32-E72D297353CC}">
                  <c16:uniqueId val="{00000007-F670-4D16-8C90-D7DFFBF2CB45}"/>
                </c:ext>
              </c:extLst>
            </c:dLbl>
            <c:dLbl>
              <c:idx val="4"/>
              <c:layout>
                <c:manualLayout>
                  <c:x val="7.8007961181973964E-2"/>
                  <c:y val="2.6501895596383785E-3"/>
                </c:manualLayout>
              </c:layout>
              <c:dLblPos val="bestFit"/>
              <c:showLegendKey val="0"/>
              <c:showVal val="0"/>
              <c:showCatName val="0"/>
              <c:showSerName val="0"/>
              <c:showPercent val="1"/>
              <c:showBubbleSize val="0"/>
              <c:extLst>
                <c:ext xmlns:c15="http://schemas.microsoft.com/office/drawing/2012/chart" uri="{CE6537A1-D6FC-4f65-9D91-7224C49458BB}">
                  <c15:layout>
                    <c:manualLayout>
                      <c:w val="6.8757687576875767E-2"/>
                      <c:h val="7.0393700787401578E-2"/>
                    </c:manualLayout>
                  </c15:layout>
                </c:ext>
                <c:ext xmlns:c16="http://schemas.microsoft.com/office/drawing/2014/chart" uri="{C3380CC4-5D6E-409C-BE32-E72D297353CC}">
                  <c16:uniqueId val="{00000009-F670-4D16-8C90-D7DFFBF2CB4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'Chapitre 5'!$I$372:$I$376</c:f>
              <c:strCache>
                <c:ptCount val="5"/>
                <c:pt idx="0">
                  <c:v>Poules</c:v>
                </c:pt>
                <c:pt idx="1">
                  <c:v>Pintades</c:v>
                </c:pt>
                <c:pt idx="2">
                  <c:v>Dindes</c:v>
                </c:pt>
                <c:pt idx="3">
                  <c:v>Canards</c:v>
                </c:pt>
                <c:pt idx="4">
                  <c:v>Cailles</c:v>
                </c:pt>
              </c:strCache>
            </c:strRef>
          </c:cat>
          <c:val>
            <c:numRef>
              <c:f>'Chapitre 5'!$J$372:$J$376</c:f>
              <c:numCache>
                <c:formatCode>General</c:formatCode>
                <c:ptCount val="5"/>
                <c:pt idx="0">
                  <c:v>3095951</c:v>
                </c:pt>
                <c:pt idx="1">
                  <c:v>31165</c:v>
                </c:pt>
                <c:pt idx="2">
                  <c:v>50546</c:v>
                </c:pt>
                <c:pt idx="3">
                  <c:v>81473</c:v>
                </c:pt>
                <c:pt idx="4">
                  <c:v>48594</c:v>
                </c:pt>
              </c:numCache>
            </c:numRef>
          </c:val>
          <c:extLst>
            <c:ext xmlns:c16="http://schemas.microsoft.com/office/drawing/2014/chart" uri="{C3380CC4-5D6E-409C-BE32-E72D297353CC}">
              <c16:uniqueId val="{0000000A-F670-4D16-8C90-D7DFFBF2CB45}"/>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F670-4D16-8C90-D7DFFBF2CB4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F670-4D16-8C90-D7DFFBF2CB4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F670-4D16-8C90-D7DFFBF2CB4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2-F670-4D16-8C90-D7DFFBF2CB45}"/>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4-F670-4D16-8C90-D7DFFBF2CB4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'Chapitre 5'!$I$372:$I$376</c:f>
              <c:strCache>
                <c:ptCount val="5"/>
                <c:pt idx="0">
                  <c:v>Poules</c:v>
                </c:pt>
                <c:pt idx="1">
                  <c:v>Pintades</c:v>
                </c:pt>
                <c:pt idx="2">
                  <c:v>Dindes</c:v>
                </c:pt>
                <c:pt idx="3">
                  <c:v>Canards</c:v>
                </c:pt>
                <c:pt idx="4">
                  <c:v>Cailles</c:v>
                </c:pt>
              </c:strCache>
            </c:strRef>
          </c:cat>
          <c:val>
            <c:numRef>
              <c:f>'Chapitre 5'!$K$372:$K$376</c:f>
              <c:numCache>
                <c:formatCode>0%</c:formatCode>
                <c:ptCount val="5"/>
                <c:pt idx="0">
                  <c:v>0.93597480325625226</c:v>
                </c:pt>
                <c:pt idx="1">
                  <c:v>9.4218722271383181E-3</c:v>
                </c:pt>
                <c:pt idx="2">
                  <c:v>1.52811793227317E-2</c:v>
                </c:pt>
                <c:pt idx="3">
                  <c:v>2.463109885967079E-2</c:v>
                </c:pt>
                <c:pt idx="4">
                  <c:v>1.4691046334206944E-2</c:v>
                </c:pt>
              </c:numCache>
            </c:numRef>
          </c:val>
          <c:extLst>
            <c:ext xmlns:c16="http://schemas.microsoft.com/office/drawing/2014/chart" uri="{C3380CC4-5D6E-409C-BE32-E72D297353CC}">
              <c16:uniqueId val="{00000015-F670-4D16-8C90-D7DFFBF2CB4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3617450620773972"/>
          <c:y val="0.37175780110819479"/>
          <c:w val="0.14571529573563452"/>
          <c:h val="0.39062773403324585"/>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'Chapitre 5'!$B$353</c:f>
              <c:strCache>
                <c:ptCount val="1"/>
                <c:pt idx="0">
                  <c:v>Poules</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'Chapitre 5'!$A$354:$A$367</c:f>
              <c:strCache>
                <c:ptCount val="14"/>
                <c:pt idx="0">
                  <c:v>LOUGA</c:v>
                </c:pt>
                <c:pt idx="1">
                  <c:v>ZIGUINCHOR</c:v>
                </c:pt>
                <c:pt idx="2">
                  <c:v>KAFFRINE</c:v>
                </c:pt>
                <c:pt idx="3">
                  <c:v>FATICK</c:v>
                </c:pt>
                <c:pt idx="4">
                  <c:v>SAINT-LOUIS</c:v>
                </c:pt>
                <c:pt idx="5">
                  <c:v>KEDOUGOU</c:v>
                </c:pt>
                <c:pt idx="6">
                  <c:v>TAMBACOUNDA</c:v>
                </c:pt>
                <c:pt idx="7">
                  <c:v>KAOLACK</c:v>
                </c:pt>
                <c:pt idx="8">
                  <c:v>KOLDA</c:v>
                </c:pt>
                <c:pt idx="9">
                  <c:v>DAKAR</c:v>
                </c:pt>
                <c:pt idx="10">
                  <c:v>MATAM</c:v>
                </c:pt>
                <c:pt idx="11">
                  <c:v>THIES</c:v>
                </c:pt>
                <c:pt idx="12">
                  <c:v>SEDHIOU</c:v>
                </c:pt>
                <c:pt idx="13">
                  <c:v>DIOURBEL</c:v>
                </c:pt>
              </c:strCache>
            </c:strRef>
          </c:cat>
          <c:val>
            <c:numRef>
              <c:f>'Chapitre 5'!$B$354:$B$367</c:f>
              <c:numCache>
                <c:formatCode>0%</c:formatCode>
                <c:ptCount val="14"/>
                <c:pt idx="0">
                  <c:v>0.3193419404893682</c:v>
                </c:pt>
                <c:pt idx="1">
                  <c:v>0.15954289974227628</c:v>
                </c:pt>
                <c:pt idx="2">
                  <c:v>0.1228427064898637</c:v>
                </c:pt>
                <c:pt idx="3">
                  <c:v>0.1045242641114152</c:v>
                </c:pt>
                <c:pt idx="4">
                  <c:v>8.5723578958452507E-2</c:v>
                </c:pt>
                <c:pt idx="5">
                  <c:v>6.9025963266214491E-2</c:v>
                </c:pt>
                <c:pt idx="6">
                  <c:v>4.0238362945666774E-2</c:v>
                </c:pt>
                <c:pt idx="7">
                  <c:v>3.7356534389594666E-2</c:v>
                </c:pt>
                <c:pt idx="8">
                  <c:v>2.7285638564693047E-2</c:v>
                </c:pt>
                <c:pt idx="9">
                  <c:v>1.2171381265401165E-2</c:v>
                </c:pt>
                <c:pt idx="10">
                  <c:v>1.1327375659369286E-2</c:v>
                </c:pt>
                <c:pt idx="11">
                  <c:v>4.2410231944885433E-3</c:v>
                </c:pt>
                <c:pt idx="12">
                  <c:v>4.0236424930497929E-3</c:v>
                </c:pt>
                <c:pt idx="13">
                  <c:v>2.3546884301463428E-3</c:v>
                </c:pt>
              </c:numCache>
            </c:numRef>
          </c:val>
          <c:extLst>
            <c:ext xmlns:c16="http://schemas.microsoft.com/office/drawing/2014/chart" uri="{C3380CC4-5D6E-409C-BE32-E72D297353CC}">
              <c16:uniqueId val="{00000000-3100-4FC5-B5F2-07BAF59A262F}"/>
            </c:ext>
          </c:extLst>
        </c:ser>
        <c:dLbls>
          <c:dLblPos val="inEnd"/>
          <c:showLegendKey val="0"/>
          <c:showVal val="1"/>
          <c:showCatName val="0"/>
          <c:showSerName val="0"/>
          <c:showPercent val="0"/>
          <c:showBubbleSize val="0"/>
        </c:dLbls>
        <c:gapWidth val="41"/>
        <c:axId val="1987105567"/>
        <c:axId val="1987108479"/>
      </c:barChart>
      <c:catAx>
        <c:axId val="19871055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987108479"/>
        <c:crosses val="autoZero"/>
        <c:auto val="1"/>
        <c:lblAlgn val="ctr"/>
        <c:lblOffset val="100"/>
        <c:noMultiLvlLbl val="0"/>
      </c:catAx>
      <c:valAx>
        <c:axId val="1987108479"/>
        <c:scaling>
          <c:orientation val="minMax"/>
        </c:scaling>
        <c:delete val="1"/>
        <c:axPos val="l"/>
        <c:numFmt formatCode="0%" sourceLinked="1"/>
        <c:majorTickMark val="none"/>
        <c:minorTickMark val="none"/>
        <c:tickLblPos val="nextTo"/>
        <c:crossAx val="1987105567"/>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10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000" i="1"/>
              <a:t>Proportion des ménages (en %) ayant produit du miel</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'Chapitre 5'!$C$482</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5'!$B$483:$B$491</c:f>
              <c:strCache>
                <c:ptCount val="9"/>
                <c:pt idx="0">
                  <c:v>KOLDA</c:v>
                </c:pt>
                <c:pt idx="1">
                  <c:v>SEDHIOU</c:v>
                </c:pt>
                <c:pt idx="2">
                  <c:v>ZIGUINCHOR</c:v>
                </c:pt>
                <c:pt idx="3">
                  <c:v>KEDOUGOU</c:v>
                </c:pt>
                <c:pt idx="4">
                  <c:v>THIES</c:v>
                </c:pt>
                <c:pt idx="5">
                  <c:v>KAFFRINE</c:v>
                </c:pt>
                <c:pt idx="6">
                  <c:v>FATICK</c:v>
                </c:pt>
                <c:pt idx="7">
                  <c:v>TAMBACOUNDA</c:v>
                </c:pt>
                <c:pt idx="8">
                  <c:v>Total</c:v>
                </c:pt>
              </c:strCache>
            </c:strRef>
          </c:cat>
          <c:val>
            <c:numRef>
              <c:f>'Chapitre 5'!$C$483:$C$491</c:f>
              <c:numCache>
                <c:formatCode>0.0</c:formatCode>
                <c:ptCount val="9"/>
                <c:pt idx="0">
                  <c:v>4.59</c:v>
                </c:pt>
                <c:pt idx="1">
                  <c:v>1.72</c:v>
                </c:pt>
                <c:pt idx="2">
                  <c:v>0.75</c:v>
                </c:pt>
                <c:pt idx="3">
                  <c:v>0.6</c:v>
                </c:pt>
                <c:pt idx="4">
                  <c:v>0.45</c:v>
                </c:pt>
                <c:pt idx="5">
                  <c:v>0.4</c:v>
                </c:pt>
                <c:pt idx="6">
                  <c:v>0.36</c:v>
                </c:pt>
                <c:pt idx="7">
                  <c:v>0.25</c:v>
                </c:pt>
                <c:pt idx="8">
                  <c:v>0.66</c:v>
                </c:pt>
              </c:numCache>
            </c:numRef>
          </c:val>
          <c:extLst>
            <c:ext xmlns:c16="http://schemas.microsoft.com/office/drawing/2014/chart" uri="{C3380CC4-5D6E-409C-BE32-E72D297353CC}">
              <c16:uniqueId val="{00000000-5AB3-406F-883A-AA3B91EC7F9E}"/>
            </c:ext>
          </c:extLst>
        </c:ser>
        <c:dLbls>
          <c:showLegendKey val="0"/>
          <c:showVal val="0"/>
          <c:showCatName val="0"/>
          <c:showSerName val="0"/>
          <c:showPercent val="0"/>
          <c:showBubbleSize val="0"/>
        </c:dLbls>
        <c:gapWidth val="219"/>
        <c:overlap val="-27"/>
        <c:axId val="1377526383"/>
        <c:axId val="1377519311"/>
      </c:barChart>
      <c:catAx>
        <c:axId val="1377526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519311"/>
        <c:crosses val="autoZero"/>
        <c:auto val="1"/>
        <c:lblAlgn val="ctr"/>
        <c:lblOffset val="100"/>
        <c:noMultiLvlLbl val="0"/>
      </c:catAx>
      <c:valAx>
        <c:axId val="1377519311"/>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526383"/>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fr-FR" sz="1000" b="0" i="1" baseline="0">
                <a:effectLst/>
              </a:rPr>
              <a:t>Répartition (en %) des ménages producteurs de miel selon le type de récolte, par région </a:t>
            </a:r>
            <a:endParaRPr lang="fr-FR" sz="1000">
              <a:effectLst/>
            </a:endParaRPr>
          </a:p>
          <a:p>
            <a:pPr marL="0" marR="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fr-FR"/>
          </a:p>
        </c:rich>
      </c:tx>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2596423328439876"/>
          <c:y val="0.27333333333333332"/>
          <c:w val="0.82964512910462462"/>
          <c:h val="0.33025262467191602"/>
        </c:manualLayout>
      </c:layout>
      <c:barChart>
        <c:barDir val="col"/>
        <c:grouping val="stacked"/>
        <c:varyColors val="0"/>
        <c:ser>
          <c:idx val="0"/>
          <c:order val="0"/>
          <c:tx>
            <c:strRef>
              <c:f>'Chapitre 5'!$B$416</c:f>
              <c:strCache>
                <c:ptCount val="1"/>
                <c:pt idx="0">
                  <c:v>Apiculture</c:v>
                </c:pt>
              </c:strCache>
            </c:strRef>
          </c:tx>
          <c:spPr>
            <a:solidFill>
              <a:schemeClr val="accent1"/>
            </a:solidFill>
            <a:ln>
              <a:noFill/>
            </a:ln>
            <a:effectLst/>
          </c:spPr>
          <c:invertIfNegative val="0"/>
          <c:cat>
            <c:strRef>
              <c:f>'Chapitre 5'!$A$417:$A$425</c:f>
              <c:strCache>
                <c:ptCount val="9"/>
                <c:pt idx="0">
                  <c:v>ZIGUINCHOR</c:v>
                </c:pt>
                <c:pt idx="1">
                  <c:v>TAMBACOUNDA</c:v>
                </c:pt>
                <c:pt idx="2">
                  <c:v>THIES</c:v>
                </c:pt>
                <c:pt idx="3">
                  <c:v>FATICK</c:v>
                </c:pt>
                <c:pt idx="4">
                  <c:v>KOLDA</c:v>
                </c:pt>
                <c:pt idx="5">
                  <c:v>KAFFRINE</c:v>
                </c:pt>
                <c:pt idx="6">
                  <c:v>KEDOUGOU</c:v>
                </c:pt>
                <c:pt idx="7">
                  <c:v>SEDHIOU</c:v>
                </c:pt>
                <c:pt idx="8">
                  <c:v>Total</c:v>
                </c:pt>
              </c:strCache>
            </c:strRef>
          </c:cat>
          <c:val>
            <c:numRef>
              <c:f>'Chapitre 5'!$B$417:$B$425</c:f>
              <c:numCache>
                <c:formatCode>General</c:formatCode>
                <c:ptCount val="9"/>
                <c:pt idx="0">
                  <c:v>100</c:v>
                </c:pt>
                <c:pt idx="1">
                  <c:v>100</c:v>
                </c:pt>
                <c:pt idx="2">
                  <c:v>50</c:v>
                </c:pt>
                <c:pt idx="3">
                  <c:v>100</c:v>
                </c:pt>
                <c:pt idx="4">
                  <c:v>7.2</c:v>
                </c:pt>
                <c:pt idx="5">
                  <c:v>0</c:v>
                </c:pt>
                <c:pt idx="6">
                  <c:v>33.299999999999997</c:v>
                </c:pt>
                <c:pt idx="7">
                  <c:v>0</c:v>
                </c:pt>
                <c:pt idx="8">
                  <c:v>21.4</c:v>
                </c:pt>
              </c:numCache>
            </c:numRef>
          </c:val>
          <c:extLst>
            <c:ext xmlns:c16="http://schemas.microsoft.com/office/drawing/2014/chart" uri="{C3380CC4-5D6E-409C-BE32-E72D297353CC}">
              <c16:uniqueId val="{00000000-64C5-4FBC-BEF6-847656B8B415}"/>
            </c:ext>
          </c:extLst>
        </c:ser>
        <c:ser>
          <c:idx val="1"/>
          <c:order val="1"/>
          <c:tx>
            <c:strRef>
              <c:f>'Chapitre 5'!$C$416</c:f>
              <c:strCache>
                <c:ptCount val="1"/>
                <c:pt idx="0">
                  <c:v>Cueillette</c:v>
                </c:pt>
              </c:strCache>
            </c:strRef>
          </c:tx>
          <c:spPr>
            <a:solidFill>
              <a:schemeClr val="accent2"/>
            </a:solidFill>
            <a:ln>
              <a:noFill/>
            </a:ln>
            <a:effectLst/>
          </c:spPr>
          <c:invertIfNegative val="0"/>
          <c:cat>
            <c:strRef>
              <c:f>'Chapitre 5'!$A$417:$A$425</c:f>
              <c:strCache>
                <c:ptCount val="9"/>
                <c:pt idx="0">
                  <c:v>ZIGUINCHOR</c:v>
                </c:pt>
                <c:pt idx="1">
                  <c:v>TAMBACOUNDA</c:v>
                </c:pt>
                <c:pt idx="2">
                  <c:v>THIES</c:v>
                </c:pt>
                <c:pt idx="3">
                  <c:v>FATICK</c:v>
                </c:pt>
                <c:pt idx="4">
                  <c:v>KOLDA</c:v>
                </c:pt>
                <c:pt idx="5">
                  <c:v>KAFFRINE</c:v>
                </c:pt>
                <c:pt idx="6">
                  <c:v>KEDOUGOU</c:v>
                </c:pt>
                <c:pt idx="7">
                  <c:v>SEDHIOU</c:v>
                </c:pt>
                <c:pt idx="8">
                  <c:v>Total</c:v>
                </c:pt>
              </c:strCache>
            </c:strRef>
          </c:cat>
          <c:val>
            <c:numRef>
              <c:f>'Chapitre 5'!$C$417:$C$425</c:f>
              <c:numCache>
                <c:formatCode>General</c:formatCode>
                <c:ptCount val="9"/>
                <c:pt idx="0">
                  <c:v>0</c:v>
                </c:pt>
                <c:pt idx="1">
                  <c:v>0</c:v>
                </c:pt>
                <c:pt idx="2">
                  <c:v>50</c:v>
                </c:pt>
                <c:pt idx="3">
                  <c:v>0</c:v>
                </c:pt>
                <c:pt idx="4">
                  <c:v>92.8</c:v>
                </c:pt>
                <c:pt idx="5">
                  <c:v>100</c:v>
                </c:pt>
                <c:pt idx="6">
                  <c:v>66.7</c:v>
                </c:pt>
                <c:pt idx="7">
                  <c:v>100</c:v>
                </c:pt>
                <c:pt idx="8">
                  <c:v>78.599999999999994</c:v>
                </c:pt>
              </c:numCache>
            </c:numRef>
          </c:val>
          <c:extLst>
            <c:ext xmlns:c16="http://schemas.microsoft.com/office/drawing/2014/chart" uri="{C3380CC4-5D6E-409C-BE32-E72D297353CC}">
              <c16:uniqueId val="{00000001-64C5-4FBC-BEF6-847656B8B415}"/>
            </c:ext>
          </c:extLst>
        </c:ser>
        <c:dLbls>
          <c:showLegendKey val="0"/>
          <c:showVal val="0"/>
          <c:showCatName val="0"/>
          <c:showSerName val="0"/>
          <c:showPercent val="0"/>
          <c:showBubbleSize val="0"/>
        </c:dLbls>
        <c:gapWidth val="150"/>
        <c:overlap val="100"/>
        <c:axId val="134998303"/>
        <c:axId val="135003295"/>
      </c:barChart>
      <c:catAx>
        <c:axId val="1349983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03295"/>
        <c:crosses val="autoZero"/>
        <c:auto val="1"/>
        <c:lblAlgn val="ctr"/>
        <c:lblOffset val="100"/>
        <c:noMultiLvlLbl val="0"/>
      </c:catAx>
      <c:valAx>
        <c:axId val="135003295"/>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998303"/>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a:t>Répartition de la production de miel</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75-4985-8D64-D9EF66C84FE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75-4985-8D64-D9EF66C84FE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'Chapitre 5'!$C$464:$D$464</c:f>
              <c:strCache>
                <c:ptCount val="2"/>
                <c:pt idx="0">
                  <c:v>Apiculture</c:v>
                </c:pt>
                <c:pt idx="1">
                  <c:v>Cueillette</c:v>
                </c:pt>
              </c:strCache>
            </c:strRef>
          </c:cat>
          <c:val>
            <c:numRef>
              <c:f>'Chapitre 5'!$C$465:$D$465</c:f>
              <c:numCache>
                <c:formatCode>General</c:formatCode>
                <c:ptCount val="2"/>
                <c:pt idx="0">
                  <c:v>0.44635609221133082</c:v>
                </c:pt>
                <c:pt idx="1">
                  <c:v>0.55364390778866923</c:v>
                </c:pt>
              </c:numCache>
            </c:numRef>
          </c:val>
          <c:extLst>
            <c:ext xmlns:c16="http://schemas.microsoft.com/office/drawing/2014/chart" uri="{C3380CC4-5D6E-409C-BE32-E72D297353CC}">
              <c16:uniqueId val="{00000004-B775-4985-8D64-D9EF66C84FE0}"/>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Production de miel (en</a:t>
            </a:r>
            <a:r>
              <a:rPr lang="fr-FR" baseline="0"/>
              <a:t> milliers de litre)</a:t>
            </a:r>
            <a:r>
              <a:rPr lang="fr-FR"/>
              <a:t> par région</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'Chapitre 5'!$C$453</c:f>
              <c:strCache>
                <c:ptCount val="1"/>
                <c:pt idx="0">
                  <c:v>Apiculture</c:v>
                </c:pt>
              </c:strCache>
            </c:strRef>
          </c:tx>
          <c:spPr>
            <a:solidFill>
              <a:schemeClr val="accent1"/>
            </a:solidFill>
            <a:ln>
              <a:noFill/>
            </a:ln>
            <a:effectLst/>
          </c:spPr>
          <c:invertIfNegative val="0"/>
          <c:cat>
            <c:strRef>
              <c:f>'Chapitre 5'!$B$454:$B$461</c:f>
              <c:strCache>
                <c:ptCount val="8"/>
                <c:pt idx="0">
                  <c:v>KOLDA</c:v>
                </c:pt>
                <c:pt idx="1">
                  <c:v>SEDHIOU</c:v>
                </c:pt>
                <c:pt idx="2">
                  <c:v>ZIGUINCHOR</c:v>
                </c:pt>
                <c:pt idx="3">
                  <c:v>FATICK</c:v>
                </c:pt>
                <c:pt idx="4">
                  <c:v>KEDOUGOU</c:v>
                </c:pt>
                <c:pt idx="5">
                  <c:v>THIES</c:v>
                </c:pt>
                <c:pt idx="6">
                  <c:v>KAFFRINE</c:v>
                </c:pt>
                <c:pt idx="7">
                  <c:v>TAMBACOUNDA</c:v>
                </c:pt>
              </c:strCache>
            </c:strRef>
          </c:cat>
          <c:val>
            <c:numRef>
              <c:f>'Chapitre 5'!$C$454:$C$461</c:f>
              <c:numCache>
                <c:formatCode>General</c:formatCode>
                <c:ptCount val="8"/>
                <c:pt idx="0">
                  <c:v>204.48</c:v>
                </c:pt>
                <c:pt idx="1">
                  <c:v>0</c:v>
                </c:pt>
                <c:pt idx="2">
                  <c:v>58.11</c:v>
                </c:pt>
                <c:pt idx="3">
                  <c:v>43.56</c:v>
                </c:pt>
                <c:pt idx="4">
                  <c:v>0.34</c:v>
                </c:pt>
                <c:pt idx="5">
                  <c:v>8.5500000000000007</c:v>
                </c:pt>
                <c:pt idx="6">
                  <c:v>0</c:v>
                </c:pt>
                <c:pt idx="7">
                  <c:v>0.79800000000000004</c:v>
                </c:pt>
              </c:numCache>
            </c:numRef>
          </c:val>
          <c:extLst>
            <c:ext xmlns:c16="http://schemas.microsoft.com/office/drawing/2014/chart" uri="{C3380CC4-5D6E-409C-BE32-E72D297353CC}">
              <c16:uniqueId val="{00000000-6E14-42B4-8535-EBF6074247AB}"/>
            </c:ext>
          </c:extLst>
        </c:ser>
        <c:ser>
          <c:idx val="1"/>
          <c:order val="1"/>
          <c:tx>
            <c:strRef>
              <c:f>'Chapitre 5'!$D$453</c:f>
              <c:strCache>
                <c:ptCount val="1"/>
                <c:pt idx="0">
                  <c:v>Cueillette</c:v>
                </c:pt>
              </c:strCache>
            </c:strRef>
          </c:tx>
          <c:spPr>
            <a:solidFill>
              <a:schemeClr val="accent2"/>
            </a:solidFill>
            <a:ln>
              <a:noFill/>
            </a:ln>
            <a:effectLst/>
          </c:spPr>
          <c:invertIfNegative val="0"/>
          <c:cat>
            <c:strRef>
              <c:f>'Chapitre 5'!$B$454:$B$461</c:f>
              <c:strCache>
                <c:ptCount val="8"/>
                <c:pt idx="0">
                  <c:v>KOLDA</c:v>
                </c:pt>
                <c:pt idx="1">
                  <c:v>SEDHIOU</c:v>
                </c:pt>
                <c:pt idx="2">
                  <c:v>ZIGUINCHOR</c:v>
                </c:pt>
                <c:pt idx="3">
                  <c:v>FATICK</c:v>
                </c:pt>
                <c:pt idx="4">
                  <c:v>KEDOUGOU</c:v>
                </c:pt>
                <c:pt idx="5">
                  <c:v>THIES</c:v>
                </c:pt>
                <c:pt idx="6">
                  <c:v>KAFFRINE</c:v>
                </c:pt>
                <c:pt idx="7">
                  <c:v>TAMBACOUNDA</c:v>
                </c:pt>
              </c:strCache>
            </c:strRef>
          </c:cat>
          <c:val>
            <c:numRef>
              <c:f>'Chapitre 5'!$D$454:$D$461</c:f>
              <c:numCache>
                <c:formatCode>General</c:formatCode>
                <c:ptCount val="8"/>
                <c:pt idx="0">
                  <c:v>229.619</c:v>
                </c:pt>
                <c:pt idx="1">
                  <c:v>139.02500000000001</c:v>
                </c:pt>
                <c:pt idx="2">
                  <c:v>0</c:v>
                </c:pt>
                <c:pt idx="3">
                  <c:v>0</c:v>
                </c:pt>
                <c:pt idx="4">
                  <c:v>14.28</c:v>
                </c:pt>
                <c:pt idx="5">
                  <c:v>5.13</c:v>
                </c:pt>
                <c:pt idx="6">
                  <c:v>3.7</c:v>
                </c:pt>
                <c:pt idx="7">
                  <c:v>0</c:v>
                </c:pt>
              </c:numCache>
            </c:numRef>
          </c:val>
          <c:extLst>
            <c:ext xmlns:c16="http://schemas.microsoft.com/office/drawing/2014/chart" uri="{C3380CC4-5D6E-409C-BE32-E72D297353CC}">
              <c16:uniqueId val="{00000001-6E14-42B4-8535-EBF6074247AB}"/>
            </c:ext>
          </c:extLst>
        </c:ser>
        <c:dLbls>
          <c:showLegendKey val="0"/>
          <c:showVal val="0"/>
          <c:showCatName val="0"/>
          <c:showSerName val="0"/>
          <c:showPercent val="0"/>
          <c:showBubbleSize val="0"/>
        </c:dLbls>
        <c:gapWidth val="150"/>
        <c:overlap val="100"/>
        <c:axId val="1454606815"/>
        <c:axId val="1454605151"/>
      </c:barChart>
      <c:catAx>
        <c:axId val="14546068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4605151"/>
        <c:crosses val="autoZero"/>
        <c:auto val="1"/>
        <c:lblAlgn val="ctr"/>
        <c:lblOffset val="100"/>
        <c:noMultiLvlLbl val="0"/>
      </c:catAx>
      <c:valAx>
        <c:axId val="1454605151"/>
        <c:scaling>
          <c:orientation val="minMax"/>
          <c:max val="42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4606815"/>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6'!$B$6</c:f>
              <c:strCache>
                <c:ptCount val="1"/>
                <c:pt idx="0">
                  <c:v>Pourcentage</c:v>
                </c:pt>
              </c:strCache>
            </c:strRef>
          </c:tx>
          <c:spPr>
            <a:solidFill>
              <a:schemeClr val="accent1"/>
            </a:solidFill>
            <a:ln>
              <a:noFill/>
            </a:ln>
            <a:effectLst/>
          </c:spPr>
          <c:invertIfNegative val="0"/>
          <c:dPt>
            <c:idx val="14"/>
            <c:invertIfNegative val="0"/>
            <c:bubble3D val="0"/>
            <c:spPr>
              <a:solidFill>
                <a:srgbClr val="FF0000"/>
              </a:solidFill>
              <a:ln>
                <a:noFill/>
              </a:ln>
              <a:effectLst/>
            </c:spPr>
            <c:extLst>
              <c:ext xmlns:c16="http://schemas.microsoft.com/office/drawing/2014/chart" uri="{C3380CC4-5D6E-409C-BE32-E72D297353CC}">
                <c16:uniqueId val="{00000001-38DA-438D-9ED0-D7F56ACC1ED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6'!$A$7:$A$21</c:f>
              <c:strCache>
                <c:ptCount val="15"/>
                <c:pt idx="0">
                  <c:v>ZIGUINCHOR</c:v>
                </c:pt>
                <c:pt idx="1">
                  <c:v>FATICK</c:v>
                </c:pt>
                <c:pt idx="2">
                  <c:v>SEDHIOU</c:v>
                </c:pt>
                <c:pt idx="3">
                  <c:v>SAINT-LOUIS</c:v>
                </c:pt>
                <c:pt idx="4">
                  <c:v>KOLDA</c:v>
                </c:pt>
                <c:pt idx="5">
                  <c:v>KAOLACK</c:v>
                </c:pt>
                <c:pt idx="6">
                  <c:v>THIES</c:v>
                </c:pt>
                <c:pt idx="7">
                  <c:v>MATAM</c:v>
                </c:pt>
                <c:pt idx="8">
                  <c:v>TAMBACOUNDA</c:v>
                </c:pt>
                <c:pt idx="9">
                  <c:v>DAKAR</c:v>
                </c:pt>
                <c:pt idx="10">
                  <c:v>DIOURBEL</c:v>
                </c:pt>
                <c:pt idx="11">
                  <c:v>LOUGA</c:v>
                </c:pt>
                <c:pt idx="12">
                  <c:v>KAFFRINE</c:v>
                </c:pt>
                <c:pt idx="13">
                  <c:v>KEDOUGOU</c:v>
                </c:pt>
                <c:pt idx="14">
                  <c:v>TOTAL</c:v>
                </c:pt>
              </c:strCache>
            </c:strRef>
          </c:cat>
          <c:val>
            <c:numRef>
              <c:f>'Chapitre 6'!$B$7:$B$21</c:f>
              <c:numCache>
                <c:formatCode>0%</c:formatCode>
                <c:ptCount val="15"/>
                <c:pt idx="0">
                  <c:v>0.13</c:v>
                </c:pt>
                <c:pt idx="1">
                  <c:v>0.11</c:v>
                </c:pt>
                <c:pt idx="2">
                  <c:v>0.11</c:v>
                </c:pt>
                <c:pt idx="3">
                  <c:v>0.06</c:v>
                </c:pt>
                <c:pt idx="4">
                  <c:v>0.04</c:v>
                </c:pt>
                <c:pt idx="5">
                  <c:v>0.03</c:v>
                </c:pt>
                <c:pt idx="6">
                  <c:v>0.03</c:v>
                </c:pt>
                <c:pt idx="7">
                  <c:v>0.03</c:v>
                </c:pt>
                <c:pt idx="8">
                  <c:v>0.02</c:v>
                </c:pt>
                <c:pt idx="9">
                  <c:v>0.01</c:v>
                </c:pt>
                <c:pt idx="10">
                  <c:v>0.01</c:v>
                </c:pt>
                <c:pt idx="11">
                  <c:v>0.01</c:v>
                </c:pt>
                <c:pt idx="12">
                  <c:v>0.01</c:v>
                </c:pt>
                <c:pt idx="13">
                  <c:v>0.01</c:v>
                </c:pt>
                <c:pt idx="14">
                  <c:v>0.04</c:v>
                </c:pt>
              </c:numCache>
            </c:numRef>
          </c:val>
          <c:extLst>
            <c:ext xmlns:c16="http://schemas.microsoft.com/office/drawing/2014/chart" uri="{C3380CC4-5D6E-409C-BE32-E72D297353CC}">
              <c16:uniqueId val="{00000002-38DA-438D-9ED0-D7F56ACC1ED9}"/>
            </c:ext>
          </c:extLst>
        </c:ser>
        <c:dLbls>
          <c:dLblPos val="outEnd"/>
          <c:showLegendKey val="0"/>
          <c:showVal val="1"/>
          <c:showCatName val="0"/>
          <c:showSerName val="0"/>
          <c:showPercent val="0"/>
          <c:showBubbleSize val="0"/>
        </c:dLbls>
        <c:gapWidth val="219"/>
        <c:overlap val="-27"/>
        <c:axId val="418641272"/>
        <c:axId val="418640616"/>
      </c:barChart>
      <c:catAx>
        <c:axId val="418641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18640616"/>
        <c:crosses val="autoZero"/>
        <c:auto val="1"/>
        <c:lblAlgn val="ctr"/>
        <c:lblOffset val="100"/>
        <c:noMultiLvlLbl val="0"/>
      </c:catAx>
      <c:valAx>
        <c:axId val="418640616"/>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418641272"/>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fr-FR" sz="1200">
                <a:effectLst/>
              </a:rPr>
              <a:t>Répartition des ménages selon le type d’activité de pêche pratiquée</a:t>
            </a:r>
          </a:p>
        </c:rich>
      </c:tx>
      <c:layout>
        <c:manualLayout>
          <c:xMode val="edge"/>
          <c:yMode val="edge"/>
          <c:x val="0.1362153759906225"/>
          <c:y val="1.8570102135561744E-2"/>
        </c:manualLayout>
      </c:layout>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2.7991297811074588E-2"/>
          <c:y val="0.20473779087883498"/>
          <c:w val="0.57485347705323242"/>
          <c:h val="0.68999164616440423"/>
        </c:manualLayout>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BAF2-402F-8AC4-70CEC0E02F56}"/>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BAF2-402F-8AC4-70CEC0E02F56}"/>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BAF2-402F-8AC4-70CEC0E02F56}"/>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BAF2-402F-8AC4-70CEC0E02F56}"/>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BAF2-402F-8AC4-70CEC0E02F56}"/>
              </c:ext>
            </c:extLst>
          </c:dPt>
          <c:dLbls>
            <c:dLbl>
              <c:idx val="2"/>
              <c:layout>
                <c:manualLayout>
                  <c:x val="4.8025809273840772E-2"/>
                  <c:y val="8.6738824313627422E-2"/>
                </c:manualLayout>
              </c:layout>
              <c:dLblPos val="bestFi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BAF2-402F-8AC4-70CEC0E02F56}"/>
                </c:ext>
              </c:extLst>
            </c:dLbl>
            <c:dLbl>
              <c:idx val="3"/>
              <c:layout>
                <c:manualLayout>
                  <c:x val="4.5719597550306211E-2"/>
                  <c:y val="0.14839545056867892"/>
                </c:manualLayout>
              </c:layout>
              <c:dLblPos val="bestFi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BAF2-402F-8AC4-70CEC0E02F56}"/>
                </c:ext>
              </c:extLst>
            </c:dLbl>
            <c:dLbl>
              <c:idx val="4"/>
              <c:layout>
                <c:manualLayout>
                  <c:x val="9.5177165354330198E-3"/>
                  <c:y val="8.3318918468524725E-2"/>
                </c:manualLayout>
              </c:layout>
              <c:dLblPos val="bestFi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9-BAF2-402F-8AC4-70CEC0E02F5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15:layout/>
              </c:ext>
            </c:extLst>
          </c:dLbls>
          <c:cat>
            <c:strRef>
              <c:f>'Chapitre 6'!$I$28:$I$32</c:f>
              <c:strCache>
                <c:ptCount val="5"/>
                <c:pt idx="0">
                  <c:v> Poissons de mer</c:v>
                </c:pt>
                <c:pt idx="1">
                  <c:v>Poissons d' eau douce</c:v>
                </c:pt>
                <c:pt idx="2">
                  <c:v> Crustacées de mer (crevettes, Gambas, Crabes, etc.)</c:v>
                </c:pt>
                <c:pt idx="3">
                  <c:v> Mollusques  de mer (Escargot, huitre, yetteu)</c:v>
                </c:pt>
                <c:pt idx="4">
                  <c:v> Crustacées d'eau douce (crevettes, Gambas, Crabes, etc.)</c:v>
                </c:pt>
              </c:strCache>
            </c:strRef>
          </c:cat>
          <c:val>
            <c:numRef>
              <c:f>'Chapitre 6'!$J$28:$J$32</c:f>
              <c:numCache>
                <c:formatCode>0%</c:formatCode>
                <c:ptCount val="5"/>
                <c:pt idx="0">
                  <c:v>0.62090000000000001</c:v>
                </c:pt>
                <c:pt idx="1">
                  <c:v>0.24360000000000001</c:v>
                </c:pt>
                <c:pt idx="2">
                  <c:v>7.3400000000000007E-2</c:v>
                </c:pt>
                <c:pt idx="3">
                  <c:v>3.3599999999999998E-2</c:v>
                </c:pt>
                <c:pt idx="4">
                  <c:v>2.8500000000000001E-2</c:v>
                </c:pt>
              </c:numCache>
            </c:numRef>
          </c:val>
          <c:extLst>
            <c:ext xmlns:c16="http://schemas.microsoft.com/office/drawing/2014/chart" uri="{C3380CC4-5D6E-409C-BE32-E72D297353CC}">
              <c16:uniqueId val="{0000000A-BAF2-402F-8AC4-70CEC0E02F5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5516141732283462"/>
          <c:y val="0.27895979669208015"/>
          <c:w val="0.32817191601049867"/>
          <c:h val="0.70468204164834725"/>
        </c:manualLayout>
      </c:layout>
      <c:overlay val="0"/>
      <c:spPr>
        <a:solidFill>
          <a:sysClr val="window" lastClr="FFFFFF"/>
        </a:solidFill>
        <a:ln>
          <a:noFill/>
        </a:ln>
        <a:effectLst/>
      </c:spPr>
      <c:txPr>
        <a:bodyPr rot="0" spcFirstLastPara="1" vertOverflow="ellipsis" vert="horz" wrap="square" anchor="ctr" anchorCtr="1"/>
        <a:lstStyle/>
        <a:p>
          <a:pPr>
            <a:defRPr sz="700" b="1"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effectLst/>
              </a:rPr>
              <a:t>Répartition des ménages selon le type d’activité d'aquaculture pratiquée</a:t>
            </a:r>
          </a:p>
        </c:rich>
      </c:tx>
      <c:layout>
        <c:manualLayout>
          <c:xMode val="edge"/>
          <c:yMode val="edge"/>
          <c:x val="0.14550679205851619"/>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234110442077096"/>
          <c:y val="0.23477252843394575"/>
          <c:w val="0.64263842019747541"/>
          <c:h val="0.63728310002916311"/>
        </c:manualLayout>
      </c:layout>
      <c:pieChart>
        <c:varyColors val="1"/>
        <c:ser>
          <c:idx val="0"/>
          <c:order val="0"/>
          <c:tx>
            <c:strRef>
              <c:f>'Chapitre 6'!$H$91</c:f>
              <c:strCache>
                <c:ptCount val="1"/>
                <c:pt idx="0">
                  <c:v>Percent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C1A-4362-A8D8-17EFF3439D2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C1A-4362-A8D8-17EFF3439D2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C1A-4362-A8D8-17EFF3439D2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'Chapitre 6'!$F$92:$F$94</c:f>
              <c:strCache>
                <c:ptCount val="3"/>
                <c:pt idx="0">
                  <c:v>Poissons</c:v>
                </c:pt>
                <c:pt idx="1">
                  <c:v>Crustacées</c:v>
                </c:pt>
                <c:pt idx="2">
                  <c:v>mollusques</c:v>
                </c:pt>
              </c:strCache>
            </c:strRef>
          </c:cat>
          <c:val>
            <c:numRef>
              <c:f>'Chapitre 6'!$H$92:$H$94</c:f>
              <c:numCache>
                <c:formatCode>0%</c:formatCode>
                <c:ptCount val="3"/>
                <c:pt idx="0">
                  <c:v>0.59109999999999996</c:v>
                </c:pt>
                <c:pt idx="1">
                  <c:v>9.74E-2</c:v>
                </c:pt>
                <c:pt idx="2">
                  <c:v>0.3115</c:v>
                </c:pt>
              </c:numCache>
            </c:numRef>
          </c:val>
          <c:extLst>
            <c:ext xmlns:c16="http://schemas.microsoft.com/office/drawing/2014/chart" uri="{C3380CC4-5D6E-409C-BE32-E72D297353CC}">
              <c16:uniqueId val="{00000006-AC1A-4362-A8D8-17EFF3439D22}"/>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fr-FR">
                <a:solidFill>
                  <a:schemeClr val="tx1"/>
                </a:solidFill>
              </a:rPr>
              <a:t>Production moyenne et quantité moyenne vendue (en Kg) de produits de pêche  par ménage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'Chapitre 6'!$M$73</c:f>
              <c:strCache>
                <c:ptCount val="1"/>
                <c:pt idx="0">
                  <c:v>Quantité produite (en kg)</c:v>
                </c:pt>
              </c:strCache>
            </c:strRef>
          </c:tx>
          <c:spPr>
            <a:solidFill>
              <a:schemeClr val="accent1"/>
            </a:solidFill>
            <a:ln>
              <a:noFill/>
            </a:ln>
            <a:effectLst/>
          </c:spPr>
          <c:invertIfNegative val="0"/>
          <c:cat>
            <c:strRef>
              <c:f>'Chapitre 6'!$L$74:$L$78</c:f>
              <c:strCache>
                <c:ptCount val="5"/>
                <c:pt idx="0">
                  <c:v>Poissons d' eau douce</c:v>
                </c:pt>
                <c:pt idx="1">
                  <c:v>Poissons de mer</c:v>
                </c:pt>
                <c:pt idx="2">
                  <c:v>Mollusques  de m</c:v>
                </c:pt>
                <c:pt idx="3">
                  <c:v>Crustacées d'eau douce</c:v>
                </c:pt>
                <c:pt idx="4">
                  <c:v>Crustacées de me</c:v>
                </c:pt>
              </c:strCache>
            </c:strRef>
          </c:cat>
          <c:val>
            <c:numRef>
              <c:f>'Chapitre 6'!$M$74:$M$78</c:f>
              <c:numCache>
                <c:formatCode>General</c:formatCode>
                <c:ptCount val="5"/>
                <c:pt idx="0">
                  <c:v>6012.5990000000002</c:v>
                </c:pt>
                <c:pt idx="1">
                  <c:v>8895.4519999999993</c:v>
                </c:pt>
                <c:pt idx="2">
                  <c:v>13203.16</c:v>
                </c:pt>
                <c:pt idx="3">
                  <c:v>12370.38</c:v>
                </c:pt>
                <c:pt idx="4">
                  <c:v>359.05160000000001</c:v>
                </c:pt>
              </c:numCache>
            </c:numRef>
          </c:val>
          <c:extLst>
            <c:ext xmlns:c16="http://schemas.microsoft.com/office/drawing/2014/chart" uri="{C3380CC4-5D6E-409C-BE32-E72D297353CC}">
              <c16:uniqueId val="{00000000-330E-4966-BF1A-6B32B9AB8FD8}"/>
            </c:ext>
          </c:extLst>
        </c:ser>
        <c:ser>
          <c:idx val="1"/>
          <c:order val="1"/>
          <c:tx>
            <c:strRef>
              <c:f>'Chapitre 6'!$N$73</c:f>
              <c:strCache>
                <c:ptCount val="1"/>
                <c:pt idx="0">
                  <c:v>Quantité vendue (en kg)</c:v>
                </c:pt>
              </c:strCache>
            </c:strRef>
          </c:tx>
          <c:spPr>
            <a:solidFill>
              <a:schemeClr val="accent2"/>
            </a:solidFill>
            <a:ln>
              <a:noFill/>
            </a:ln>
            <a:effectLst/>
          </c:spPr>
          <c:invertIfNegative val="0"/>
          <c:cat>
            <c:strRef>
              <c:f>'Chapitre 6'!$L$74:$L$78</c:f>
              <c:strCache>
                <c:ptCount val="5"/>
                <c:pt idx="0">
                  <c:v>Poissons d' eau douce</c:v>
                </c:pt>
                <c:pt idx="1">
                  <c:v>Poissons de mer</c:v>
                </c:pt>
                <c:pt idx="2">
                  <c:v>Mollusques  de m</c:v>
                </c:pt>
                <c:pt idx="3">
                  <c:v>Crustacées d'eau douce</c:v>
                </c:pt>
                <c:pt idx="4">
                  <c:v>Crustacées de me</c:v>
                </c:pt>
              </c:strCache>
            </c:strRef>
          </c:cat>
          <c:val>
            <c:numRef>
              <c:f>'Chapitre 6'!$N$74:$N$78</c:f>
              <c:numCache>
                <c:formatCode>General</c:formatCode>
                <c:ptCount val="5"/>
                <c:pt idx="0">
                  <c:v>5018.1570000000002</c:v>
                </c:pt>
                <c:pt idx="1">
                  <c:v>7865.7349999999997</c:v>
                </c:pt>
                <c:pt idx="2">
                  <c:v>13176.29</c:v>
                </c:pt>
                <c:pt idx="3">
                  <c:v>12367.24</c:v>
                </c:pt>
                <c:pt idx="4">
                  <c:v>323.19260000000003</c:v>
                </c:pt>
              </c:numCache>
            </c:numRef>
          </c:val>
          <c:extLst>
            <c:ext xmlns:c16="http://schemas.microsoft.com/office/drawing/2014/chart" uri="{C3380CC4-5D6E-409C-BE32-E72D297353CC}">
              <c16:uniqueId val="{00000001-330E-4966-BF1A-6B32B9AB8FD8}"/>
            </c:ext>
          </c:extLst>
        </c:ser>
        <c:dLbls>
          <c:showLegendKey val="0"/>
          <c:showVal val="0"/>
          <c:showCatName val="0"/>
          <c:showSerName val="0"/>
          <c:showPercent val="0"/>
          <c:showBubbleSize val="0"/>
        </c:dLbls>
        <c:gapWidth val="219"/>
        <c:overlap val="-27"/>
        <c:axId val="1382922719"/>
        <c:axId val="1382923135"/>
      </c:barChart>
      <c:catAx>
        <c:axId val="13829227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82923135"/>
        <c:crosses val="autoZero"/>
        <c:auto val="1"/>
        <c:lblAlgn val="ctr"/>
        <c:lblOffset val="100"/>
        <c:noMultiLvlLbl val="0"/>
      </c:catAx>
      <c:valAx>
        <c:axId val="13829231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8292271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solidFill>
            <a:schemeClr val="bg2"/>
          </a:solidFill>
        </a:defRPr>
      </a:pPr>
      <a:endParaRPr lang="en-US"/>
    </a:p>
  </c:txPr>
  <c:externalData r:id="rId3">
    <c:autoUpdate val="0"/>
  </c:externalData>
</c:chartSpace>
</file>

<file path=word/charts/chart10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b="0" i="1" baseline="0">
                <a:effectLst/>
              </a:rPr>
              <a:t>Production moyenne et quantité moyenne vendue (en Kg) de produits aquacoles par ménage</a:t>
            </a:r>
            <a:endParaRPr lang="fr-FR" sz="1200">
              <a:effectLst/>
            </a:endParaRPr>
          </a:p>
        </c:rich>
      </c:tx>
      <c:layout>
        <c:manualLayout>
          <c:xMode val="edge"/>
          <c:yMode val="edge"/>
          <c:x val="0.12832623863193571"/>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'Chapitre 6'!$M$83</c:f>
              <c:strCache>
                <c:ptCount val="1"/>
                <c:pt idx="0">
                  <c:v>Quantité produite (en kg)</c:v>
                </c:pt>
              </c:strCache>
            </c:strRef>
          </c:tx>
          <c:spPr>
            <a:solidFill>
              <a:schemeClr val="accent1"/>
            </a:solidFill>
            <a:ln>
              <a:noFill/>
            </a:ln>
            <a:effectLst/>
          </c:spPr>
          <c:invertIfNegative val="0"/>
          <c:cat>
            <c:strRef>
              <c:f>'Chapitre 6'!$L$84:$L$86</c:f>
              <c:strCache>
                <c:ptCount val="3"/>
                <c:pt idx="0">
                  <c:v>Poissons</c:v>
                </c:pt>
                <c:pt idx="1">
                  <c:v>Crustacées</c:v>
                </c:pt>
                <c:pt idx="2">
                  <c:v>mollusques</c:v>
                </c:pt>
              </c:strCache>
            </c:strRef>
          </c:cat>
          <c:val>
            <c:numRef>
              <c:f>'Chapitre 6'!$M$84:$M$86</c:f>
              <c:numCache>
                <c:formatCode>General</c:formatCode>
                <c:ptCount val="3"/>
                <c:pt idx="0">
                  <c:v>43888.46</c:v>
                </c:pt>
                <c:pt idx="1">
                  <c:v>9150</c:v>
                </c:pt>
                <c:pt idx="2">
                  <c:v>4980</c:v>
                </c:pt>
              </c:numCache>
            </c:numRef>
          </c:val>
          <c:extLst>
            <c:ext xmlns:c16="http://schemas.microsoft.com/office/drawing/2014/chart" uri="{C3380CC4-5D6E-409C-BE32-E72D297353CC}">
              <c16:uniqueId val="{00000000-E683-4C1E-B1AC-E225068BD064}"/>
            </c:ext>
          </c:extLst>
        </c:ser>
        <c:ser>
          <c:idx val="1"/>
          <c:order val="1"/>
          <c:tx>
            <c:strRef>
              <c:f>'Chapitre 6'!$N$83</c:f>
              <c:strCache>
                <c:ptCount val="1"/>
                <c:pt idx="0">
                  <c:v>Quantité vendue (en kg)</c:v>
                </c:pt>
              </c:strCache>
            </c:strRef>
          </c:tx>
          <c:spPr>
            <a:solidFill>
              <a:schemeClr val="accent2"/>
            </a:solidFill>
            <a:ln>
              <a:noFill/>
            </a:ln>
            <a:effectLst/>
          </c:spPr>
          <c:invertIfNegative val="0"/>
          <c:cat>
            <c:strRef>
              <c:f>'Chapitre 6'!$L$84:$L$86</c:f>
              <c:strCache>
                <c:ptCount val="3"/>
                <c:pt idx="0">
                  <c:v>Poissons</c:v>
                </c:pt>
                <c:pt idx="1">
                  <c:v>Crustacées</c:v>
                </c:pt>
                <c:pt idx="2">
                  <c:v>mollusques</c:v>
                </c:pt>
              </c:strCache>
            </c:strRef>
          </c:cat>
          <c:val>
            <c:numRef>
              <c:f>'Chapitre 6'!$N$84:$N$86</c:f>
              <c:numCache>
                <c:formatCode>General</c:formatCode>
                <c:ptCount val="3"/>
                <c:pt idx="0">
                  <c:v>32340.83</c:v>
                </c:pt>
                <c:pt idx="1">
                  <c:v>9150</c:v>
                </c:pt>
                <c:pt idx="2">
                  <c:v>4800</c:v>
                </c:pt>
              </c:numCache>
            </c:numRef>
          </c:val>
          <c:extLst>
            <c:ext xmlns:c16="http://schemas.microsoft.com/office/drawing/2014/chart" uri="{C3380CC4-5D6E-409C-BE32-E72D297353CC}">
              <c16:uniqueId val="{00000001-E683-4C1E-B1AC-E225068BD064}"/>
            </c:ext>
          </c:extLst>
        </c:ser>
        <c:dLbls>
          <c:showLegendKey val="0"/>
          <c:showVal val="0"/>
          <c:showCatName val="0"/>
          <c:showSerName val="0"/>
          <c:showPercent val="0"/>
          <c:showBubbleSize val="0"/>
        </c:dLbls>
        <c:gapWidth val="219"/>
        <c:overlap val="-27"/>
        <c:axId val="1462798815"/>
        <c:axId val="1462793407"/>
      </c:barChart>
      <c:catAx>
        <c:axId val="14627988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2793407"/>
        <c:crosses val="autoZero"/>
        <c:auto val="1"/>
        <c:lblAlgn val="ctr"/>
        <c:lblOffset val="100"/>
        <c:noMultiLvlLbl val="0"/>
      </c:catAx>
      <c:valAx>
        <c:axId val="14627934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2798815"/>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a:t>Proportion (en %) des ménages ayant eu une production forestière, par région</a:t>
            </a:r>
          </a:p>
        </c:rich>
      </c:tx>
      <c:layout>
        <c:manualLayout>
          <c:xMode val="edge"/>
          <c:yMode val="edge"/>
          <c:x val="0.20035561058670492"/>
          <c:y val="2.7655559801881668E-2"/>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4531508665435767E-2"/>
          <c:y val="0.18372510228383385"/>
          <c:w val="0.88488563060895575"/>
          <c:h val="0.58099939644099807"/>
        </c:manualLayout>
      </c:layout>
      <c:barChart>
        <c:barDir val="col"/>
        <c:grouping val="clustered"/>
        <c:varyColors val="0"/>
        <c:ser>
          <c:idx val="0"/>
          <c:order val="0"/>
          <c:tx>
            <c:strRef>
              <c:f>'Chapitre 6'!$F$120</c:f>
              <c:strCache>
                <c:ptCount val="1"/>
                <c:pt idx="0">
                  <c:v>Pourcentage</c:v>
                </c:pt>
              </c:strCache>
            </c:strRef>
          </c:tx>
          <c:spPr>
            <a:solidFill>
              <a:schemeClr val="accent1"/>
            </a:solidFill>
            <a:ln>
              <a:noFill/>
            </a:ln>
            <a:effectLst/>
          </c:spPr>
          <c:invertIfNegative val="0"/>
          <c:dPt>
            <c:idx val="14"/>
            <c:invertIfNegative val="0"/>
            <c:bubble3D val="0"/>
            <c:spPr>
              <a:solidFill>
                <a:srgbClr val="92D050"/>
              </a:solidFill>
              <a:ln>
                <a:noFill/>
              </a:ln>
              <a:effectLst/>
            </c:spPr>
            <c:extLst>
              <c:ext xmlns:c16="http://schemas.microsoft.com/office/drawing/2014/chart" uri="{C3380CC4-5D6E-409C-BE32-E72D297353CC}">
                <c16:uniqueId val="{00000001-1CB0-460F-A16A-878198A3885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6'!$E$121:$E$135</c:f>
              <c:strCache>
                <c:ptCount val="15"/>
                <c:pt idx="0">
                  <c:v>KAFFRINE</c:v>
                </c:pt>
                <c:pt idx="1">
                  <c:v>KOLDA</c:v>
                </c:pt>
                <c:pt idx="2">
                  <c:v>SEDHIOU</c:v>
                </c:pt>
                <c:pt idx="3">
                  <c:v>FATICK</c:v>
                </c:pt>
                <c:pt idx="4">
                  <c:v>ZIGUINCH</c:v>
                </c:pt>
                <c:pt idx="5">
                  <c:v>KAOLACK</c:v>
                </c:pt>
                <c:pt idx="6">
                  <c:v>THIES</c:v>
                </c:pt>
                <c:pt idx="7">
                  <c:v>KEDOUGOU</c:v>
                </c:pt>
                <c:pt idx="8">
                  <c:v>DIOURBEL</c:v>
                </c:pt>
                <c:pt idx="9">
                  <c:v>SAINT-LO</c:v>
                </c:pt>
                <c:pt idx="10">
                  <c:v>LOUGA</c:v>
                </c:pt>
                <c:pt idx="11">
                  <c:v>TAMBACOU</c:v>
                </c:pt>
                <c:pt idx="12">
                  <c:v>MATAM</c:v>
                </c:pt>
                <c:pt idx="13">
                  <c:v>DAKAR</c:v>
                </c:pt>
                <c:pt idx="14">
                  <c:v>Total</c:v>
                </c:pt>
              </c:strCache>
            </c:strRef>
          </c:cat>
          <c:val>
            <c:numRef>
              <c:f>'Chapitre 6'!$F$121:$F$135</c:f>
              <c:numCache>
                <c:formatCode>0%</c:formatCode>
                <c:ptCount val="15"/>
                <c:pt idx="0">
                  <c:v>0.64</c:v>
                </c:pt>
                <c:pt idx="1">
                  <c:v>0.63</c:v>
                </c:pt>
                <c:pt idx="2">
                  <c:v>0.61</c:v>
                </c:pt>
                <c:pt idx="3">
                  <c:v>0.53</c:v>
                </c:pt>
                <c:pt idx="4">
                  <c:v>0.52</c:v>
                </c:pt>
                <c:pt idx="5">
                  <c:v>0.3</c:v>
                </c:pt>
                <c:pt idx="6">
                  <c:v>0.26</c:v>
                </c:pt>
                <c:pt idx="7">
                  <c:v>0.25</c:v>
                </c:pt>
                <c:pt idx="8">
                  <c:v>0.22</c:v>
                </c:pt>
                <c:pt idx="9">
                  <c:v>0.19</c:v>
                </c:pt>
                <c:pt idx="10">
                  <c:v>0.15</c:v>
                </c:pt>
                <c:pt idx="11">
                  <c:v>0.14000000000000001</c:v>
                </c:pt>
                <c:pt idx="12">
                  <c:v>0.09</c:v>
                </c:pt>
                <c:pt idx="13">
                  <c:v>0.01</c:v>
                </c:pt>
                <c:pt idx="14">
                  <c:v>0.32</c:v>
                </c:pt>
              </c:numCache>
            </c:numRef>
          </c:val>
          <c:extLst>
            <c:ext xmlns:c16="http://schemas.microsoft.com/office/drawing/2014/chart" uri="{C3380CC4-5D6E-409C-BE32-E72D297353CC}">
              <c16:uniqueId val="{00000002-1CB0-460F-A16A-878198A3885C}"/>
            </c:ext>
          </c:extLst>
        </c:ser>
        <c:dLbls>
          <c:dLblPos val="outEnd"/>
          <c:showLegendKey val="0"/>
          <c:showVal val="1"/>
          <c:showCatName val="0"/>
          <c:showSerName val="0"/>
          <c:showPercent val="0"/>
          <c:showBubbleSize val="0"/>
        </c:dLbls>
        <c:gapWidth val="219"/>
        <c:overlap val="-27"/>
        <c:axId val="426521952"/>
        <c:axId val="426520968"/>
      </c:barChart>
      <c:catAx>
        <c:axId val="426521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20968"/>
        <c:crosses val="autoZero"/>
        <c:auto val="1"/>
        <c:lblAlgn val="ctr"/>
        <c:lblOffset val="100"/>
        <c:noMultiLvlLbl val="0"/>
      </c:catAx>
      <c:valAx>
        <c:axId val="426520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21952"/>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71103711485269"/>
          <c:y val="0.16644569164451437"/>
          <c:w val="0.37211976792374635"/>
          <c:h val="0.67692034599209749"/>
        </c:manualLayout>
      </c:layout>
      <c:pieChart>
        <c:varyColors val="1"/>
        <c:ser>
          <c:idx val="0"/>
          <c:order val="0"/>
          <c:tx>
            <c:strRef>
              <c:f>'Chapitre 6'!$H$171</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14A-40EB-AFC1-3E4090946DB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14A-40EB-AFC1-3E4090946DB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14A-40EB-AFC1-3E4090946DB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'Chapitre 6'!$I$170:$K$170</c:f>
              <c:strCache>
                <c:ptCount val="3"/>
                <c:pt idx="0">
                  <c:v> Bois de chauffage</c:v>
                </c:pt>
                <c:pt idx="1">
                  <c:v> Charbon de bois</c:v>
                </c:pt>
                <c:pt idx="2">
                  <c:v> Bois d'œuvre</c:v>
                </c:pt>
              </c:strCache>
            </c:strRef>
          </c:cat>
          <c:val>
            <c:numRef>
              <c:f>'Chapitre 6'!$I$171:$K$171</c:f>
              <c:numCache>
                <c:formatCode>0%</c:formatCode>
                <c:ptCount val="3"/>
                <c:pt idx="0">
                  <c:v>0.85</c:v>
                </c:pt>
                <c:pt idx="1">
                  <c:v>0.09</c:v>
                </c:pt>
                <c:pt idx="2">
                  <c:v>0.05</c:v>
                </c:pt>
              </c:numCache>
            </c:numRef>
          </c:val>
          <c:extLst>
            <c:ext xmlns:c16="http://schemas.microsoft.com/office/drawing/2014/chart" uri="{C3380CC4-5D6E-409C-BE32-E72D297353CC}">
              <c16:uniqueId val="{00000006-B14A-40EB-AFC1-3E4090946DB5}"/>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4.2584913989560075E-2"/>
          <c:y val="0.82291557305336838"/>
          <c:w val="0.92393142670408457"/>
          <c:h val="0.14930664916885389"/>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6'!$N$185</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6'!$M$186:$M$194</c:f>
              <c:strCache>
                <c:ptCount val="9"/>
                <c:pt idx="0">
                  <c:v>Laalo </c:v>
                </c:pt>
                <c:pt idx="1">
                  <c:v>Pain de singe</c:v>
                </c:pt>
                <c:pt idx="2">
                  <c:v>Nébédaye</c:v>
                </c:pt>
                <c:pt idx="3">
                  <c:v>Kinkéliba</c:v>
                </c:pt>
                <c:pt idx="4">
                  <c:v>Dimb </c:v>
                </c:pt>
                <c:pt idx="5">
                  <c:v>Soumpe</c:v>
                </c:pt>
                <c:pt idx="6">
                  <c:v>kaad</c:v>
                </c:pt>
                <c:pt idx="7">
                  <c:v>huile de palm</c:v>
                </c:pt>
                <c:pt idx="8">
                  <c:v>Sideem</c:v>
                </c:pt>
              </c:strCache>
            </c:strRef>
          </c:cat>
          <c:val>
            <c:numRef>
              <c:f>'Chapitre 6'!$N$186:$N$194</c:f>
              <c:numCache>
                <c:formatCode>0%</c:formatCode>
                <c:ptCount val="9"/>
                <c:pt idx="0">
                  <c:v>0.25490000000000002</c:v>
                </c:pt>
                <c:pt idx="1">
                  <c:v>0.14549999999999999</c:v>
                </c:pt>
                <c:pt idx="2">
                  <c:v>0.13159999999999999</c:v>
                </c:pt>
                <c:pt idx="3">
                  <c:v>0.11360000000000001</c:v>
                </c:pt>
                <c:pt idx="4">
                  <c:v>9.2700000000000005E-2</c:v>
                </c:pt>
                <c:pt idx="5">
                  <c:v>8.6300000000000002E-2</c:v>
                </c:pt>
                <c:pt idx="6">
                  <c:v>8.5599999999999996E-2</c:v>
                </c:pt>
                <c:pt idx="7">
                  <c:v>5.0200000000000002E-2</c:v>
                </c:pt>
                <c:pt idx="8">
                  <c:v>3.9600000000000003E-2</c:v>
                </c:pt>
              </c:numCache>
            </c:numRef>
          </c:val>
          <c:extLst>
            <c:ext xmlns:c16="http://schemas.microsoft.com/office/drawing/2014/chart" uri="{C3380CC4-5D6E-409C-BE32-E72D297353CC}">
              <c16:uniqueId val="{00000000-E340-420A-8D92-34C52A296F3D}"/>
            </c:ext>
          </c:extLst>
        </c:ser>
        <c:dLbls>
          <c:dLblPos val="outEnd"/>
          <c:showLegendKey val="0"/>
          <c:showVal val="1"/>
          <c:showCatName val="0"/>
          <c:showSerName val="0"/>
          <c:showPercent val="0"/>
          <c:showBubbleSize val="0"/>
        </c:dLbls>
        <c:gapWidth val="219"/>
        <c:overlap val="-27"/>
        <c:axId val="423932248"/>
        <c:axId val="423936840"/>
      </c:barChart>
      <c:catAx>
        <c:axId val="423932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36840"/>
        <c:crosses val="autoZero"/>
        <c:auto val="1"/>
        <c:lblAlgn val="ctr"/>
        <c:lblOffset val="100"/>
        <c:noMultiLvlLbl val="0"/>
      </c:catAx>
      <c:valAx>
        <c:axId val="423936840"/>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423932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7'!$D$5</c:f>
              <c:strCache>
                <c:ptCount val="1"/>
                <c:pt idx="0">
                  <c:v>Proportion de ménages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7'!$B$6:$B$19</c:f>
              <c:strCache>
                <c:ptCount val="14"/>
                <c:pt idx="0">
                  <c:v>SEDHIOU</c:v>
                </c:pt>
                <c:pt idx="1">
                  <c:v>KAFFRINE</c:v>
                </c:pt>
                <c:pt idx="2">
                  <c:v>TAMBACOU</c:v>
                </c:pt>
                <c:pt idx="3">
                  <c:v>KOLDA</c:v>
                </c:pt>
                <c:pt idx="4">
                  <c:v>FATICK</c:v>
                </c:pt>
                <c:pt idx="5">
                  <c:v>KAOLACK</c:v>
                </c:pt>
                <c:pt idx="6">
                  <c:v>KEDOUGOU</c:v>
                </c:pt>
                <c:pt idx="7">
                  <c:v>DIOURBEL</c:v>
                </c:pt>
                <c:pt idx="8">
                  <c:v>LOUGA</c:v>
                </c:pt>
                <c:pt idx="9">
                  <c:v>THIES</c:v>
                </c:pt>
                <c:pt idx="10">
                  <c:v>MATAM</c:v>
                </c:pt>
                <c:pt idx="11">
                  <c:v>ZIGUINCH</c:v>
                </c:pt>
                <c:pt idx="12">
                  <c:v>SAINT-LOUIS</c:v>
                </c:pt>
                <c:pt idx="13">
                  <c:v>DAKAR</c:v>
                </c:pt>
              </c:strCache>
            </c:strRef>
          </c:cat>
          <c:val>
            <c:numRef>
              <c:f>'Chapitre 7'!$D$6:$D$19</c:f>
              <c:numCache>
                <c:formatCode>0%</c:formatCode>
                <c:ptCount val="14"/>
                <c:pt idx="0">
                  <c:v>0.99380000000000002</c:v>
                </c:pt>
                <c:pt idx="1">
                  <c:v>0.99299999999999999</c:v>
                </c:pt>
                <c:pt idx="2">
                  <c:v>0.98799999999999999</c:v>
                </c:pt>
                <c:pt idx="3">
                  <c:v>0.9859</c:v>
                </c:pt>
                <c:pt idx="4">
                  <c:v>0.98050000000000004</c:v>
                </c:pt>
                <c:pt idx="5">
                  <c:v>0.97819999999999996</c:v>
                </c:pt>
                <c:pt idx="6">
                  <c:v>0.97450000000000003</c:v>
                </c:pt>
                <c:pt idx="7">
                  <c:v>0.96660000000000001</c:v>
                </c:pt>
                <c:pt idx="8">
                  <c:v>0.93769999999999998</c:v>
                </c:pt>
                <c:pt idx="9">
                  <c:v>0.93740000000000001</c:v>
                </c:pt>
                <c:pt idx="10">
                  <c:v>0.93020000000000003</c:v>
                </c:pt>
                <c:pt idx="11">
                  <c:v>0.92649999999999999</c:v>
                </c:pt>
                <c:pt idx="12">
                  <c:v>0.77249999999999996</c:v>
                </c:pt>
                <c:pt idx="13">
                  <c:v>0.27539999999999998</c:v>
                </c:pt>
              </c:numCache>
            </c:numRef>
          </c:val>
          <c:extLst>
            <c:ext xmlns:c16="http://schemas.microsoft.com/office/drawing/2014/chart" uri="{C3380CC4-5D6E-409C-BE32-E72D297353CC}">
              <c16:uniqueId val="{00000000-10B4-4903-AFFD-B632CC56C200}"/>
            </c:ext>
          </c:extLst>
        </c:ser>
        <c:dLbls>
          <c:showLegendKey val="0"/>
          <c:showVal val="0"/>
          <c:showCatName val="0"/>
          <c:showSerName val="0"/>
          <c:showPercent val="0"/>
          <c:showBubbleSize val="0"/>
        </c:dLbls>
        <c:gapWidth val="219"/>
        <c:axId val="422740128"/>
        <c:axId val="422738160"/>
      </c:barChart>
      <c:lineChart>
        <c:grouping val="standard"/>
        <c:varyColors val="0"/>
        <c:ser>
          <c:idx val="1"/>
          <c:order val="1"/>
          <c:tx>
            <c:strRef>
              <c:f>'Chapitre 7'!$F$5</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10B4-4903-AFFD-B632CC56C20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7'!$B$6:$B$19</c:f>
              <c:strCache>
                <c:ptCount val="14"/>
                <c:pt idx="0">
                  <c:v>SEDHIOU</c:v>
                </c:pt>
                <c:pt idx="1">
                  <c:v>KAFFRINE</c:v>
                </c:pt>
                <c:pt idx="2">
                  <c:v>TAMBACOU</c:v>
                </c:pt>
                <c:pt idx="3">
                  <c:v>KOLDA</c:v>
                </c:pt>
                <c:pt idx="4">
                  <c:v>FATICK</c:v>
                </c:pt>
                <c:pt idx="5">
                  <c:v>KAOLACK</c:v>
                </c:pt>
                <c:pt idx="6">
                  <c:v>KEDOUGOU</c:v>
                </c:pt>
                <c:pt idx="7">
                  <c:v>DIOURBEL</c:v>
                </c:pt>
                <c:pt idx="8">
                  <c:v>LOUGA</c:v>
                </c:pt>
                <c:pt idx="9">
                  <c:v>THIES</c:v>
                </c:pt>
                <c:pt idx="10">
                  <c:v>MATAM</c:v>
                </c:pt>
                <c:pt idx="11">
                  <c:v>ZIGUINCH</c:v>
                </c:pt>
                <c:pt idx="12">
                  <c:v>SAINT-LOUIS</c:v>
                </c:pt>
                <c:pt idx="13">
                  <c:v>DAKAR</c:v>
                </c:pt>
              </c:strCache>
            </c:strRef>
          </c:cat>
          <c:val>
            <c:numRef>
              <c:f>'Chapitre 7'!$F$6:$F$19</c:f>
              <c:numCache>
                <c:formatCode>0%</c:formatCode>
                <c:ptCount val="14"/>
                <c:pt idx="0">
                  <c:v>0.95579999999999998</c:v>
                </c:pt>
                <c:pt idx="1">
                  <c:v>0.95579999999999998</c:v>
                </c:pt>
                <c:pt idx="2">
                  <c:v>0.95579999999999998</c:v>
                </c:pt>
                <c:pt idx="3">
                  <c:v>0.95579999999999998</c:v>
                </c:pt>
                <c:pt idx="4">
                  <c:v>0.95579999999999998</c:v>
                </c:pt>
                <c:pt idx="5">
                  <c:v>0.95579999999999998</c:v>
                </c:pt>
                <c:pt idx="6">
                  <c:v>0.95579999999999998</c:v>
                </c:pt>
                <c:pt idx="7">
                  <c:v>0.95579999999999998</c:v>
                </c:pt>
                <c:pt idx="8">
                  <c:v>0.95579999999999998</c:v>
                </c:pt>
                <c:pt idx="9">
                  <c:v>0.95579999999999998</c:v>
                </c:pt>
                <c:pt idx="10">
                  <c:v>0.95579999999999998</c:v>
                </c:pt>
                <c:pt idx="11">
                  <c:v>0.95579999999999998</c:v>
                </c:pt>
                <c:pt idx="12">
                  <c:v>0.95579999999999998</c:v>
                </c:pt>
                <c:pt idx="13">
                  <c:v>0.95579999999999998</c:v>
                </c:pt>
              </c:numCache>
            </c:numRef>
          </c:val>
          <c:smooth val="0"/>
          <c:extLst>
            <c:ext xmlns:c16="http://schemas.microsoft.com/office/drawing/2014/chart" uri="{C3380CC4-5D6E-409C-BE32-E72D297353CC}">
              <c16:uniqueId val="{00000002-10B4-4903-AFFD-B632CC56C200}"/>
            </c:ext>
          </c:extLst>
        </c:ser>
        <c:dLbls>
          <c:showLegendKey val="0"/>
          <c:showVal val="0"/>
          <c:showCatName val="0"/>
          <c:showSerName val="0"/>
          <c:showPercent val="0"/>
          <c:showBubbleSize val="0"/>
        </c:dLbls>
        <c:marker val="1"/>
        <c:smooth val="0"/>
        <c:axId val="422740128"/>
        <c:axId val="422738160"/>
      </c:lineChart>
      <c:catAx>
        <c:axId val="422740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2738160"/>
        <c:crosses val="autoZero"/>
        <c:auto val="1"/>
        <c:lblAlgn val="ctr"/>
        <c:lblOffset val="100"/>
        <c:noMultiLvlLbl val="0"/>
      </c:catAx>
      <c:valAx>
        <c:axId val="422738160"/>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422740128"/>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'Chapitre 7'!$C$65</c:f>
              <c:strCache>
                <c:ptCount val="1"/>
                <c:pt idx="0">
                  <c:v>Hommes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7'!$B$66:$B$80</c:f>
              <c:strCache>
                <c:ptCount val="15"/>
                <c:pt idx="0">
                  <c:v>DAKAR</c:v>
                </c:pt>
                <c:pt idx="1">
                  <c:v>SAINT-LOUIS</c:v>
                </c:pt>
                <c:pt idx="2">
                  <c:v>THIES</c:v>
                </c:pt>
                <c:pt idx="3">
                  <c:v>ZIGUINCHOR</c:v>
                </c:pt>
                <c:pt idx="4">
                  <c:v>MATAM</c:v>
                </c:pt>
                <c:pt idx="5">
                  <c:v>FATICK</c:v>
                </c:pt>
                <c:pt idx="6">
                  <c:v>LOUGA</c:v>
                </c:pt>
                <c:pt idx="7">
                  <c:v>TAMBACOUNDA</c:v>
                </c:pt>
                <c:pt idx="8">
                  <c:v>KOLDA</c:v>
                </c:pt>
                <c:pt idx="9">
                  <c:v>KAOLACK</c:v>
                </c:pt>
                <c:pt idx="10">
                  <c:v>DIOURBEL</c:v>
                </c:pt>
                <c:pt idx="11">
                  <c:v>KEDOUGOU</c:v>
                </c:pt>
                <c:pt idx="12">
                  <c:v>SEDHIOU</c:v>
                </c:pt>
                <c:pt idx="13">
                  <c:v>KAFFRINE</c:v>
                </c:pt>
                <c:pt idx="14">
                  <c:v>Total</c:v>
                </c:pt>
              </c:strCache>
            </c:strRef>
          </c:cat>
          <c:val>
            <c:numRef>
              <c:f>'Chapitre 7'!$C$66:$C$80</c:f>
              <c:numCache>
                <c:formatCode>0.0</c:formatCode>
                <c:ptCount val="15"/>
                <c:pt idx="0">
                  <c:v>61.72</c:v>
                </c:pt>
                <c:pt idx="1">
                  <c:v>59.91</c:v>
                </c:pt>
                <c:pt idx="2">
                  <c:v>57.12</c:v>
                </c:pt>
                <c:pt idx="3">
                  <c:v>56.13</c:v>
                </c:pt>
                <c:pt idx="4">
                  <c:v>51.94</c:v>
                </c:pt>
                <c:pt idx="5">
                  <c:v>50.79</c:v>
                </c:pt>
                <c:pt idx="6">
                  <c:v>48.99</c:v>
                </c:pt>
                <c:pt idx="7">
                  <c:v>48.88</c:v>
                </c:pt>
                <c:pt idx="8">
                  <c:v>48.75</c:v>
                </c:pt>
                <c:pt idx="9">
                  <c:v>47.56</c:v>
                </c:pt>
                <c:pt idx="10">
                  <c:v>46.9</c:v>
                </c:pt>
                <c:pt idx="11">
                  <c:v>46.9</c:v>
                </c:pt>
                <c:pt idx="12">
                  <c:v>40.869999999999997</c:v>
                </c:pt>
                <c:pt idx="13">
                  <c:v>40.770000000000003</c:v>
                </c:pt>
                <c:pt idx="14">
                  <c:v>48.53</c:v>
                </c:pt>
              </c:numCache>
            </c:numRef>
          </c:val>
          <c:extLst>
            <c:ext xmlns:c16="http://schemas.microsoft.com/office/drawing/2014/chart" uri="{C3380CC4-5D6E-409C-BE32-E72D297353CC}">
              <c16:uniqueId val="{00000000-B8AD-496D-B31B-F988E6C44BC7}"/>
            </c:ext>
          </c:extLst>
        </c:ser>
        <c:ser>
          <c:idx val="1"/>
          <c:order val="1"/>
          <c:tx>
            <c:strRef>
              <c:f>'Chapitre 7'!$D$65</c:f>
              <c:strCache>
                <c:ptCount val="1"/>
                <c:pt idx="0">
                  <c:v>Femmes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7'!$B$66:$B$80</c:f>
              <c:strCache>
                <c:ptCount val="15"/>
                <c:pt idx="0">
                  <c:v>DAKAR</c:v>
                </c:pt>
                <c:pt idx="1">
                  <c:v>SAINT-LOUIS</c:v>
                </c:pt>
                <c:pt idx="2">
                  <c:v>THIES</c:v>
                </c:pt>
                <c:pt idx="3">
                  <c:v>ZIGUINCHOR</c:v>
                </c:pt>
                <c:pt idx="4">
                  <c:v>MATAM</c:v>
                </c:pt>
                <c:pt idx="5">
                  <c:v>FATICK</c:v>
                </c:pt>
                <c:pt idx="6">
                  <c:v>LOUGA</c:v>
                </c:pt>
                <c:pt idx="7">
                  <c:v>TAMBACOUNDA</c:v>
                </c:pt>
                <c:pt idx="8">
                  <c:v>KOLDA</c:v>
                </c:pt>
                <c:pt idx="9">
                  <c:v>KAOLACK</c:v>
                </c:pt>
                <c:pt idx="10">
                  <c:v>DIOURBEL</c:v>
                </c:pt>
                <c:pt idx="11">
                  <c:v>KEDOUGOU</c:v>
                </c:pt>
                <c:pt idx="12">
                  <c:v>SEDHIOU</c:v>
                </c:pt>
                <c:pt idx="13">
                  <c:v>KAFFRINE</c:v>
                </c:pt>
                <c:pt idx="14">
                  <c:v>Total</c:v>
                </c:pt>
              </c:strCache>
            </c:strRef>
          </c:cat>
          <c:val>
            <c:numRef>
              <c:f>'Chapitre 7'!$D$66:$D$80</c:f>
              <c:numCache>
                <c:formatCode>0.0</c:formatCode>
                <c:ptCount val="15"/>
                <c:pt idx="0">
                  <c:v>36.159999999999997</c:v>
                </c:pt>
                <c:pt idx="1">
                  <c:v>30.1</c:v>
                </c:pt>
                <c:pt idx="2">
                  <c:v>24.47</c:v>
                </c:pt>
                <c:pt idx="3">
                  <c:v>37.51</c:v>
                </c:pt>
                <c:pt idx="4">
                  <c:v>30.62</c:v>
                </c:pt>
                <c:pt idx="5">
                  <c:v>31.34</c:v>
                </c:pt>
                <c:pt idx="6">
                  <c:v>33.6</c:v>
                </c:pt>
                <c:pt idx="7">
                  <c:v>26.51</c:v>
                </c:pt>
                <c:pt idx="8">
                  <c:v>28.41</c:v>
                </c:pt>
                <c:pt idx="9">
                  <c:v>36.54</c:v>
                </c:pt>
                <c:pt idx="10">
                  <c:v>33.93</c:v>
                </c:pt>
                <c:pt idx="11">
                  <c:v>39</c:v>
                </c:pt>
                <c:pt idx="12">
                  <c:v>36.619999999999997</c:v>
                </c:pt>
                <c:pt idx="13">
                  <c:v>35.6</c:v>
                </c:pt>
                <c:pt idx="14">
                  <c:v>32.32</c:v>
                </c:pt>
              </c:numCache>
            </c:numRef>
          </c:val>
          <c:extLst>
            <c:ext xmlns:c16="http://schemas.microsoft.com/office/drawing/2014/chart" uri="{C3380CC4-5D6E-409C-BE32-E72D297353CC}">
              <c16:uniqueId val="{00000001-B8AD-496D-B31B-F988E6C44BC7}"/>
            </c:ext>
          </c:extLst>
        </c:ser>
        <c:ser>
          <c:idx val="2"/>
          <c:order val="2"/>
          <c:tx>
            <c:strRef>
              <c:f>'Chapitre 7'!$E$65</c:f>
              <c:strCache>
                <c:ptCount val="1"/>
                <c:pt idx="0">
                  <c:v>Enfants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7'!$B$66:$B$80</c:f>
              <c:strCache>
                <c:ptCount val="15"/>
                <c:pt idx="0">
                  <c:v>DAKAR</c:v>
                </c:pt>
                <c:pt idx="1">
                  <c:v>SAINT-LOUIS</c:v>
                </c:pt>
                <c:pt idx="2">
                  <c:v>THIES</c:v>
                </c:pt>
                <c:pt idx="3">
                  <c:v>ZIGUINCHOR</c:v>
                </c:pt>
                <c:pt idx="4">
                  <c:v>MATAM</c:v>
                </c:pt>
                <c:pt idx="5">
                  <c:v>FATICK</c:v>
                </c:pt>
                <c:pt idx="6">
                  <c:v>LOUGA</c:v>
                </c:pt>
                <c:pt idx="7">
                  <c:v>TAMBACOUNDA</c:v>
                </c:pt>
                <c:pt idx="8">
                  <c:v>KOLDA</c:v>
                </c:pt>
                <c:pt idx="9">
                  <c:v>KAOLACK</c:v>
                </c:pt>
                <c:pt idx="10">
                  <c:v>DIOURBEL</c:v>
                </c:pt>
                <c:pt idx="11">
                  <c:v>KEDOUGOU</c:v>
                </c:pt>
                <c:pt idx="12">
                  <c:v>SEDHIOU</c:v>
                </c:pt>
                <c:pt idx="13">
                  <c:v>KAFFRINE</c:v>
                </c:pt>
                <c:pt idx="14">
                  <c:v>Total</c:v>
                </c:pt>
              </c:strCache>
            </c:strRef>
          </c:cat>
          <c:val>
            <c:numRef>
              <c:f>'Chapitre 7'!$E$66:$E$80</c:f>
              <c:numCache>
                <c:formatCode>0.0</c:formatCode>
                <c:ptCount val="15"/>
                <c:pt idx="0">
                  <c:v>2.12</c:v>
                </c:pt>
                <c:pt idx="1">
                  <c:v>9.99</c:v>
                </c:pt>
                <c:pt idx="2">
                  <c:v>18.41</c:v>
                </c:pt>
                <c:pt idx="3">
                  <c:v>6.35</c:v>
                </c:pt>
                <c:pt idx="4">
                  <c:v>17.45</c:v>
                </c:pt>
                <c:pt idx="5">
                  <c:v>17.87</c:v>
                </c:pt>
                <c:pt idx="6">
                  <c:v>17.41</c:v>
                </c:pt>
                <c:pt idx="7">
                  <c:v>24.61</c:v>
                </c:pt>
                <c:pt idx="8">
                  <c:v>22.84</c:v>
                </c:pt>
                <c:pt idx="9">
                  <c:v>15.9</c:v>
                </c:pt>
                <c:pt idx="10">
                  <c:v>19.170000000000002</c:v>
                </c:pt>
                <c:pt idx="11">
                  <c:v>14.1</c:v>
                </c:pt>
                <c:pt idx="12">
                  <c:v>22.51</c:v>
                </c:pt>
                <c:pt idx="13">
                  <c:v>23.62</c:v>
                </c:pt>
                <c:pt idx="14">
                  <c:v>19.149999999999999</c:v>
                </c:pt>
              </c:numCache>
            </c:numRef>
          </c:val>
          <c:extLst>
            <c:ext xmlns:c16="http://schemas.microsoft.com/office/drawing/2014/chart" uri="{C3380CC4-5D6E-409C-BE32-E72D297353CC}">
              <c16:uniqueId val="{00000002-B8AD-496D-B31B-F988E6C44BC7}"/>
            </c:ext>
          </c:extLst>
        </c:ser>
        <c:dLbls>
          <c:showLegendKey val="0"/>
          <c:showVal val="0"/>
          <c:showCatName val="0"/>
          <c:showSerName val="0"/>
          <c:showPercent val="0"/>
          <c:showBubbleSize val="0"/>
        </c:dLbls>
        <c:gapWidth val="150"/>
        <c:overlap val="100"/>
        <c:axId val="532823080"/>
        <c:axId val="532818488"/>
      </c:barChart>
      <c:catAx>
        <c:axId val="532823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2818488"/>
        <c:crosses val="autoZero"/>
        <c:auto val="1"/>
        <c:lblAlgn val="ctr"/>
        <c:lblOffset val="100"/>
        <c:noMultiLvlLbl val="0"/>
      </c:catAx>
      <c:valAx>
        <c:axId val="53281848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5328230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9'!$M$141</c:f>
              <c:strCache>
                <c:ptCount val="1"/>
                <c:pt idx="0">
                  <c:v>Nombre moyen de jours travaillés par actif</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9'!$L$142:$L$148</c:f>
              <c:strCache>
                <c:ptCount val="7"/>
                <c:pt idx="0">
                  <c:v>Supervision</c:v>
                </c:pt>
                <c:pt idx="1">
                  <c:v>Gardiennage</c:v>
                </c:pt>
                <c:pt idx="2">
                  <c:v>Activités post-récolte</c:v>
                </c:pt>
                <c:pt idx="3">
                  <c:v>Billonage, Fertilisation</c:v>
                </c:pt>
                <c:pt idx="4">
                  <c:v>Préparation du sol et plantation</c:v>
                </c:pt>
                <c:pt idx="5">
                  <c:v>Désherbage</c:v>
                </c:pt>
                <c:pt idx="6">
                  <c:v>Récolte</c:v>
                </c:pt>
              </c:strCache>
            </c:strRef>
          </c:cat>
          <c:val>
            <c:numRef>
              <c:f>'Chapitre 9'!$M$142:$M$148</c:f>
              <c:numCache>
                <c:formatCode>General</c:formatCode>
                <c:ptCount val="7"/>
                <c:pt idx="0">
                  <c:v>90</c:v>
                </c:pt>
                <c:pt idx="1">
                  <c:v>88</c:v>
                </c:pt>
                <c:pt idx="2">
                  <c:v>79</c:v>
                </c:pt>
                <c:pt idx="3">
                  <c:v>78</c:v>
                </c:pt>
                <c:pt idx="4">
                  <c:v>76</c:v>
                </c:pt>
                <c:pt idx="5">
                  <c:v>69</c:v>
                </c:pt>
                <c:pt idx="6">
                  <c:v>66</c:v>
                </c:pt>
              </c:numCache>
            </c:numRef>
          </c:val>
          <c:extLst>
            <c:ext xmlns:c16="http://schemas.microsoft.com/office/drawing/2014/chart" uri="{C3380CC4-5D6E-409C-BE32-E72D297353CC}">
              <c16:uniqueId val="{00000000-9F54-4744-A725-5F421F58C375}"/>
            </c:ext>
          </c:extLst>
        </c:ser>
        <c:dLbls>
          <c:showLegendKey val="0"/>
          <c:showVal val="0"/>
          <c:showCatName val="0"/>
          <c:showSerName val="0"/>
          <c:showPercent val="0"/>
          <c:showBubbleSize val="0"/>
        </c:dLbls>
        <c:gapWidth val="182"/>
        <c:axId val="1668465839"/>
        <c:axId val="1668455439"/>
      </c:barChart>
      <c:lineChart>
        <c:grouping val="standard"/>
        <c:varyColors val="0"/>
        <c:ser>
          <c:idx val="1"/>
          <c:order val="1"/>
          <c:tx>
            <c:strRef>
              <c:f>'Chapitre 9'!$N$141</c:f>
              <c:strCache>
                <c:ptCount val="1"/>
                <c:pt idx="0">
                  <c:v>Total</c:v>
                </c:pt>
              </c:strCache>
            </c:strRef>
          </c:tx>
          <c:spPr>
            <a:ln w="28575" cap="rnd">
              <a:solidFill>
                <a:schemeClr val="accent2"/>
              </a:solidFill>
              <a:round/>
            </a:ln>
            <a:effectLst/>
          </c:spPr>
          <c:marker>
            <c:symbol val="none"/>
          </c:marker>
          <c:dLbls>
            <c:dLbl>
              <c:idx val="6"/>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9F54-4744-A725-5F421F58C37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9'!$L$142:$L$148</c:f>
              <c:strCache>
                <c:ptCount val="7"/>
                <c:pt idx="0">
                  <c:v>Supervision</c:v>
                </c:pt>
                <c:pt idx="1">
                  <c:v>Gardiennage</c:v>
                </c:pt>
                <c:pt idx="2">
                  <c:v>Activités post-récolte</c:v>
                </c:pt>
                <c:pt idx="3">
                  <c:v>Billonage, Fertilisation</c:v>
                </c:pt>
                <c:pt idx="4">
                  <c:v>Préparation du sol et plantation</c:v>
                </c:pt>
                <c:pt idx="5">
                  <c:v>Désherbage</c:v>
                </c:pt>
                <c:pt idx="6">
                  <c:v>Récolte</c:v>
                </c:pt>
              </c:strCache>
            </c:strRef>
          </c:cat>
          <c:val>
            <c:numRef>
              <c:f>'Chapitre 9'!$N$142:$N$148</c:f>
              <c:numCache>
                <c:formatCode>_-* #\ ##0\ _C_F_A_-;\-* #\ ##0\ _C_F_A_-;_-* "-"\ _C_F_A_-;_-@_-</c:formatCode>
                <c:ptCount val="7"/>
                <c:pt idx="0">
                  <c:v>63</c:v>
                </c:pt>
                <c:pt idx="1">
                  <c:v>63</c:v>
                </c:pt>
                <c:pt idx="2">
                  <c:v>63</c:v>
                </c:pt>
                <c:pt idx="3">
                  <c:v>63</c:v>
                </c:pt>
                <c:pt idx="4">
                  <c:v>63</c:v>
                </c:pt>
                <c:pt idx="5">
                  <c:v>63</c:v>
                </c:pt>
                <c:pt idx="6">
                  <c:v>63</c:v>
                </c:pt>
              </c:numCache>
            </c:numRef>
          </c:val>
          <c:smooth val="0"/>
          <c:extLst>
            <c:ext xmlns:c16="http://schemas.microsoft.com/office/drawing/2014/chart" uri="{C3380CC4-5D6E-409C-BE32-E72D297353CC}">
              <c16:uniqueId val="{00000002-9F54-4744-A725-5F421F58C375}"/>
            </c:ext>
          </c:extLst>
        </c:ser>
        <c:dLbls>
          <c:showLegendKey val="0"/>
          <c:showVal val="0"/>
          <c:showCatName val="0"/>
          <c:showSerName val="0"/>
          <c:showPercent val="0"/>
          <c:showBubbleSize val="0"/>
        </c:dLbls>
        <c:marker val="1"/>
        <c:smooth val="0"/>
        <c:axId val="1668465839"/>
        <c:axId val="1668455439"/>
      </c:lineChart>
      <c:catAx>
        <c:axId val="1668465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8455439"/>
        <c:crosses val="autoZero"/>
        <c:auto val="1"/>
        <c:lblAlgn val="ctr"/>
        <c:lblOffset val="100"/>
        <c:noMultiLvlLbl val="0"/>
      </c:catAx>
      <c:valAx>
        <c:axId val="1668455439"/>
        <c:scaling>
          <c:orientation val="minMax"/>
        </c:scaling>
        <c:delete val="1"/>
        <c:axPos val="l"/>
        <c:numFmt formatCode="General" sourceLinked="1"/>
        <c:majorTickMark val="none"/>
        <c:minorTickMark val="none"/>
        <c:tickLblPos val="nextTo"/>
        <c:crossAx val="1668465839"/>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7'!$C$25</c:f>
              <c:strCache>
                <c:ptCount val="1"/>
                <c:pt idx="0">
                  <c:v>Proportion de ménages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7'!$B$26:$B$39</c:f>
              <c:strCache>
                <c:ptCount val="14"/>
                <c:pt idx="0">
                  <c:v>SAINT-LOUIS</c:v>
                </c:pt>
                <c:pt idx="1">
                  <c:v>KOLDA</c:v>
                </c:pt>
                <c:pt idx="2">
                  <c:v>ZIGUINCHOR</c:v>
                </c:pt>
                <c:pt idx="3">
                  <c:v>KAOLACK</c:v>
                </c:pt>
                <c:pt idx="4">
                  <c:v>SEDHIOU</c:v>
                </c:pt>
                <c:pt idx="5">
                  <c:v>DAKAR</c:v>
                </c:pt>
                <c:pt idx="6">
                  <c:v>KAFFRINE</c:v>
                </c:pt>
                <c:pt idx="7">
                  <c:v>KEDOUGOU</c:v>
                </c:pt>
                <c:pt idx="8">
                  <c:v>THIES</c:v>
                </c:pt>
                <c:pt idx="9">
                  <c:v>LOUGA</c:v>
                </c:pt>
                <c:pt idx="10">
                  <c:v>TAMBACOUNDA</c:v>
                </c:pt>
                <c:pt idx="11">
                  <c:v>FATICK</c:v>
                </c:pt>
                <c:pt idx="12">
                  <c:v>MATAM</c:v>
                </c:pt>
                <c:pt idx="13">
                  <c:v>DIOURBEL</c:v>
                </c:pt>
              </c:strCache>
            </c:strRef>
          </c:cat>
          <c:val>
            <c:numRef>
              <c:f>'Chapitre 7'!$C$26:$C$39</c:f>
              <c:numCache>
                <c:formatCode>0.0</c:formatCode>
                <c:ptCount val="14"/>
                <c:pt idx="0">
                  <c:v>38.369999999999997</c:v>
                </c:pt>
                <c:pt idx="1">
                  <c:v>26.01</c:v>
                </c:pt>
                <c:pt idx="2">
                  <c:v>18.100000000000001</c:v>
                </c:pt>
                <c:pt idx="3">
                  <c:v>15.47</c:v>
                </c:pt>
                <c:pt idx="4">
                  <c:v>12.85</c:v>
                </c:pt>
                <c:pt idx="5">
                  <c:v>10.98</c:v>
                </c:pt>
                <c:pt idx="6">
                  <c:v>10.91</c:v>
                </c:pt>
                <c:pt idx="7">
                  <c:v>7.63</c:v>
                </c:pt>
                <c:pt idx="8">
                  <c:v>7.05</c:v>
                </c:pt>
                <c:pt idx="9">
                  <c:v>6.51</c:v>
                </c:pt>
                <c:pt idx="10">
                  <c:v>5.98</c:v>
                </c:pt>
                <c:pt idx="11">
                  <c:v>5.0999999999999996</c:v>
                </c:pt>
                <c:pt idx="12">
                  <c:v>4.5999999999999996</c:v>
                </c:pt>
                <c:pt idx="13">
                  <c:v>2.84</c:v>
                </c:pt>
              </c:numCache>
            </c:numRef>
          </c:val>
          <c:extLst>
            <c:ext xmlns:c16="http://schemas.microsoft.com/office/drawing/2014/chart" uri="{C3380CC4-5D6E-409C-BE32-E72D297353CC}">
              <c16:uniqueId val="{00000000-173B-4790-91F2-8B143F04AFDC}"/>
            </c:ext>
          </c:extLst>
        </c:ser>
        <c:dLbls>
          <c:showLegendKey val="0"/>
          <c:showVal val="0"/>
          <c:showCatName val="0"/>
          <c:showSerName val="0"/>
          <c:showPercent val="0"/>
          <c:showBubbleSize val="0"/>
        </c:dLbls>
        <c:gapWidth val="219"/>
        <c:axId val="570866808"/>
        <c:axId val="570867136"/>
      </c:barChart>
      <c:lineChart>
        <c:grouping val="standard"/>
        <c:varyColors val="0"/>
        <c:ser>
          <c:idx val="1"/>
          <c:order val="1"/>
          <c:tx>
            <c:strRef>
              <c:f>'Chapitre 7'!$F$25</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173B-4790-91F2-8B143F04AFD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7'!$B$26:$B$39</c:f>
              <c:strCache>
                <c:ptCount val="14"/>
                <c:pt idx="0">
                  <c:v>SAINT-LOUIS</c:v>
                </c:pt>
                <c:pt idx="1">
                  <c:v>KOLDA</c:v>
                </c:pt>
                <c:pt idx="2">
                  <c:v>ZIGUINCHOR</c:v>
                </c:pt>
                <c:pt idx="3">
                  <c:v>KAOLACK</c:v>
                </c:pt>
                <c:pt idx="4">
                  <c:v>SEDHIOU</c:v>
                </c:pt>
                <c:pt idx="5">
                  <c:v>DAKAR</c:v>
                </c:pt>
                <c:pt idx="6">
                  <c:v>KAFFRINE</c:v>
                </c:pt>
                <c:pt idx="7">
                  <c:v>KEDOUGOU</c:v>
                </c:pt>
                <c:pt idx="8">
                  <c:v>THIES</c:v>
                </c:pt>
                <c:pt idx="9">
                  <c:v>LOUGA</c:v>
                </c:pt>
                <c:pt idx="10">
                  <c:v>TAMBACOUNDA</c:v>
                </c:pt>
                <c:pt idx="11">
                  <c:v>FATICK</c:v>
                </c:pt>
                <c:pt idx="12">
                  <c:v>MATAM</c:v>
                </c:pt>
                <c:pt idx="13">
                  <c:v>DIOURBEL</c:v>
                </c:pt>
              </c:strCache>
            </c:strRef>
          </c:cat>
          <c:val>
            <c:numRef>
              <c:f>'Chapitre 7'!$F$26:$F$39</c:f>
              <c:numCache>
                <c:formatCode>0.0</c:formatCode>
                <c:ptCount val="14"/>
                <c:pt idx="0">
                  <c:v>11.82</c:v>
                </c:pt>
                <c:pt idx="1">
                  <c:v>11.82</c:v>
                </c:pt>
                <c:pt idx="2">
                  <c:v>11.82</c:v>
                </c:pt>
                <c:pt idx="3">
                  <c:v>11.82</c:v>
                </c:pt>
                <c:pt idx="4">
                  <c:v>11.82</c:v>
                </c:pt>
                <c:pt idx="5">
                  <c:v>11.82</c:v>
                </c:pt>
                <c:pt idx="6">
                  <c:v>11.82</c:v>
                </c:pt>
                <c:pt idx="7">
                  <c:v>11.82</c:v>
                </c:pt>
                <c:pt idx="8">
                  <c:v>11.82</c:v>
                </c:pt>
                <c:pt idx="9">
                  <c:v>11.82</c:v>
                </c:pt>
                <c:pt idx="10">
                  <c:v>11.82</c:v>
                </c:pt>
                <c:pt idx="11">
                  <c:v>11.82</c:v>
                </c:pt>
                <c:pt idx="12">
                  <c:v>11.82</c:v>
                </c:pt>
                <c:pt idx="13">
                  <c:v>11.82</c:v>
                </c:pt>
              </c:numCache>
            </c:numRef>
          </c:val>
          <c:smooth val="0"/>
          <c:extLst>
            <c:ext xmlns:c16="http://schemas.microsoft.com/office/drawing/2014/chart" uri="{C3380CC4-5D6E-409C-BE32-E72D297353CC}">
              <c16:uniqueId val="{00000002-173B-4790-91F2-8B143F04AFDC}"/>
            </c:ext>
          </c:extLst>
        </c:ser>
        <c:dLbls>
          <c:showLegendKey val="0"/>
          <c:showVal val="0"/>
          <c:showCatName val="0"/>
          <c:showSerName val="0"/>
          <c:showPercent val="0"/>
          <c:showBubbleSize val="0"/>
        </c:dLbls>
        <c:marker val="1"/>
        <c:smooth val="0"/>
        <c:axId val="570866808"/>
        <c:axId val="570867136"/>
      </c:lineChart>
      <c:catAx>
        <c:axId val="570866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867136"/>
        <c:crosses val="autoZero"/>
        <c:auto val="1"/>
        <c:lblAlgn val="ctr"/>
        <c:lblOffset val="100"/>
        <c:noMultiLvlLbl val="0"/>
      </c:catAx>
      <c:valAx>
        <c:axId val="570867136"/>
        <c:scaling>
          <c:orientation val="minMax"/>
        </c:scaling>
        <c:delete val="1"/>
        <c:axPos val="l"/>
        <c:numFmt formatCode="0.0" sourceLinked="1"/>
        <c:majorTickMark val="none"/>
        <c:minorTickMark val="none"/>
        <c:tickLblPos val="nextTo"/>
        <c:crossAx val="570866808"/>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7'!$H$44</c:f>
              <c:strCache>
                <c:ptCount val="1"/>
                <c:pt idx="0">
                  <c:v>% de ménages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7'!$G$45:$G$47</c:f>
              <c:strCache>
                <c:ptCount val="3"/>
                <c:pt idx="0">
                  <c:v>Hommes</c:v>
                </c:pt>
                <c:pt idx="1">
                  <c:v>Femmes</c:v>
                </c:pt>
                <c:pt idx="2">
                  <c:v>Enfants</c:v>
                </c:pt>
              </c:strCache>
            </c:strRef>
          </c:cat>
          <c:val>
            <c:numRef>
              <c:f>'Chapitre 7'!$H$45:$H$47</c:f>
              <c:numCache>
                <c:formatCode>0%</c:formatCode>
                <c:ptCount val="3"/>
                <c:pt idx="0">
                  <c:v>0.88068970000000002</c:v>
                </c:pt>
                <c:pt idx="1">
                  <c:v>0.21744869999999999</c:v>
                </c:pt>
                <c:pt idx="2">
                  <c:v>3.92389E-2</c:v>
                </c:pt>
              </c:numCache>
            </c:numRef>
          </c:val>
          <c:extLst>
            <c:ext xmlns:c16="http://schemas.microsoft.com/office/drawing/2014/chart" uri="{C3380CC4-5D6E-409C-BE32-E72D297353CC}">
              <c16:uniqueId val="{00000000-FB05-46F1-8C1E-04C0D44E73C1}"/>
            </c:ext>
          </c:extLst>
        </c:ser>
        <c:dLbls>
          <c:showLegendKey val="0"/>
          <c:showVal val="0"/>
          <c:showCatName val="0"/>
          <c:showSerName val="0"/>
          <c:showPercent val="0"/>
          <c:showBubbleSize val="0"/>
        </c:dLbls>
        <c:gapWidth val="219"/>
        <c:overlap val="-27"/>
        <c:axId val="1961043439"/>
        <c:axId val="1961050511"/>
      </c:barChart>
      <c:catAx>
        <c:axId val="19610434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1050511"/>
        <c:crosses val="autoZero"/>
        <c:auto val="1"/>
        <c:lblAlgn val="ctr"/>
        <c:lblOffset val="100"/>
        <c:noMultiLvlLbl val="0"/>
      </c:catAx>
      <c:valAx>
        <c:axId val="1961050511"/>
        <c:scaling>
          <c:orientation val="minMax"/>
        </c:scaling>
        <c:delete val="1"/>
        <c:axPos val="l"/>
        <c:numFmt formatCode="0%" sourceLinked="1"/>
        <c:majorTickMark val="none"/>
        <c:minorTickMark val="none"/>
        <c:tickLblPos val="nextTo"/>
        <c:crossAx val="1961043439"/>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9'!$I$162</c:f>
              <c:strCache>
                <c:ptCount val="1"/>
                <c:pt idx="0">
                  <c:v>Nombre moyen de jours travaillés</c:v>
                </c:pt>
              </c:strCache>
            </c:strRef>
          </c:tx>
          <c:spPr>
            <a:solidFill>
              <a:schemeClr val="accent1"/>
            </a:solidFill>
            <a:ln>
              <a:noFill/>
            </a:ln>
            <a:effectLst/>
          </c:spPr>
          <c:invertIfNegative val="0"/>
          <c:dPt>
            <c:idx val="3"/>
            <c:invertIfNegative val="0"/>
            <c:bubble3D val="0"/>
            <c:spPr>
              <a:solidFill>
                <a:schemeClr val="accent2"/>
              </a:solidFill>
              <a:ln>
                <a:noFill/>
              </a:ln>
              <a:effectLst/>
            </c:spPr>
            <c:extLst>
              <c:ext xmlns:c16="http://schemas.microsoft.com/office/drawing/2014/chart" uri="{C3380CC4-5D6E-409C-BE32-E72D297353CC}">
                <c16:uniqueId val="{00000001-BE30-407F-95BD-8F36FB78B68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9'!$H$163:$H$166</c:f>
              <c:strCache>
                <c:ptCount val="4"/>
                <c:pt idx="0">
                  <c:v>Hommes</c:v>
                </c:pt>
                <c:pt idx="1">
                  <c:v>femmes</c:v>
                </c:pt>
                <c:pt idx="2">
                  <c:v>Enfants</c:v>
                </c:pt>
                <c:pt idx="3">
                  <c:v>Ensemble</c:v>
                </c:pt>
              </c:strCache>
            </c:strRef>
          </c:cat>
          <c:val>
            <c:numRef>
              <c:f>'Chapitre 9'!$I$163:$I$166</c:f>
              <c:numCache>
                <c:formatCode>General</c:formatCode>
                <c:ptCount val="4"/>
                <c:pt idx="0">
                  <c:v>46</c:v>
                </c:pt>
                <c:pt idx="1">
                  <c:v>8</c:v>
                </c:pt>
                <c:pt idx="2">
                  <c:v>6</c:v>
                </c:pt>
                <c:pt idx="3">
                  <c:v>38</c:v>
                </c:pt>
              </c:numCache>
            </c:numRef>
          </c:val>
          <c:extLst>
            <c:ext xmlns:c16="http://schemas.microsoft.com/office/drawing/2014/chart" uri="{C3380CC4-5D6E-409C-BE32-E72D297353CC}">
              <c16:uniqueId val="{00000002-BE30-407F-95BD-8F36FB78B681}"/>
            </c:ext>
          </c:extLst>
        </c:ser>
        <c:dLbls>
          <c:showLegendKey val="0"/>
          <c:showVal val="0"/>
          <c:showCatName val="0"/>
          <c:showSerName val="0"/>
          <c:showPercent val="0"/>
          <c:showBubbleSize val="0"/>
        </c:dLbls>
        <c:gapWidth val="219"/>
        <c:axId val="1751601407"/>
        <c:axId val="1751598079"/>
      </c:barChart>
      <c:catAx>
        <c:axId val="17516014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1598079"/>
        <c:crosses val="autoZero"/>
        <c:auto val="1"/>
        <c:lblAlgn val="ctr"/>
        <c:lblOffset val="100"/>
        <c:noMultiLvlLbl val="0"/>
      </c:catAx>
      <c:valAx>
        <c:axId val="1751598079"/>
        <c:scaling>
          <c:orientation val="minMax"/>
        </c:scaling>
        <c:delete val="1"/>
        <c:axPos val="l"/>
        <c:numFmt formatCode="General" sourceLinked="1"/>
        <c:majorTickMark val="none"/>
        <c:minorTickMark val="none"/>
        <c:tickLblPos val="nextTo"/>
        <c:crossAx val="1751601407"/>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8'!$B$5</c:f>
              <c:strCache>
                <c:ptCount val="1"/>
                <c:pt idx="0">
                  <c:v>Pourcentage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8'!$A$6:$A$19</c:f>
              <c:strCache>
                <c:ptCount val="14"/>
                <c:pt idx="0">
                  <c:v>KEDOUGOU</c:v>
                </c:pt>
                <c:pt idx="1">
                  <c:v>DIOURBEL</c:v>
                </c:pt>
                <c:pt idx="2">
                  <c:v>MATAM</c:v>
                </c:pt>
                <c:pt idx="3">
                  <c:v>KOLDA</c:v>
                </c:pt>
                <c:pt idx="4">
                  <c:v>LOUGA</c:v>
                </c:pt>
                <c:pt idx="5">
                  <c:v>KAFFRINE</c:v>
                </c:pt>
                <c:pt idx="6">
                  <c:v>SEDHIOU</c:v>
                </c:pt>
                <c:pt idx="7">
                  <c:v>KAOLACK</c:v>
                </c:pt>
                <c:pt idx="8">
                  <c:v>FATICK</c:v>
                </c:pt>
                <c:pt idx="9">
                  <c:v>TAMBACOU</c:v>
                </c:pt>
                <c:pt idx="10">
                  <c:v>ZIGUINCH</c:v>
                </c:pt>
                <c:pt idx="11">
                  <c:v>SAINT-LO</c:v>
                </c:pt>
                <c:pt idx="12">
                  <c:v>DAKAR</c:v>
                </c:pt>
                <c:pt idx="13">
                  <c:v>THIES</c:v>
                </c:pt>
              </c:strCache>
            </c:strRef>
          </c:cat>
          <c:val>
            <c:numRef>
              <c:f>'Chapitre 8'!$B$6:$B$19</c:f>
              <c:numCache>
                <c:formatCode>0%</c:formatCode>
                <c:ptCount val="14"/>
                <c:pt idx="0">
                  <c:v>0.89</c:v>
                </c:pt>
                <c:pt idx="1">
                  <c:v>0.8</c:v>
                </c:pt>
                <c:pt idx="2">
                  <c:v>0.8</c:v>
                </c:pt>
                <c:pt idx="3">
                  <c:v>0.79</c:v>
                </c:pt>
                <c:pt idx="4">
                  <c:v>0.78</c:v>
                </c:pt>
                <c:pt idx="5">
                  <c:v>0.78</c:v>
                </c:pt>
                <c:pt idx="6">
                  <c:v>0.65</c:v>
                </c:pt>
                <c:pt idx="7">
                  <c:v>0.64</c:v>
                </c:pt>
                <c:pt idx="8">
                  <c:v>0.64</c:v>
                </c:pt>
                <c:pt idx="9">
                  <c:v>0.61</c:v>
                </c:pt>
                <c:pt idx="10">
                  <c:v>0.54</c:v>
                </c:pt>
                <c:pt idx="11">
                  <c:v>0.53</c:v>
                </c:pt>
                <c:pt idx="12">
                  <c:v>0.51</c:v>
                </c:pt>
                <c:pt idx="13">
                  <c:v>0.49</c:v>
                </c:pt>
              </c:numCache>
            </c:numRef>
          </c:val>
          <c:extLst>
            <c:ext xmlns:c16="http://schemas.microsoft.com/office/drawing/2014/chart" uri="{C3380CC4-5D6E-409C-BE32-E72D297353CC}">
              <c16:uniqueId val="{00000000-DF04-4F2A-BEF4-F965B0CA80C4}"/>
            </c:ext>
          </c:extLst>
        </c:ser>
        <c:dLbls>
          <c:showLegendKey val="0"/>
          <c:showVal val="0"/>
          <c:showCatName val="0"/>
          <c:showSerName val="0"/>
          <c:showPercent val="0"/>
          <c:showBubbleSize val="0"/>
        </c:dLbls>
        <c:gapWidth val="219"/>
        <c:axId val="222940344"/>
        <c:axId val="222939360"/>
      </c:barChart>
      <c:lineChart>
        <c:grouping val="standard"/>
        <c:varyColors val="0"/>
        <c:ser>
          <c:idx val="1"/>
          <c:order val="1"/>
          <c:tx>
            <c:strRef>
              <c:f>'Chapitre 8'!$C$5</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DF04-4F2A-BEF4-F965B0CA80C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8'!$A$6:$A$19</c:f>
              <c:strCache>
                <c:ptCount val="14"/>
                <c:pt idx="0">
                  <c:v>KEDOUGOU</c:v>
                </c:pt>
                <c:pt idx="1">
                  <c:v>DIOURBEL</c:v>
                </c:pt>
                <c:pt idx="2">
                  <c:v>MATAM</c:v>
                </c:pt>
                <c:pt idx="3">
                  <c:v>KOLDA</c:v>
                </c:pt>
                <c:pt idx="4">
                  <c:v>LOUGA</c:v>
                </c:pt>
                <c:pt idx="5">
                  <c:v>KAFFRINE</c:v>
                </c:pt>
                <c:pt idx="6">
                  <c:v>SEDHIOU</c:v>
                </c:pt>
                <c:pt idx="7">
                  <c:v>KAOLACK</c:v>
                </c:pt>
                <c:pt idx="8">
                  <c:v>FATICK</c:v>
                </c:pt>
                <c:pt idx="9">
                  <c:v>TAMBACOU</c:v>
                </c:pt>
                <c:pt idx="10">
                  <c:v>ZIGUINCH</c:v>
                </c:pt>
                <c:pt idx="11">
                  <c:v>SAINT-LO</c:v>
                </c:pt>
                <c:pt idx="12">
                  <c:v>DAKAR</c:v>
                </c:pt>
                <c:pt idx="13">
                  <c:v>THIES</c:v>
                </c:pt>
              </c:strCache>
            </c:strRef>
          </c:cat>
          <c:val>
            <c:numRef>
              <c:f>'Chapitre 8'!$C$6:$C$19</c:f>
              <c:numCache>
                <c:formatCode>0%</c:formatCode>
                <c:ptCount val="14"/>
                <c:pt idx="0">
                  <c:v>0.67</c:v>
                </c:pt>
                <c:pt idx="1">
                  <c:v>0.67</c:v>
                </c:pt>
                <c:pt idx="2">
                  <c:v>0.67</c:v>
                </c:pt>
                <c:pt idx="3">
                  <c:v>0.67</c:v>
                </c:pt>
                <c:pt idx="4">
                  <c:v>0.67</c:v>
                </c:pt>
                <c:pt idx="5">
                  <c:v>0.67</c:v>
                </c:pt>
                <c:pt idx="6">
                  <c:v>0.67</c:v>
                </c:pt>
                <c:pt idx="7">
                  <c:v>0.67</c:v>
                </c:pt>
                <c:pt idx="8">
                  <c:v>0.67</c:v>
                </c:pt>
                <c:pt idx="9">
                  <c:v>0.67</c:v>
                </c:pt>
                <c:pt idx="10">
                  <c:v>0.67</c:v>
                </c:pt>
                <c:pt idx="11">
                  <c:v>0.67</c:v>
                </c:pt>
                <c:pt idx="12">
                  <c:v>0.67</c:v>
                </c:pt>
                <c:pt idx="13">
                  <c:v>0.67</c:v>
                </c:pt>
              </c:numCache>
            </c:numRef>
          </c:val>
          <c:smooth val="0"/>
          <c:extLst>
            <c:ext xmlns:c16="http://schemas.microsoft.com/office/drawing/2014/chart" uri="{C3380CC4-5D6E-409C-BE32-E72D297353CC}">
              <c16:uniqueId val="{00000002-DF04-4F2A-BEF4-F965B0CA80C4}"/>
            </c:ext>
          </c:extLst>
        </c:ser>
        <c:dLbls>
          <c:showLegendKey val="0"/>
          <c:showVal val="0"/>
          <c:showCatName val="0"/>
          <c:showSerName val="0"/>
          <c:showPercent val="0"/>
          <c:showBubbleSize val="0"/>
        </c:dLbls>
        <c:marker val="1"/>
        <c:smooth val="0"/>
        <c:axId val="222940344"/>
        <c:axId val="222939360"/>
      </c:lineChart>
      <c:catAx>
        <c:axId val="222940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939360"/>
        <c:crosses val="autoZero"/>
        <c:auto val="1"/>
        <c:lblAlgn val="ctr"/>
        <c:lblOffset val="100"/>
        <c:noMultiLvlLbl val="0"/>
      </c:catAx>
      <c:valAx>
        <c:axId val="222939360"/>
        <c:scaling>
          <c:orientation val="minMax"/>
        </c:scaling>
        <c:delete val="1"/>
        <c:axPos val="l"/>
        <c:numFmt formatCode="0%" sourceLinked="1"/>
        <c:majorTickMark val="none"/>
        <c:minorTickMark val="none"/>
        <c:tickLblPos val="nextTo"/>
        <c:crossAx val="222940344"/>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'Chapitre 8'!$K$24</c:f>
              <c:strCache>
                <c:ptCount val="1"/>
                <c:pt idx="0">
                  <c:v>% des ménages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8'!$J$25:$J$31</c:f>
              <c:strCache>
                <c:ptCount val="7"/>
                <c:pt idx="0">
                  <c:v>Divagation des animaux</c:v>
                </c:pt>
                <c:pt idx="1">
                  <c:v>Problème de main d'œuvre</c:v>
                </c:pt>
                <c:pt idx="2">
                  <c:v>Vols d’animaux</c:v>
                </c:pt>
                <c:pt idx="3">
                  <c:v>Erosion du sol</c:v>
                </c:pt>
                <c:pt idx="4">
                  <c:v>Maladie de plantes</c:v>
                </c:pt>
                <c:pt idx="5">
                  <c:v>Raréfaction des produits halieutiques</c:v>
                </c:pt>
                <c:pt idx="6">
                  <c:v>Feux de brousse</c:v>
                </c:pt>
              </c:strCache>
            </c:strRef>
          </c:cat>
          <c:val>
            <c:numRef>
              <c:f>'Chapitre 8'!$K$25:$K$31</c:f>
              <c:numCache>
                <c:formatCode>0%</c:formatCode>
                <c:ptCount val="7"/>
                <c:pt idx="0">
                  <c:v>0.16693549999999999</c:v>
                </c:pt>
                <c:pt idx="1">
                  <c:v>0.1271216</c:v>
                </c:pt>
                <c:pt idx="2">
                  <c:v>8.54467E-2</c:v>
                </c:pt>
                <c:pt idx="3">
                  <c:v>4.8205999999999999E-2</c:v>
                </c:pt>
                <c:pt idx="4">
                  <c:v>2.23929E-2</c:v>
                </c:pt>
                <c:pt idx="5">
                  <c:v>9.5268000000000002E-3</c:v>
                </c:pt>
                <c:pt idx="6">
                  <c:v>6.0328999999999999E-3</c:v>
                </c:pt>
              </c:numCache>
            </c:numRef>
          </c:val>
          <c:extLst>
            <c:ext xmlns:c16="http://schemas.microsoft.com/office/drawing/2014/chart" uri="{C3380CC4-5D6E-409C-BE32-E72D297353CC}">
              <c16:uniqueId val="{00000000-38F5-48FB-A74B-7BCEFBF5B1CE}"/>
            </c:ext>
          </c:extLst>
        </c:ser>
        <c:dLbls>
          <c:showLegendKey val="0"/>
          <c:showVal val="0"/>
          <c:showCatName val="0"/>
          <c:showSerName val="0"/>
          <c:showPercent val="0"/>
          <c:showBubbleSize val="0"/>
        </c:dLbls>
        <c:gapWidth val="182"/>
        <c:axId val="591877672"/>
        <c:axId val="591877016"/>
      </c:barChart>
      <c:catAx>
        <c:axId val="5918776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877016"/>
        <c:crosses val="autoZero"/>
        <c:auto val="1"/>
        <c:lblAlgn val="ctr"/>
        <c:lblOffset val="100"/>
        <c:noMultiLvlLbl val="0"/>
      </c:catAx>
      <c:valAx>
        <c:axId val="591877016"/>
        <c:scaling>
          <c:orientation val="minMax"/>
        </c:scaling>
        <c:delete val="1"/>
        <c:axPos val="b"/>
        <c:numFmt formatCode="0%" sourceLinked="1"/>
        <c:majorTickMark val="none"/>
        <c:minorTickMark val="none"/>
        <c:tickLblPos val="nextTo"/>
        <c:crossAx val="591877672"/>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1673078199628899"/>
          <c:y val="7.6039304610733188E-2"/>
          <c:w val="0.56319695786721968"/>
          <c:h val="0.86853111615016398"/>
        </c:manualLayout>
      </c:layout>
      <c:barChart>
        <c:barDir val="bar"/>
        <c:grouping val="clustered"/>
        <c:varyColors val="0"/>
        <c:ser>
          <c:idx val="0"/>
          <c:order val="0"/>
          <c:tx>
            <c:strRef>
              <c:f>'Chapitre 8'!$D$65</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8'!$C$66:$C$78</c:f>
              <c:strCache>
                <c:ptCount val="13"/>
                <c:pt idx="0">
                  <c:v>ventes d'autres bien de l'exploitations </c:v>
                </c:pt>
                <c:pt idx="1">
                  <c:v>ventes de récoltes </c:v>
                </c:pt>
                <c:pt idx="2">
                  <c:v>ventes de terre ou bâtiments </c:v>
                </c:pt>
                <c:pt idx="3">
                  <c:v>Aide reçue du gouvernement</c:v>
                </c:pt>
                <c:pt idx="4">
                  <c:v>Réduction des dépenses pour le ménage</c:v>
                </c:pt>
                <c:pt idx="5">
                  <c:v>Réduire des dépenses pour l'exploitation</c:v>
                </c:pt>
                <c:pt idx="6">
                  <c:v>Exercice d'une autre activités hors de l'exploitations </c:v>
                </c:pt>
                <c:pt idx="7">
                  <c:v>Réduire les superficies cultivées</c:v>
                </c:pt>
                <c:pt idx="8">
                  <c:v>Aide reçue d'ONG ou autres organisations </c:v>
                </c:pt>
                <c:pt idx="9">
                  <c:v>Aide reçue de parents</c:v>
                </c:pt>
                <c:pt idx="10">
                  <c:v>ventes d'animaux</c:v>
                </c:pt>
                <c:pt idx="11">
                  <c:v>s'endettrer auprès d'une autre famille/ banque</c:v>
                </c:pt>
                <c:pt idx="12">
                  <c:v>Assurance agricole</c:v>
                </c:pt>
              </c:strCache>
            </c:strRef>
          </c:cat>
          <c:val>
            <c:numRef>
              <c:f>'Chapitre 8'!$D$66:$D$78</c:f>
              <c:numCache>
                <c:formatCode>0%</c:formatCode>
                <c:ptCount val="13"/>
                <c:pt idx="0">
                  <c:v>0.42394979999999999</c:v>
                </c:pt>
                <c:pt idx="1">
                  <c:v>0.33441399999999999</c:v>
                </c:pt>
                <c:pt idx="2">
                  <c:v>0.2709917</c:v>
                </c:pt>
                <c:pt idx="3">
                  <c:v>0.21678149999999999</c:v>
                </c:pt>
                <c:pt idx="4">
                  <c:v>0.2070101</c:v>
                </c:pt>
                <c:pt idx="5">
                  <c:v>0.10806979999999999</c:v>
                </c:pt>
                <c:pt idx="6">
                  <c:v>0.1048024</c:v>
                </c:pt>
                <c:pt idx="7">
                  <c:v>6.0126300000000001E-2</c:v>
                </c:pt>
                <c:pt idx="8">
                  <c:v>5.1417600000000001E-2</c:v>
                </c:pt>
                <c:pt idx="9">
                  <c:v>2.5255699999999999E-2</c:v>
                </c:pt>
                <c:pt idx="10">
                  <c:v>2.0008499999999999E-2</c:v>
                </c:pt>
                <c:pt idx="11">
                  <c:v>2.2100000000000002E-3</c:v>
                </c:pt>
              </c:numCache>
            </c:numRef>
          </c:val>
          <c:extLst>
            <c:ext xmlns:c16="http://schemas.microsoft.com/office/drawing/2014/chart" uri="{C3380CC4-5D6E-409C-BE32-E72D297353CC}">
              <c16:uniqueId val="{00000000-38C6-412D-A8D4-4199E97CBE46}"/>
            </c:ext>
          </c:extLst>
        </c:ser>
        <c:dLbls>
          <c:showLegendKey val="0"/>
          <c:showVal val="0"/>
          <c:showCatName val="0"/>
          <c:showSerName val="0"/>
          <c:showPercent val="0"/>
          <c:showBubbleSize val="0"/>
        </c:dLbls>
        <c:gapWidth val="182"/>
        <c:axId val="584664400"/>
        <c:axId val="584664728"/>
      </c:barChart>
      <c:catAx>
        <c:axId val="5846644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664728"/>
        <c:crosses val="autoZero"/>
        <c:auto val="1"/>
        <c:lblAlgn val="ctr"/>
        <c:lblOffset val="100"/>
        <c:noMultiLvlLbl val="0"/>
      </c:catAx>
      <c:valAx>
        <c:axId val="584664728"/>
        <c:scaling>
          <c:orientation val="minMax"/>
        </c:scaling>
        <c:delete val="1"/>
        <c:axPos val="b"/>
        <c:numFmt formatCode="0%" sourceLinked="1"/>
        <c:majorTickMark val="none"/>
        <c:minorTickMark val="none"/>
        <c:tickLblPos val="nextTo"/>
        <c:crossAx val="584664400"/>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petit_producteur!$D$4</c:f>
              <c:strCache>
                <c:ptCount val="1"/>
                <c:pt idx="0">
                  <c:v>Oui</c:v>
                </c:pt>
              </c:strCache>
            </c:strRef>
          </c:tx>
          <c:spPr>
            <a:solidFill>
              <a:schemeClr val="accent1"/>
            </a:solidFill>
            <a:ln>
              <a:noFill/>
            </a:ln>
            <a:effectLst/>
          </c:spPr>
          <c:invertIfNegative val="0"/>
          <c:dPt>
            <c:idx val="14"/>
            <c:invertIfNegative val="0"/>
            <c:bubble3D val="0"/>
            <c:spPr>
              <a:solidFill>
                <a:schemeClr val="accent2"/>
              </a:solidFill>
              <a:ln>
                <a:noFill/>
              </a:ln>
              <a:effectLst/>
            </c:spPr>
            <c:extLst>
              <c:ext xmlns:c16="http://schemas.microsoft.com/office/drawing/2014/chart" uri="{C3380CC4-5D6E-409C-BE32-E72D297353CC}">
                <c16:uniqueId val="{00000001-2475-4112-890A-869F7A0C994F}"/>
              </c:ext>
            </c:extLst>
          </c:dPt>
          <c:dLbls>
            <c:dLbl>
              <c:idx val="14"/>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700" b="1"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1-2475-4112-890A-869F7A0C994F}"/>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7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petit_producteur!$B$5:$B$19</c:f>
              <c:strCache>
                <c:ptCount val="15"/>
                <c:pt idx="0">
                  <c:v>DAKAR</c:v>
                </c:pt>
                <c:pt idx="1">
                  <c:v>KEDOUGOU</c:v>
                </c:pt>
                <c:pt idx="2">
                  <c:v>SAINT-LOUIS</c:v>
                </c:pt>
                <c:pt idx="3">
                  <c:v>ZIGUINCHOR</c:v>
                </c:pt>
                <c:pt idx="4">
                  <c:v>THIES</c:v>
                </c:pt>
                <c:pt idx="5">
                  <c:v>MATAM</c:v>
                </c:pt>
                <c:pt idx="6">
                  <c:v>FATICK</c:v>
                </c:pt>
                <c:pt idx="7">
                  <c:v>SEDHIOU</c:v>
                </c:pt>
                <c:pt idx="8">
                  <c:v>DIOURBEL</c:v>
                </c:pt>
                <c:pt idx="9">
                  <c:v>KAOLACK</c:v>
                </c:pt>
                <c:pt idx="10">
                  <c:v>KOLDA</c:v>
                </c:pt>
                <c:pt idx="11">
                  <c:v>TAMBACOUNDA</c:v>
                </c:pt>
                <c:pt idx="12">
                  <c:v>LOUGA</c:v>
                </c:pt>
                <c:pt idx="13">
                  <c:v>KAFFRINE</c:v>
                </c:pt>
                <c:pt idx="14">
                  <c:v>SENEGAL</c:v>
                </c:pt>
              </c:strCache>
            </c:strRef>
          </c:cat>
          <c:val>
            <c:numRef>
              <c:f>petit_producteur!$D$5:$D$19</c:f>
              <c:numCache>
                <c:formatCode>0.0</c:formatCode>
                <c:ptCount val="15"/>
                <c:pt idx="0">
                  <c:v>91.83</c:v>
                </c:pt>
                <c:pt idx="1">
                  <c:v>91.01</c:v>
                </c:pt>
                <c:pt idx="2">
                  <c:v>81.86</c:v>
                </c:pt>
                <c:pt idx="3">
                  <c:v>79.430000000000007</c:v>
                </c:pt>
                <c:pt idx="4">
                  <c:v>79.36</c:v>
                </c:pt>
                <c:pt idx="5">
                  <c:v>74.53</c:v>
                </c:pt>
                <c:pt idx="6">
                  <c:v>69.900000000000006</c:v>
                </c:pt>
                <c:pt idx="7">
                  <c:v>69.52</c:v>
                </c:pt>
                <c:pt idx="8">
                  <c:v>66.77</c:v>
                </c:pt>
                <c:pt idx="9">
                  <c:v>63.97</c:v>
                </c:pt>
                <c:pt idx="10">
                  <c:v>61.45</c:v>
                </c:pt>
                <c:pt idx="11">
                  <c:v>61.18</c:v>
                </c:pt>
                <c:pt idx="12">
                  <c:v>60.48</c:v>
                </c:pt>
                <c:pt idx="13">
                  <c:v>42.2</c:v>
                </c:pt>
                <c:pt idx="14">
                  <c:v>68.81</c:v>
                </c:pt>
              </c:numCache>
            </c:numRef>
          </c:val>
          <c:extLst>
            <c:ext xmlns:c16="http://schemas.microsoft.com/office/drawing/2014/chart" uri="{C3380CC4-5D6E-409C-BE32-E72D297353CC}">
              <c16:uniqueId val="{00000002-2475-4112-890A-869F7A0C994F}"/>
            </c:ext>
          </c:extLst>
        </c:ser>
        <c:dLbls>
          <c:showLegendKey val="0"/>
          <c:showVal val="0"/>
          <c:showCatName val="0"/>
          <c:showSerName val="0"/>
          <c:showPercent val="0"/>
          <c:showBubbleSize val="0"/>
        </c:dLbls>
        <c:gapWidth val="219"/>
        <c:overlap val="-27"/>
        <c:axId val="736050968"/>
        <c:axId val="736051952"/>
      </c:barChart>
      <c:catAx>
        <c:axId val="736050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051952"/>
        <c:crosses val="autoZero"/>
        <c:auto val="1"/>
        <c:lblAlgn val="ctr"/>
        <c:lblOffset val="100"/>
        <c:noMultiLvlLbl val="0"/>
      </c:catAx>
      <c:valAx>
        <c:axId val="736051952"/>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736050968"/>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Proportion</a:t>
            </a:r>
            <a:r>
              <a:rPr lang="en-US" b="1" baseline="0"/>
              <a:t> </a:t>
            </a:r>
            <a:r>
              <a:rPr lang="en-US" b="1"/>
              <a:t>des petits producteurs selon le sexe du CM</a:t>
            </a:r>
          </a:p>
        </c:rich>
      </c:tx>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Feuil1!$C$20</c:f>
              <c:strCache>
                <c:ptCount val="1"/>
                <c:pt idx="0">
                  <c:v>% de petits producteurs</c:v>
                </c:pt>
              </c:strCache>
            </c:strRef>
          </c:tx>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6257-4A29-B0FD-01F8A24F5C12}"/>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200" b="1"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Feuil1!$B$21:$B$23</c:f>
              <c:strCache>
                <c:ptCount val="3"/>
                <c:pt idx="0">
                  <c:v>Femmes</c:v>
                </c:pt>
                <c:pt idx="1">
                  <c:v>Total</c:v>
                </c:pt>
                <c:pt idx="2">
                  <c:v>Hommes</c:v>
                </c:pt>
              </c:strCache>
            </c:strRef>
          </c:cat>
          <c:val>
            <c:numRef>
              <c:f>Feuil1!$C$21:$C$23</c:f>
              <c:numCache>
                <c:formatCode>0.0%</c:formatCode>
                <c:ptCount val="3"/>
                <c:pt idx="0">
                  <c:v>0.88105820000000001</c:v>
                </c:pt>
                <c:pt idx="1">
                  <c:v>0.68806520000000004</c:v>
                </c:pt>
                <c:pt idx="2">
                  <c:v>0.66367299999999996</c:v>
                </c:pt>
              </c:numCache>
            </c:numRef>
          </c:val>
          <c:extLst>
            <c:ext xmlns:c16="http://schemas.microsoft.com/office/drawing/2014/chart" uri="{C3380CC4-5D6E-409C-BE32-E72D297353CC}">
              <c16:uniqueId val="{00000002-6257-4A29-B0FD-01F8A24F5C12}"/>
            </c:ext>
          </c:extLst>
        </c:ser>
        <c:dLbls>
          <c:showLegendKey val="0"/>
          <c:showVal val="0"/>
          <c:showCatName val="0"/>
          <c:showSerName val="0"/>
          <c:showPercent val="0"/>
          <c:showBubbleSize val="0"/>
        </c:dLbls>
        <c:gapWidth val="219"/>
        <c:overlap val="-27"/>
        <c:axId val="678984760"/>
        <c:axId val="678985088"/>
      </c:barChart>
      <c:catAx>
        <c:axId val="678984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8985088"/>
        <c:crosses val="autoZero"/>
        <c:auto val="1"/>
        <c:lblAlgn val="ctr"/>
        <c:lblOffset val="100"/>
        <c:noMultiLvlLbl val="0"/>
      </c:catAx>
      <c:valAx>
        <c:axId val="67898508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678984760"/>
        <c:crosses val="autoZero"/>
        <c:crossBetween val="between"/>
      </c:valAx>
      <c:spPr>
        <a:noFill/>
        <a:ln>
          <a:noFill/>
        </a:ln>
        <a:effectLst/>
      </c:spPr>
    </c:plotArea>
    <c:plotVisOnly val="1"/>
    <c:dispBlanksAs val="gap"/>
    <c:showDLblsOverMax val="0"/>
  </c:chart>
  <c:spPr>
    <a:solidFill>
      <a:schemeClr val="bg2"/>
    </a:solidFill>
    <a:ln w="9525" cap="flat" cmpd="sng" algn="ctr">
      <a:noFill/>
      <a:round/>
    </a:ln>
    <a:effectLst/>
  </c:spPr>
  <c:txPr>
    <a:bodyPr/>
    <a:lstStyle/>
    <a:p>
      <a:pPr>
        <a:defRPr/>
      </a:pPr>
      <a:endParaRPr lang="en-US"/>
    </a:p>
  </c:txPr>
  <c:externalData r:id="rId3">
    <c:autoUpdate val="0"/>
  </c:externalData>
</c:chartSpace>
</file>

<file path=word/charts/chart1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Proportion de ménages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Sheet1!$A$2:$A$15</c:f>
              <c:strCache>
                <c:ptCount val="14"/>
                <c:pt idx="0">
                  <c:v>DIOURBEL</c:v>
                </c:pt>
                <c:pt idx="1">
                  <c:v>KAOLACK</c:v>
                </c:pt>
                <c:pt idx="2">
                  <c:v>KAFFRINE</c:v>
                </c:pt>
                <c:pt idx="3">
                  <c:v>KOLDA</c:v>
                </c:pt>
                <c:pt idx="4">
                  <c:v>FATICK</c:v>
                </c:pt>
                <c:pt idx="5">
                  <c:v>ZIGUINCH</c:v>
                </c:pt>
                <c:pt idx="6">
                  <c:v>TAMBACOUNDA</c:v>
                </c:pt>
                <c:pt idx="7">
                  <c:v>LOUGA</c:v>
                </c:pt>
                <c:pt idx="8">
                  <c:v>SEDHIOU</c:v>
                </c:pt>
                <c:pt idx="9">
                  <c:v>MATAM</c:v>
                </c:pt>
                <c:pt idx="10">
                  <c:v>SAINT-LOUIS</c:v>
                </c:pt>
                <c:pt idx="11">
                  <c:v>THIES</c:v>
                </c:pt>
                <c:pt idx="12">
                  <c:v>KEDOUGOU</c:v>
                </c:pt>
                <c:pt idx="13">
                  <c:v>DAKAR</c:v>
                </c:pt>
              </c:strCache>
            </c:strRef>
          </c:cat>
          <c:val>
            <c:numRef>
              <c:f>Sheet1!$B$2:$B$15</c:f>
              <c:numCache>
                <c:formatCode>0%</c:formatCode>
                <c:ptCount val="14"/>
                <c:pt idx="0">
                  <c:v>0.25</c:v>
                </c:pt>
                <c:pt idx="1">
                  <c:v>0.24</c:v>
                </c:pt>
                <c:pt idx="2">
                  <c:v>0.24</c:v>
                </c:pt>
                <c:pt idx="3">
                  <c:v>0.19</c:v>
                </c:pt>
                <c:pt idx="4">
                  <c:v>0.18</c:v>
                </c:pt>
                <c:pt idx="5">
                  <c:v>0.15</c:v>
                </c:pt>
                <c:pt idx="6">
                  <c:v>0.14000000000000001</c:v>
                </c:pt>
                <c:pt idx="7">
                  <c:v>0.12</c:v>
                </c:pt>
                <c:pt idx="8">
                  <c:v>0.11</c:v>
                </c:pt>
                <c:pt idx="9">
                  <c:v>0.09</c:v>
                </c:pt>
                <c:pt idx="10">
                  <c:v>0.06</c:v>
                </c:pt>
                <c:pt idx="11">
                  <c:v>0.05</c:v>
                </c:pt>
                <c:pt idx="12">
                  <c:v>0.03</c:v>
                </c:pt>
                <c:pt idx="13">
                  <c:v>0.01</c:v>
                </c:pt>
              </c:numCache>
            </c:numRef>
          </c:val>
          <c:extLst>
            <c:ext xmlns:c16="http://schemas.microsoft.com/office/drawing/2014/chart" uri="{C3380CC4-5D6E-409C-BE32-E72D297353CC}">
              <c16:uniqueId val="{00000000-0378-4020-81E9-E9F108B3742F}"/>
            </c:ext>
          </c:extLst>
        </c:ser>
        <c:dLbls>
          <c:showLegendKey val="0"/>
          <c:showVal val="0"/>
          <c:showCatName val="0"/>
          <c:showSerName val="0"/>
          <c:showPercent val="0"/>
          <c:showBubbleSize val="0"/>
        </c:dLbls>
        <c:gapWidth val="219"/>
        <c:axId val="456271520"/>
        <c:axId val="456271848"/>
      </c:barChart>
      <c:lineChart>
        <c:grouping val="standard"/>
        <c:varyColors val="0"/>
        <c:ser>
          <c:idx val="1"/>
          <c:order val="1"/>
          <c:tx>
            <c:strRef>
              <c:f>Sheet1!$C$1</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C3FD-45E3-979D-E1ACB747F00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Sheet1!$A$2:$A$15</c:f>
              <c:strCache>
                <c:ptCount val="14"/>
                <c:pt idx="0">
                  <c:v>DIOURBEL</c:v>
                </c:pt>
                <c:pt idx="1">
                  <c:v>KAOLACK</c:v>
                </c:pt>
                <c:pt idx="2">
                  <c:v>KAFFRINE</c:v>
                </c:pt>
                <c:pt idx="3">
                  <c:v>KOLDA</c:v>
                </c:pt>
                <c:pt idx="4">
                  <c:v>FATICK</c:v>
                </c:pt>
                <c:pt idx="5">
                  <c:v>ZIGUINCH</c:v>
                </c:pt>
                <c:pt idx="6">
                  <c:v>TAMBACOUNDA</c:v>
                </c:pt>
                <c:pt idx="7">
                  <c:v>LOUGA</c:v>
                </c:pt>
                <c:pt idx="8">
                  <c:v>SEDHIOU</c:v>
                </c:pt>
                <c:pt idx="9">
                  <c:v>MATAM</c:v>
                </c:pt>
                <c:pt idx="10">
                  <c:v>SAINT-LOUIS</c:v>
                </c:pt>
                <c:pt idx="11">
                  <c:v>THIES</c:v>
                </c:pt>
                <c:pt idx="12">
                  <c:v>KEDOUGOU</c:v>
                </c:pt>
                <c:pt idx="13">
                  <c:v>DAKAR</c:v>
                </c:pt>
              </c:strCache>
            </c:strRef>
          </c:cat>
          <c:val>
            <c:numRef>
              <c:f>Sheet1!$C$2:$C$15</c:f>
              <c:numCache>
                <c:formatCode>0%</c:formatCode>
                <c:ptCount val="14"/>
                <c:pt idx="0">
                  <c:v>0.14000000000000001</c:v>
                </c:pt>
                <c:pt idx="1">
                  <c:v>0.14000000000000001</c:v>
                </c:pt>
                <c:pt idx="2">
                  <c:v>0.14000000000000001</c:v>
                </c:pt>
                <c:pt idx="3">
                  <c:v>0.14000000000000001</c:v>
                </c:pt>
                <c:pt idx="4">
                  <c:v>0.14000000000000001</c:v>
                </c:pt>
                <c:pt idx="5">
                  <c:v>0.14000000000000001</c:v>
                </c:pt>
                <c:pt idx="6">
                  <c:v>0.14000000000000001</c:v>
                </c:pt>
                <c:pt idx="7">
                  <c:v>0.14000000000000001</c:v>
                </c:pt>
                <c:pt idx="8">
                  <c:v>0.14000000000000001</c:v>
                </c:pt>
                <c:pt idx="9">
                  <c:v>0.14000000000000001</c:v>
                </c:pt>
                <c:pt idx="10">
                  <c:v>0.14000000000000001</c:v>
                </c:pt>
                <c:pt idx="11">
                  <c:v>0.14000000000000001</c:v>
                </c:pt>
                <c:pt idx="12">
                  <c:v>0.14000000000000001</c:v>
                </c:pt>
                <c:pt idx="13">
                  <c:v>0.14000000000000001</c:v>
                </c:pt>
              </c:numCache>
            </c:numRef>
          </c:val>
          <c:smooth val="0"/>
          <c:extLst>
            <c:ext xmlns:c16="http://schemas.microsoft.com/office/drawing/2014/chart" uri="{C3380CC4-5D6E-409C-BE32-E72D297353CC}">
              <c16:uniqueId val="{00000001-0378-4020-81E9-E9F108B3742F}"/>
            </c:ext>
          </c:extLst>
        </c:ser>
        <c:dLbls>
          <c:showLegendKey val="0"/>
          <c:showVal val="0"/>
          <c:showCatName val="0"/>
          <c:showSerName val="0"/>
          <c:showPercent val="0"/>
          <c:showBubbleSize val="0"/>
        </c:dLbls>
        <c:marker val="1"/>
        <c:smooth val="0"/>
        <c:axId val="456271520"/>
        <c:axId val="456271848"/>
      </c:lineChart>
      <c:catAx>
        <c:axId val="456271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271848"/>
        <c:crosses val="autoZero"/>
        <c:auto val="1"/>
        <c:lblAlgn val="ctr"/>
        <c:lblOffset val="100"/>
        <c:noMultiLvlLbl val="0"/>
      </c:catAx>
      <c:valAx>
        <c:axId val="456271848"/>
        <c:scaling>
          <c:orientation val="minMax"/>
          <c:max val="0.25"/>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456271520"/>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Sheet1!$J$25</c:f>
              <c:strCache>
                <c:ptCount val="1"/>
                <c:pt idx="0">
                  <c:v>Proportion de ménages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Sheet1!$I$26:$I$31</c:f>
              <c:strCache>
                <c:ptCount val="6"/>
                <c:pt idx="0">
                  <c:v>Semences</c:v>
                </c:pt>
                <c:pt idx="1">
                  <c:v>Engrais</c:v>
                </c:pt>
                <c:pt idx="2">
                  <c:v>Subventions en espèces</c:v>
                </c:pt>
                <c:pt idx="3">
                  <c:v>Aliment bétail</c:v>
                </c:pt>
                <c:pt idx="4">
                  <c:v>Bons</c:v>
                </c:pt>
                <c:pt idx="5">
                  <c:v>Matériel agricole</c:v>
                </c:pt>
              </c:strCache>
            </c:strRef>
          </c:cat>
          <c:val>
            <c:numRef>
              <c:f>Sheet1!$J$26:$J$31</c:f>
              <c:numCache>
                <c:formatCode>0%</c:formatCode>
                <c:ptCount val="6"/>
                <c:pt idx="0">
                  <c:v>0.6</c:v>
                </c:pt>
                <c:pt idx="1">
                  <c:v>0.45</c:v>
                </c:pt>
                <c:pt idx="2">
                  <c:v>0.14000000000000001</c:v>
                </c:pt>
                <c:pt idx="3">
                  <c:v>0.06</c:v>
                </c:pt>
                <c:pt idx="4">
                  <c:v>0.03</c:v>
                </c:pt>
                <c:pt idx="5">
                  <c:v>0.01</c:v>
                </c:pt>
              </c:numCache>
            </c:numRef>
          </c:val>
          <c:extLst>
            <c:ext xmlns:c16="http://schemas.microsoft.com/office/drawing/2014/chart" uri="{C3380CC4-5D6E-409C-BE32-E72D297353CC}">
              <c16:uniqueId val="{00000000-412E-41C1-BB92-25AED9689FC8}"/>
            </c:ext>
          </c:extLst>
        </c:ser>
        <c:dLbls>
          <c:showLegendKey val="0"/>
          <c:showVal val="0"/>
          <c:showCatName val="0"/>
          <c:showSerName val="0"/>
          <c:showPercent val="0"/>
          <c:showBubbleSize val="0"/>
        </c:dLbls>
        <c:gapWidth val="219"/>
        <c:overlap val="-27"/>
        <c:axId val="517205504"/>
        <c:axId val="517202880"/>
      </c:barChart>
      <c:catAx>
        <c:axId val="517205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202880"/>
        <c:crosses val="autoZero"/>
        <c:auto val="1"/>
        <c:lblAlgn val="ctr"/>
        <c:lblOffset val="100"/>
        <c:noMultiLvlLbl val="0"/>
      </c:catAx>
      <c:valAx>
        <c:axId val="517202880"/>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517205504"/>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Sheet1!$B$79</c:f>
              <c:strCache>
                <c:ptCount val="1"/>
                <c:pt idx="0">
                  <c:v>Proportion de ménages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Sheet1!$A$80:$A$86</c:f>
              <c:strCache>
                <c:ptCount val="7"/>
                <c:pt idx="0">
                  <c:v>Institutions de microfinancement ou ONG</c:v>
                </c:pt>
                <c:pt idx="1">
                  <c:v>Banques Publiques ou autres institutions Gouvernementales</c:v>
                </c:pt>
                <c:pt idx="2">
                  <c:v>Amis ou Familles vivant dans le pays</c:v>
                </c:pt>
                <c:pt idx="3">
                  <c:v>Prêteur privé</c:v>
                </c:pt>
                <c:pt idx="4">
                  <c:v>Coopératives de Productions</c:v>
                </c:pt>
                <c:pt idx="5">
                  <c:v>Banques commerciales ou compagnies assurances</c:v>
                </c:pt>
                <c:pt idx="6">
                  <c:v>Amis ou familles vivant à l'étranger</c:v>
                </c:pt>
              </c:strCache>
            </c:strRef>
          </c:cat>
          <c:val>
            <c:numRef>
              <c:f>Sheet1!$B$80:$B$86</c:f>
              <c:numCache>
                <c:formatCode>0%</c:formatCode>
                <c:ptCount val="7"/>
                <c:pt idx="0">
                  <c:v>0.31</c:v>
                </c:pt>
                <c:pt idx="1">
                  <c:v>0.22</c:v>
                </c:pt>
                <c:pt idx="2">
                  <c:v>0.19</c:v>
                </c:pt>
                <c:pt idx="3">
                  <c:v>0.16</c:v>
                </c:pt>
                <c:pt idx="4">
                  <c:v>0.08</c:v>
                </c:pt>
                <c:pt idx="5">
                  <c:v>0.06</c:v>
                </c:pt>
                <c:pt idx="6">
                  <c:v>0.02</c:v>
                </c:pt>
              </c:numCache>
            </c:numRef>
          </c:val>
          <c:extLst>
            <c:ext xmlns:c16="http://schemas.microsoft.com/office/drawing/2014/chart" uri="{C3380CC4-5D6E-409C-BE32-E72D297353CC}">
              <c16:uniqueId val="{00000000-4A18-4827-81D7-39D04F8BF32B}"/>
            </c:ext>
          </c:extLst>
        </c:ser>
        <c:dLbls>
          <c:showLegendKey val="0"/>
          <c:showVal val="0"/>
          <c:showCatName val="0"/>
          <c:showSerName val="0"/>
          <c:showPercent val="0"/>
          <c:showBubbleSize val="0"/>
        </c:dLbls>
        <c:gapWidth val="182"/>
        <c:axId val="518528624"/>
        <c:axId val="518529280"/>
      </c:barChart>
      <c:catAx>
        <c:axId val="518528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529280"/>
        <c:crosses val="autoZero"/>
        <c:auto val="1"/>
        <c:lblAlgn val="ctr"/>
        <c:lblOffset val="100"/>
        <c:noMultiLvlLbl val="0"/>
      </c:catAx>
      <c:valAx>
        <c:axId val="51852928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518528624"/>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Sheet1!$B$112</c:f>
              <c:strCache>
                <c:ptCount val="1"/>
                <c:pt idx="0">
                  <c:v>Proportion de ménages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Sheet1!$A$113:$A$123</c:f>
              <c:strCache>
                <c:ptCount val="11"/>
                <c:pt idx="0">
                  <c:v>Achat de semences, et autres intrants</c:v>
                </c:pt>
                <c:pt idx="1">
                  <c:v>Achat ou réparation de matériel, machines ou bâtiments agricoles</c:v>
                </c:pt>
                <c:pt idx="2">
                  <c:v>Paiement de la main-d'œuvre</c:v>
                </c:pt>
                <c:pt idx="3">
                  <c:v>Aucun motif</c:v>
                </c:pt>
                <c:pt idx="4">
                  <c:v>Achat d'animaux</c:v>
                </c:pt>
                <c:pt idx="5">
                  <c:v>Achat d'intrants animaux</c:v>
                </c:pt>
                <c:pt idx="6">
                  <c:v>Commerce de produits</c:v>
                </c:pt>
                <c:pt idx="7">
                  <c:v>Achat d'animaux de trait</c:v>
                </c:pt>
                <c:pt idx="8">
                  <c:v>Achat de terrain</c:v>
                </c:pt>
                <c:pt idx="9">
                  <c:v>Aquacuture</c:v>
                </c:pt>
                <c:pt idx="10">
                  <c:v>Apiculture</c:v>
                </c:pt>
              </c:strCache>
            </c:strRef>
          </c:cat>
          <c:val>
            <c:numRef>
              <c:f>Sheet1!$B$113:$B$123</c:f>
              <c:numCache>
                <c:formatCode>0%</c:formatCode>
                <c:ptCount val="11"/>
                <c:pt idx="0">
                  <c:v>0.71</c:v>
                </c:pt>
                <c:pt idx="1">
                  <c:v>0.28999999999999998</c:v>
                </c:pt>
                <c:pt idx="2">
                  <c:v>0.18</c:v>
                </c:pt>
                <c:pt idx="3">
                  <c:v>0.14000000000000001</c:v>
                </c:pt>
                <c:pt idx="4">
                  <c:v>0.12</c:v>
                </c:pt>
                <c:pt idx="5">
                  <c:v>0.1</c:v>
                </c:pt>
                <c:pt idx="6">
                  <c:v>0.08</c:v>
                </c:pt>
                <c:pt idx="7">
                  <c:v>0.02</c:v>
                </c:pt>
                <c:pt idx="8">
                  <c:v>0.01</c:v>
                </c:pt>
                <c:pt idx="9">
                  <c:v>0</c:v>
                </c:pt>
                <c:pt idx="10">
                  <c:v>0</c:v>
                </c:pt>
              </c:numCache>
            </c:numRef>
          </c:val>
          <c:extLst>
            <c:ext xmlns:c16="http://schemas.microsoft.com/office/drawing/2014/chart" uri="{C3380CC4-5D6E-409C-BE32-E72D297353CC}">
              <c16:uniqueId val="{00000000-6A95-44AE-8DFD-79C4E1C35485}"/>
            </c:ext>
          </c:extLst>
        </c:ser>
        <c:dLbls>
          <c:showLegendKey val="0"/>
          <c:showVal val="0"/>
          <c:showCatName val="0"/>
          <c:showSerName val="0"/>
          <c:showPercent val="0"/>
          <c:showBubbleSize val="0"/>
        </c:dLbls>
        <c:gapWidth val="182"/>
        <c:axId val="333551200"/>
        <c:axId val="333554808"/>
      </c:barChart>
      <c:catAx>
        <c:axId val="3335512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3554808"/>
        <c:crosses val="autoZero"/>
        <c:auto val="1"/>
        <c:lblAlgn val="ctr"/>
        <c:lblOffset val="100"/>
        <c:noMultiLvlLbl val="0"/>
      </c:catAx>
      <c:valAx>
        <c:axId val="333554808"/>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333551200"/>
        <c:crosses val="autoZero"/>
        <c:crossBetween val="between"/>
      </c:valAx>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'Chapitre 10'!$T$118</c:f>
              <c:strCache>
                <c:ptCount val="1"/>
                <c:pt idx="0">
                  <c:v>Proportion des méanges ayant reçu des transferts en espèces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'Chapitre 10'!$S$119:$S$132</c:f>
              <c:strCache>
                <c:ptCount val="14"/>
                <c:pt idx="0">
                  <c:v>ZIGUINCHOR</c:v>
                </c:pt>
                <c:pt idx="1">
                  <c:v>FATICK</c:v>
                </c:pt>
                <c:pt idx="2">
                  <c:v>KOLDA</c:v>
                </c:pt>
                <c:pt idx="3">
                  <c:v>SEDHIOU</c:v>
                </c:pt>
                <c:pt idx="4">
                  <c:v>LOUGA</c:v>
                </c:pt>
                <c:pt idx="5">
                  <c:v>DIOURBEL</c:v>
                </c:pt>
                <c:pt idx="6">
                  <c:v>KAOLACK</c:v>
                </c:pt>
                <c:pt idx="7">
                  <c:v>KEDOUGOU</c:v>
                </c:pt>
                <c:pt idx="8">
                  <c:v>MATAM</c:v>
                </c:pt>
                <c:pt idx="9">
                  <c:v>THIES</c:v>
                </c:pt>
                <c:pt idx="10">
                  <c:v>KAFFRINE</c:v>
                </c:pt>
                <c:pt idx="11">
                  <c:v>TAMBACOUNDA</c:v>
                </c:pt>
                <c:pt idx="12">
                  <c:v>SAINT-LOUIS</c:v>
                </c:pt>
                <c:pt idx="13">
                  <c:v>DAKAR</c:v>
                </c:pt>
              </c:strCache>
            </c:strRef>
          </c:cat>
          <c:val>
            <c:numRef>
              <c:f>'Chapitre 10'!$T$119:$T$132</c:f>
              <c:numCache>
                <c:formatCode>0.0</c:formatCode>
                <c:ptCount val="14"/>
                <c:pt idx="0">
                  <c:v>33.328274</c:v>
                </c:pt>
                <c:pt idx="1">
                  <c:v>23.933845999999999</c:v>
                </c:pt>
                <c:pt idx="2">
                  <c:v>22.940799999999999</c:v>
                </c:pt>
                <c:pt idx="3">
                  <c:v>19.902424</c:v>
                </c:pt>
                <c:pt idx="4">
                  <c:v>19.149668999999999</c:v>
                </c:pt>
                <c:pt idx="5">
                  <c:v>17.781932999999999</c:v>
                </c:pt>
                <c:pt idx="6">
                  <c:v>13.673768999999998</c:v>
                </c:pt>
                <c:pt idx="7">
                  <c:v>9.4973699999999983</c:v>
                </c:pt>
                <c:pt idx="8">
                  <c:v>9.3130020000000009</c:v>
                </c:pt>
                <c:pt idx="9">
                  <c:v>8.0948999999999991</c:v>
                </c:pt>
                <c:pt idx="10">
                  <c:v>7.3925829999999992</c:v>
                </c:pt>
                <c:pt idx="11">
                  <c:v>6.5232089999999996</c:v>
                </c:pt>
                <c:pt idx="12">
                  <c:v>1.756054</c:v>
                </c:pt>
                <c:pt idx="13">
                  <c:v>0.70127099999999998</c:v>
                </c:pt>
              </c:numCache>
            </c:numRef>
          </c:val>
          <c:extLst>
            <c:ext xmlns:c16="http://schemas.microsoft.com/office/drawing/2014/chart" uri="{C3380CC4-5D6E-409C-BE32-E72D297353CC}">
              <c16:uniqueId val="{00000000-CEC4-4D5B-A206-46422FCFA9BE}"/>
            </c:ext>
          </c:extLst>
        </c:ser>
        <c:dLbls>
          <c:showLegendKey val="0"/>
          <c:showVal val="0"/>
          <c:showCatName val="0"/>
          <c:showSerName val="0"/>
          <c:showPercent val="0"/>
          <c:showBubbleSize val="0"/>
        </c:dLbls>
        <c:gapWidth val="219"/>
        <c:axId val="568399840"/>
        <c:axId val="568393936"/>
      </c:barChart>
      <c:lineChart>
        <c:grouping val="standard"/>
        <c:varyColors val="0"/>
        <c:ser>
          <c:idx val="1"/>
          <c:order val="1"/>
          <c:tx>
            <c:strRef>
              <c:f>'Chapitre 10'!$U$118</c:f>
              <c:strCache>
                <c:ptCount val="1"/>
                <c:pt idx="0">
                  <c:v>Moyenne nationale</c:v>
                </c:pt>
              </c:strCache>
            </c:strRef>
          </c:tx>
          <c:spPr>
            <a:ln w="28575" cap="rnd">
              <a:solidFill>
                <a:schemeClr val="accent2"/>
              </a:solidFill>
              <a:round/>
            </a:ln>
            <a:effectLst/>
          </c:spPr>
          <c:marker>
            <c:symbol val="none"/>
          </c:marker>
          <c:dLbls>
            <c:dLbl>
              <c:idx val="13"/>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CEC4-4D5B-A206-46422FCFA9B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'Chapitre 10'!$S$119:$S$132</c:f>
              <c:strCache>
                <c:ptCount val="14"/>
                <c:pt idx="0">
                  <c:v>ZIGUINCHOR</c:v>
                </c:pt>
                <c:pt idx="1">
                  <c:v>FATICK</c:v>
                </c:pt>
                <c:pt idx="2">
                  <c:v>KOLDA</c:v>
                </c:pt>
                <c:pt idx="3">
                  <c:v>SEDHIOU</c:v>
                </c:pt>
                <c:pt idx="4">
                  <c:v>LOUGA</c:v>
                </c:pt>
                <c:pt idx="5">
                  <c:v>DIOURBEL</c:v>
                </c:pt>
                <c:pt idx="6">
                  <c:v>KAOLACK</c:v>
                </c:pt>
                <c:pt idx="7">
                  <c:v>KEDOUGOU</c:v>
                </c:pt>
                <c:pt idx="8">
                  <c:v>MATAM</c:v>
                </c:pt>
                <c:pt idx="9">
                  <c:v>THIES</c:v>
                </c:pt>
                <c:pt idx="10">
                  <c:v>KAFFRINE</c:v>
                </c:pt>
                <c:pt idx="11">
                  <c:v>TAMBACOUNDA</c:v>
                </c:pt>
                <c:pt idx="12">
                  <c:v>SAINT-LOUIS</c:v>
                </c:pt>
                <c:pt idx="13">
                  <c:v>DAKAR</c:v>
                </c:pt>
              </c:strCache>
            </c:strRef>
          </c:cat>
          <c:val>
            <c:numRef>
              <c:f>'Chapitre 10'!$U$119:$U$132</c:f>
              <c:numCache>
                <c:formatCode>0.0</c:formatCode>
                <c:ptCount val="14"/>
                <c:pt idx="0">
                  <c:v>14.091324</c:v>
                </c:pt>
                <c:pt idx="1">
                  <c:v>14.091324</c:v>
                </c:pt>
                <c:pt idx="2">
                  <c:v>14.091324</c:v>
                </c:pt>
                <c:pt idx="3">
                  <c:v>14.091324</c:v>
                </c:pt>
                <c:pt idx="4">
                  <c:v>14.091324</c:v>
                </c:pt>
                <c:pt idx="5">
                  <c:v>14.091324</c:v>
                </c:pt>
                <c:pt idx="6">
                  <c:v>14.091324</c:v>
                </c:pt>
                <c:pt idx="7">
                  <c:v>14.091324</c:v>
                </c:pt>
                <c:pt idx="8">
                  <c:v>14.091324</c:v>
                </c:pt>
                <c:pt idx="9">
                  <c:v>14.091324</c:v>
                </c:pt>
                <c:pt idx="10">
                  <c:v>14.091324</c:v>
                </c:pt>
                <c:pt idx="11">
                  <c:v>14.091324</c:v>
                </c:pt>
                <c:pt idx="12">
                  <c:v>14.091324</c:v>
                </c:pt>
                <c:pt idx="13">
                  <c:v>14.091324</c:v>
                </c:pt>
              </c:numCache>
            </c:numRef>
          </c:val>
          <c:smooth val="0"/>
          <c:extLst>
            <c:ext xmlns:c16="http://schemas.microsoft.com/office/drawing/2014/chart" uri="{C3380CC4-5D6E-409C-BE32-E72D297353CC}">
              <c16:uniqueId val="{00000002-CEC4-4D5B-A206-46422FCFA9BE}"/>
            </c:ext>
          </c:extLst>
        </c:ser>
        <c:dLbls>
          <c:showLegendKey val="0"/>
          <c:showVal val="0"/>
          <c:showCatName val="0"/>
          <c:showSerName val="0"/>
          <c:showPercent val="0"/>
          <c:showBubbleSize val="0"/>
        </c:dLbls>
        <c:marker val="1"/>
        <c:smooth val="0"/>
        <c:axId val="568399840"/>
        <c:axId val="568393936"/>
      </c:lineChart>
      <c:catAx>
        <c:axId val="568399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393936"/>
        <c:crosses val="autoZero"/>
        <c:auto val="1"/>
        <c:lblAlgn val="ctr"/>
        <c:lblOffset val="100"/>
        <c:noMultiLvlLbl val="0"/>
      </c:catAx>
      <c:valAx>
        <c:axId val="568393936"/>
        <c:scaling>
          <c:orientation val="minMax"/>
        </c:scaling>
        <c:delete val="1"/>
        <c:axPos val="l"/>
        <c:numFmt formatCode="0.0" sourceLinked="1"/>
        <c:majorTickMark val="none"/>
        <c:minorTickMark val="none"/>
        <c:tickLblPos val="nextTo"/>
        <c:crossAx val="568399840"/>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CM</a:t>
            </a:r>
            <a:r>
              <a:rPr lang="en-US" baseline="0"/>
              <a:t> Hommes</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Sheet1!$B$147</c:f>
              <c:strCache>
                <c:ptCount val="1"/>
                <c:pt idx="0">
                  <c:v>Homme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Sheet1!$A$148:$A$161</c:f>
              <c:strCache>
                <c:ptCount val="14"/>
                <c:pt idx="0">
                  <c:v>TAMBACOUNDA</c:v>
                </c:pt>
                <c:pt idx="1">
                  <c:v>LOUGA</c:v>
                </c:pt>
                <c:pt idx="2">
                  <c:v>MATAM</c:v>
                </c:pt>
                <c:pt idx="3">
                  <c:v>SAINT-LOUIS</c:v>
                </c:pt>
                <c:pt idx="4">
                  <c:v>KAFFRINE</c:v>
                </c:pt>
                <c:pt idx="5">
                  <c:v>KOLDA</c:v>
                </c:pt>
                <c:pt idx="6">
                  <c:v>ZIGUINCHOR</c:v>
                </c:pt>
                <c:pt idx="7">
                  <c:v>SEDHIOU</c:v>
                </c:pt>
                <c:pt idx="8">
                  <c:v>THIES</c:v>
                </c:pt>
                <c:pt idx="9">
                  <c:v>KAOLACK</c:v>
                </c:pt>
                <c:pt idx="10">
                  <c:v>FATICK</c:v>
                </c:pt>
                <c:pt idx="11">
                  <c:v>DIOURBEL</c:v>
                </c:pt>
                <c:pt idx="12">
                  <c:v>KEDOUGOU</c:v>
                </c:pt>
                <c:pt idx="13">
                  <c:v>DAKAR</c:v>
                </c:pt>
              </c:strCache>
            </c:strRef>
          </c:cat>
          <c:val>
            <c:numRef>
              <c:f>Sheet1!$B$148:$B$161</c:f>
              <c:numCache>
                <c:formatCode>_-* #,##0_-;\-* #,##0_-;_-* "-"??_-;_-@_-</c:formatCode>
                <c:ptCount val="14"/>
                <c:pt idx="0">
                  <c:v>532267</c:v>
                </c:pt>
                <c:pt idx="1">
                  <c:v>311975</c:v>
                </c:pt>
                <c:pt idx="2">
                  <c:v>240761</c:v>
                </c:pt>
                <c:pt idx="3">
                  <c:v>163057</c:v>
                </c:pt>
                <c:pt idx="4">
                  <c:v>159086</c:v>
                </c:pt>
                <c:pt idx="5">
                  <c:v>158980</c:v>
                </c:pt>
                <c:pt idx="6">
                  <c:v>101123</c:v>
                </c:pt>
                <c:pt idx="7">
                  <c:v>99736</c:v>
                </c:pt>
                <c:pt idx="8">
                  <c:v>90912</c:v>
                </c:pt>
                <c:pt idx="9">
                  <c:v>87715</c:v>
                </c:pt>
                <c:pt idx="10">
                  <c:v>84917</c:v>
                </c:pt>
                <c:pt idx="11">
                  <c:v>74736</c:v>
                </c:pt>
                <c:pt idx="12">
                  <c:v>72555</c:v>
                </c:pt>
                <c:pt idx="13">
                  <c:v>50000</c:v>
                </c:pt>
              </c:numCache>
            </c:numRef>
          </c:val>
          <c:extLst>
            <c:ext xmlns:c16="http://schemas.microsoft.com/office/drawing/2014/chart" uri="{C3380CC4-5D6E-409C-BE32-E72D297353CC}">
              <c16:uniqueId val="{00000000-8EB8-451E-A11A-3529CF62DA95}"/>
            </c:ext>
          </c:extLst>
        </c:ser>
        <c:dLbls>
          <c:showLegendKey val="0"/>
          <c:showVal val="0"/>
          <c:showCatName val="0"/>
          <c:showSerName val="0"/>
          <c:showPercent val="0"/>
          <c:showBubbleSize val="0"/>
        </c:dLbls>
        <c:gapWidth val="219"/>
        <c:axId val="452830688"/>
        <c:axId val="452831016"/>
      </c:barChart>
      <c:lineChart>
        <c:grouping val="standard"/>
        <c:varyColors val="0"/>
        <c:ser>
          <c:idx val="1"/>
          <c:order val="1"/>
          <c:tx>
            <c:strRef>
              <c:f>Sheet1!$D$147</c:f>
              <c:strCache>
                <c:ptCount val="1"/>
                <c:pt idx="0">
                  <c:v>Moyenne nationale</c:v>
                </c:pt>
              </c:strCache>
            </c:strRef>
          </c:tx>
          <c:spPr>
            <a:ln w="28575" cap="rnd">
              <a:solidFill>
                <a:schemeClr val="accent2"/>
              </a:solidFill>
              <a:round/>
            </a:ln>
            <a:effectLst/>
          </c:spPr>
          <c:marker>
            <c:symbol val="none"/>
          </c:marker>
          <c:dLbls>
            <c:dLbl>
              <c:idx val="13"/>
              <c:layout>
                <c:manualLayout>
                  <c:x val="0"/>
                  <c:y val="-5.432322317790855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8EB8-451E-A11A-3529CF62DA9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Sheet1!$A$148:$A$161</c:f>
              <c:strCache>
                <c:ptCount val="14"/>
                <c:pt idx="0">
                  <c:v>TAMBACOUNDA</c:v>
                </c:pt>
                <c:pt idx="1">
                  <c:v>LOUGA</c:v>
                </c:pt>
                <c:pt idx="2">
                  <c:v>MATAM</c:v>
                </c:pt>
                <c:pt idx="3">
                  <c:v>SAINT-LOUIS</c:v>
                </c:pt>
                <c:pt idx="4">
                  <c:v>KAFFRINE</c:v>
                </c:pt>
                <c:pt idx="5">
                  <c:v>KOLDA</c:v>
                </c:pt>
                <c:pt idx="6">
                  <c:v>ZIGUINCHOR</c:v>
                </c:pt>
                <c:pt idx="7">
                  <c:v>SEDHIOU</c:v>
                </c:pt>
                <c:pt idx="8">
                  <c:v>THIES</c:v>
                </c:pt>
                <c:pt idx="9">
                  <c:v>KAOLACK</c:v>
                </c:pt>
                <c:pt idx="10">
                  <c:v>FATICK</c:v>
                </c:pt>
                <c:pt idx="11">
                  <c:v>DIOURBEL</c:v>
                </c:pt>
                <c:pt idx="12">
                  <c:v>KEDOUGOU</c:v>
                </c:pt>
                <c:pt idx="13">
                  <c:v>DAKAR</c:v>
                </c:pt>
              </c:strCache>
            </c:strRef>
          </c:cat>
          <c:val>
            <c:numRef>
              <c:f>Sheet1!$D$148:$D$161</c:f>
              <c:numCache>
                <c:formatCode>_-* #,##0_-;\-* #,##0_-;_-* "-"??_-;_-@_-</c:formatCode>
                <c:ptCount val="14"/>
                <c:pt idx="0">
                  <c:v>153198</c:v>
                </c:pt>
                <c:pt idx="1">
                  <c:v>153198</c:v>
                </c:pt>
                <c:pt idx="2">
                  <c:v>153198</c:v>
                </c:pt>
                <c:pt idx="3">
                  <c:v>153198</c:v>
                </c:pt>
                <c:pt idx="4">
                  <c:v>153198</c:v>
                </c:pt>
                <c:pt idx="5">
                  <c:v>153198</c:v>
                </c:pt>
                <c:pt idx="6">
                  <c:v>153198</c:v>
                </c:pt>
                <c:pt idx="7">
                  <c:v>153198</c:v>
                </c:pt>
                <c:pt idx="8">
                  <c:v>153198</c:v>
                </c:pt>
                <c:pt idx="9">
                  <c:v>153198</c:v>
                </c:pt>
                <c:pt idx="10">
                  <c:v>153198</c:v>
                </c:pt>
                <c:pt idx="11">
                  <c:v>153198</c:v>
                </c:pt>
                <c:pt idx="12">
                  <c:v>153198</c:v>
                </c:pt>
                <c:pt idx="13">
                  <c:v>153198</c:v>
                </c:pt>
              </c:numCache>
            </c:numRef>
          </c:val>
          <c:smooth val="0"/>
          <c:extLst>
            <c:ext xmlns:c16="http://schemas.microsoft.com/office/drawing/2014/chart" uri="{C3380CC4-5D6E-409C-BE32-E72D297353CC}">
              <c16:uniqueId val="{00000001-8EB8-451E-A11A-3529CF62DA95}"/>
            </c:ext>
          </c:extLst>
        </c:ser>
        <c:dLbls>
          <c:showLegendKey val="0"/>
          <c:showVal val="0"/>
          <c:showCatName val="0"/>
          <c:showSerName val="0"/>
          <c:showPercent val="0"/>
          <c:showBubbleSize val="0"/>
        </c:dLbls>
        <c:marker val="1"/>
        <c:smooth val="0"/>
        <c:axId val="452830688"/>
        <c:axId val="452831016"/>
      </c:lineChart>
      <c:catAx>
        <c:axId val="452830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831016"/>
        <c:crosses val="autoZero"/>
        <c:auto val="1"/>
        <c:lblAlgn val="ctr"/>
        <c:lblOffset val="100"/>
        <c:noMultiLvlLbl val="0"/>
      </c:catAx>
      <c:valAx>
        <c:axId val="452831016"/>
        <c:scaling>
          <c:orientation val="minMax"/>
        </c:scaling>
        <c:delete val="1"/>
        <c:axPos val="l"/>
        <c:numFmt formatCode="_-* #,##0_-;\-* #,##0_-;_-* &quot;-&quot;??_-;_-@_-" sourceLinked="1"/>
        <c:majorTickMark val="none"/>
        <c:minorTickMark val="none"/>
        <c:tickLblPos val="nextTo"/>
        <c:crossAx val="452830688"/>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prstClr val="black"/>
      </a:solidFill>
      <a:round/>
    </a:ln>
    <a:effectLst/>
  </c:spPr>
  <c:txPr>
    <a:bodyPr/>
    <a:lstStyle/>
    <a:p>
      <a:pPr>
        <a:defRPr/>
      </a:pPr>
      <a:endParaRPr lang="en-US"/>
    </a:p>
  </c:txPr>
  <c:externalData r:id="rId3">
    <c:autoUpdate val="0"/>
  </c:externalData>
</c:chartSpace>
</file>

<file path=word/charts/chart1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CM Femmes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Sheet1!$B$165</c:f>
              <c:strCache>
                <c:ptCount val="1"/>
                <c:pt idx="0">
                  <c:v>Femme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Sheet1!$A$166:$A$179</c:f>
              <c:strCache>
                <c:ptCount val="14"/>
                <c:pt idx="0">
                  <c:v>SAINT-LOUIS</c:v>
                </c:pt>
                <c:pt idx="1">
                  <c:v>SEDHIOU</c:v>
                </c:pt>
                <c:pt idx="2">
                  <c:v>KAFFRINE</c:v>
                </c:pt>
                <c:pt idx="3">
                  <c:v>ZIGUINCHOR</c:v>
                </c:pt>
                <c:pt idx="4">
                  <c:v>FATICK</c:v>
                </c:pt>
                <c:pt idx="5">
                  <c:v>KAOLACK</c:v>
                </c:pt>
                <c:pt idx="6">
                  <c:v>DIOURBEL</c:v>
                </c:pt>
                <c:pt idx="7">
                  <c:v>MATAM</c:v>
                </c:pt>
                <c:pt idx="8">
                  <c:v>KEDOUGOU</c:v>
                </c:pt>
                <c:pt idx="9">
                  <c:v>LOUGA</c:v>
                </c:pt>
                <c:pt idx="10">
                  <c:v>KOLDA</c:v>
                </c:pt>
                <c:pt idx="11">
                  <c:v>DAKAR</c:v>
                </c:pt>
                <c:pt idx="12">
                  <c:v>TAMBACOUNDA</c:v>
                </c:pt>
                <c:pt idx="13">
                  <c:v>THIES</c:v>
                </c:pt>
              </c:strCache>
            </c:strRef>
          </c:cat>
          <c:val>
            <c:numRef>
              <c:f>Sheet1!$B$166:$B$179</c:f>
              <c:numCache>
                <c:formatCode>_-* #,##0_-;\-* #,##0_-;_-* "-"??_-;_-@_-</c:formatCode>
                <c:ptCount val="14"/>
                <c:pt idx="0">
                  <c:v>800000</c:v>
                </c:pt>
                <c:pt idx="1">
                  <c:v>698186</c:v>
                </c:pt>
                <c:pt idx="2">
                  <c:v>533663</c:v>
                </c:pt>
                <c:pt idx="3">
                  <c:v>500000</c:v>
                </c:pt>
                <c:pt idx="4">
                  <c:v>345798</c:v>
                </c:pt>
                <c:pt idx="5">
                  <c:v>134547</c:v>
                </c:pt>
                <c:pt idx="6" formatCode="General">
                  <c:v>106794</c:v>
                </c:pt>
                <c:pt idx="7">
                  <c:v>106794</c:v>
                </c:pt>
                <c:pt idx="8">
                  <c:v>93750</c:v>
                </c:pt>
                <c:pt idx="9">
                  <c:v>91737</c:v>
                </c:pt>
                <c:pt idx="10">
                  <c:v>53930</c:v>
                </c:pt>
                <c:pt idx="11">
                  <c:v>51295</c:v>
                </c:pt>
                <c:pt idx="12">
                  <c:v>45000</c:v>
                </c:pt>
                <c:pt idx="13">
                  <c:v>38663</c:v>
                </c:pt>
              </c:numCache>
            </c:numRef>
          </c:val>
          <c:extLst>
            <c:ext xmlns:c16="http://schemas.microsoft.com/office/drawing/2014/chart" uri="{C3380CC4-5D6E-409C-BE32-E72D297353CC}">
              <c16:uniqueId val="{00000000-8F7A-44C9-A892-346FA93CCAB1}"/>
            </c:ext>
          </c:extLst>
        </c:ser>
        <c:dLbls>
          <c:showLegendKey val="0"/>
          <c:showVal val="0"/>
          <c:showCatName val="0"/>
          <c:showSerName val="0"/>
          <c:showPercent val="0"/>
          <c:showBubbleSize val="0"/>
        </c:dLbls>
        <c:gapWidth val="219"/>
        <c:axId val="332689360"/>
        <c:axId val="332691656"/>
      </c:barChart>
      <c:lineChart>
        <c:grouping val="standard"/>
        <c:varyColors val="0"/>
        <c:ser>
          <c:idx val="1"/>
          <c:order val="1"/>
          <c:tx>
            <c:strRef>
              <c:f>Sheet1!$C$165</c:f>
              <c:strCache>
                <c:ptCount val="1"/>
                <c:pt idx="0">
                  <c:v>Moyenne nationale</c:v>
                </c:pt>
              </c:strCache>
            </c:strRef>
          </c:tx>
          <c:spPr>
            <a:ln w="28575" cap="rnd">
              <a:solidFill>
                <a:schemeClr val="accent2"/>
              </a:solidFill>
              <a:round/>
            </a:ln>
            <a:effectLst/>
          </c:spPr>
          <c:marker>
            <c:symbol val="none"/>
          </c:marker>
          <c:dLbls>
            <c:dLbl>
              <c:idx val="13"/>
              <c:layout>
                <c:manualLayout>
                  <c:x val="0"/>
                  <c:y val="-6.853715999143285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8F7A-44C9-A892-346FA93CCAB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Sheet1!$A$166:$A$179</c:f>
              <c:strCache>
                <c:ptCount val="14"/>
                <c:pt idx="0">
                  <c:v>SAINT-LOUIS</c:v>
                </c:pt>
                <c:pt idx="1">
                  <c:v>SEDHIOU</c:v>
                </c:pt>
                <c:pt idx="2">
                  <c:v>KAFFRINE</c:v>
                </c:pt>
                <c:pt idx="3">
                  <c:v>ZIGUINCHOR</c:v>
                </c:pt>
                <c:pt idx="4">
                  <c:v>FATICK</c:v>
                </c:pt>
                <c:pt idx="5">
                  <c:v>KAOLACK</c:v>
                </c:pt>
                <c:pt idx="6">
                  <c:v>DIOURBEL</c:v>
                </c:pt>
                <c:pt idx="7">
                  <c:v>MATAM</c:v>
                </c:pt>
                <c:pt idx="8">
                  <c:v>KEDOUGOU</c:v>
                </c:pt>
                <c:pt idx="9">
                  <c:v>LOUGA</c:v>
                </c:pt>
                <c:pt idx="10">
                  <c:v>KOLDA</c:v>
                </c:pt>
                <c:pt idx="11">
                  <c:v>DAKAR</c:v>
                </c:pt>
                <c:pt idx="12">
                  <c:v>TAMBACOUNDA</c:v>
                </c:pt>
                <c:pt idx="13">
                  <c:v>THIES</c:v>
                </c:pt>
              </c:strCache>
            </c:strRef>
          </c:cat>
          <c:val>
            <c:numRef>
              <c:f>Sheet1!$C$166:$C$179</c:f>
              <c:numCache>
                <c:formatCode>_-* #,##0_-;\-* #,##0_-;_-* "-"??_-;_-@_-</c:formatCode>
                <c:ptCount val="14"/>
                <c:pt idx="0">
                  <c:v>197603</c:v>
                </c:pt>
                <c:pt idx="1">
                  <c:v>197603</c:v>
                </c:pt>
                <c:pt idx="2">
                  <c:v>197603</c:v>
                </c:pt>
                <c:pt idx="3">
                  <c:v>197603</c:v>
                </c:pt>
                <c:pt idx="4">
                  <c:v>197603</c:v>
                </c:pt>
                <c:pt idx="5">
                  <c:v>197603</c:v>
                </c:pt>
                <c:pt idx="6">
                  <c:v>197603</c:v>
                </c:pt>
                <c:pt idx="7">
                  <c:v>197603</c:v>
                </c:pt>
                <c:pt idx="8">
                  <c:v>197603</c:v>
                </c:pt>
                <c:pt idx="9">
                  <c:v>197603</c:v>
                </c:pt>
                <c:pt idx="10">
                  <c:v>197603</c:v>
                </c:pt>
                <c:pt idx="11">
                  <c:v>197603</c:v>
                </c:pt>
                <c:pt idx="12">
                  <c:v>197603</c:v>
                </c:pt>
                <c:pt idx="13">
                  <c:v>197603</c:v>
                </c:pt>
              </c:numCache>
            </c:numRef>
          </c:val>
          <c:smooth val="0"/>
          <c:extLst>
            <c:ext xmlns:c16="http://schemas.microsoft.com/office/drawing/2014/chart" uri="{C3380CC4-5D6E-409C-BE32-E72D297353CC}">
              <c16:uniqueId val="{00000001-8F7A-44C9-A892-346FA93CCAB1}"/>
            </c:ext>
          </c:extLst>
        </c:ser>
        <c:dLbls>
          <c:showLegendKey val="0"/>
          <c:showVal val="0"/>
          <c:showCatName val="0"/>
          <c:showSerName val="0"/>
          <c:showPercent val="0"/>
          <c:showBubbleSize val="0"/>
        </c:dLbls>
        <c:marker val="1"/>
        <c:smooth val="0"/>
        <c:axId val="332689360"/>
        <c:axId val="332691656"/>
      </c:lineChart>
      <c:catAx>
        <c:axId val="332689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2691656"/>
        <c:crosses val="autoZero"/>
        <c:auto val="1"/>
        <c:lblAlgn val="ctr"/>
        <c:lblOffset val="100"/>
        <c:noMultiLvlLbl val="0"/>
      </c:catAx>
      <c:valAx>
        <c:axId val="332691656"/>
        <c:scaling>
          <c:orientation val="minMax"/>
        </c:scaling>
        <c:delete val="1"/>
        <c:axPos val="l"/>
        <c:numFmt formatCode="_-* #,##0_-;\-* #,##0_-;_-* &quot;-&quot;??_-;_-@_-" sourceLinked="1"/>
        <c:majorTickMark val="none"/>
        <c:minorTickMark val="none"/>
        <c:tickLblPos val="nextTo"/>
        <c:crossAx val="332689360"/>
        <c:crosses val="autoZero"/>
        <c:crossBetween val="between"/>
      </c:valAx>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prstClr val="black"/>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6.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8.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8.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0.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6.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0A197BB9689EBE45A61C780A4B8E02DD" ma:contentTypeVersion="13" ma:contentTypeDescription="Creare un nuovo documento." ma:contentTypeScope="" ma:versionID="4f68465802dc3f1264f8ebfe0a904abf">
  <xsd:schema xmlns:xsd="http://www.w3.org/2001/XMLSchema" xmlns:xs="http://www.w3.org/2001/XMLSchema" xmlns:p="http://schemas.microsoft.com/office/2006/metadata/properties" xmlns:ns3="4e659628-e5dc-4c14-9dfb-27d890202499" xmlns:ns4="474d1123-dc4c-4755-b65b-df21981e62fc" targetNamespace="http://schemas.microsoft.com/office/2006/metadata/properties" ma:root="true" ma:fieldsID="6231d4d222e42a1ce7e3fed8ce0bff05" ns3:_="" ns4:_="">
    <xsd:import namespace="4e659628-e5dc-4c14-9dfb-27d890202499"/>
    <xsd:import namespace="474d1123-dc4c-4755-b65b-df21981e62f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59628-e5dc-4c14-9dfb-27d8902024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4d1123-dc4c-4755-b65b-df21981e62fc" elementFormDefault="qualified">
    <xsd:import namespace="http://schemas.microsoft.com/office/2006/documentManagement/types"/>
    <xsd:import namespace="http://schemas.microsoft.com/office/infopath/2007/PartnerControls"/>
    <xsd:element name="SharedWithUsers" ma:index="15"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Condiviso con dettagli" ma:internalName="SharedWithDetails" ma:readOnly="true">
      <xsd:simpleType>
        <xsd:restriction base="dms:Note">
          <xsd:maxLength value="255"/>
        </xsd:restriction>
      </xsd:simpleType>
    </xsd:element>
    <xsd:element name="SharingHintHash" ma:index="17"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12209-18FF-4836-B3F1-38C0E5CA9E58}">
  <ds:schemaRefs>
    <ds:schemaRef ds:uri="http://purl.org/dc/elements/1.1/"/>
    <ds:schemaRef ds:uri="http://schemas.microsoft.com/office/2006/metadata/properties"/>
    <ds:schemaRef ds:uri="474d1123-dc4c-4755-b65b-df21981e62fc"/>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4e659628-e5dc-4c14-9dfb-27d890202499"/>
    <ds:schemaRef ds:uri="http://www.w3.org/XML/1998/namespace"/>
  </ds:schemaRefs>
</ds:datastoreItem>
</file>

<file path=customXml/itemProps2.xml><?xml version="1.0" encoding="utf-8"?>
<ds:datastoreItem xmlns:ds="http://schemas.openxmlformats.org/officeDocument/2006/customXml" ds:itemID="{01E83887-85C0-4966-A2F3-E60F1AED3E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59628-e5dc-4c14-9dfb-27d890202499"/>
    <ds:schemaRef ds:uri="474d1123-dc4c-4755-b65b-df21981e62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E5CCC3-63EF-44FA-A4C6-413B858B3611}">
  <ds:schemaRefs>
    <ds:schemaRef ds:uri="http://schemas.microsoft.com/sharepoint/v3/contenttype/forms"/>
  </ds:schemaRefs>
</ds:datastoreItem>
</file>

<file path=customXml/itemProps4.xml><?xml version="1.0" encoding="utf-8"?>
<ds:datastoreItem xmlns:ds="http://schemas.openxmlformats.org/officeDocument/2006/customXml" ds:itemID="{BD5A5880-95E0-4442-AFD6-A6CE4B476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4158</TotalTime>
  <Pages>102</Pages>
  <Words>23791</Words>
  <Characters>135612</Characters>
  <Application>Microsoft Office Word</Application>
  <DocSecurity>0</DocSecurity>
  <Lines>1130</Lines>
  <Paragraphs>318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159085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 Lassina (ESS)</dc:creator>
  <cp:keywords/>
  <dc:description/>
  <cp:lastModifiedBy>Pare, Lassina (ESS)</cp:lastModifiedBy>
  <cp:revision>14</cp:revision>
  <dcterms:created xsi:type="dcterms:W3CDTF">2022-11-23T13:54:00Z</dcterms:created>
  <dcterms:modified xsi:type="dcterms:W3CDTF">2022-12-23T21:36:00Z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0x0101000A197BB9689EBE45A61C780A4B8E02DD</vt:lpwstr>
  </property>
</Properties>
</file>